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drawing>
          <wp:inline xmlns:a="http://schemas.openxmlformats.org/drawingml/2006/main" xmlns:pic="http://schemas.openxmlformats.org/drawingml/2006/picture">
            <wp:extent cx="1104900" cy="699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f-colorid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04900" cy="699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top w:val="single" w:sz="11" w:space="0" w:color="D1AE6E"/>
        </w:pBdr>
        <w:spacing w:after="0" w:before="200" w:line="40" w:lineRule="exact"/>
      </w:pPr>
    </w:p>
    <w:p>
      <w:pPr>
        <w:spacing w:after="0" w:before="24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PROCEDIMENTO OPERACIONAL · CENÁRIO 1</w:t>
      </w:r>
    </w:p>
    <w:p>
      <w:pPr>
        <w:spacing w:after="120" w:before="0" w:line="440" w:lineRule="exact"/>
        <w:jc w:val="center"/>
      </w:pPr>
      <w:r>
        <w:rPr>
          <w:rFonts w:ascii="Arial" w:hAnsi="Arial" w:cs="Arial" w:eastAsia="Arial"/>
          <w:b/>
          <w:i w:val="0"/>
          <w:color w:val="2F4162"/>
          <w:sz w:val="33"/>
        </w:rPr>
        <w:t>CONTAMINAÇÃO CRUZADA DA ÁGUA POTÁVEL</w:t>
      </w:r>
    </w:p>
    <w:p>
      <w:pPr>
        <w:spacing w:after="200" w:before="0" w:line="280" w:lineRule="exact"/>
        <w:jc w:val="center"/>
      </w:pPr>
      <w:r>
        <w:rPr>
          <w:rFonts w:ascii="Arial" w:hAnsi="Arial" w:cs="Arial" w:eastAsia="Arial"/>
          <w:b w:val="0"/>
          <w:i/>
          <w:color w:val="5B6470"/>
          <w:sz w:val="22"/>
        </w:rPr>
        <w:t>Plano de Contingência, Manutenção e Monitoramento da Água  ·  Versão 0.1</w:t>
      </w:r>
    </w:p>
    <w:tbl>
      <w:tblPr>
        <w:tblW w:type="dxa" w:w="3760"/>
        <w:jc w:val="center"/>
        <w:tblLayout w:type="fixed"/>
        <w:tblLook w:firstColumn="1" w:firstRow="1" w:lastColumn="0" w:lastRow="0" w:noHBand="0" w:noVBand="1" w:val="04A0"/>
      </w:tblPr>
      <w:tblGrid>
        <w:gridCol w:w="3760"/>
      </w:tblGrid>
      <w:tr>
        <w:tc>
          <w:tcPr>
            <w:tcW w:type="dxa" w:w="3760"/>
            <w:tcBorders>
              <w:top w:val="nil"/>
              <w:left w:val="nil"/>
              <w:bottom w:val="nil"/>
              <w:right w:val="nil"/>
            </w:tcBorders>
            <w:shd w:val="clear" w:color="auto" w:fill="C25C26"/>
          </w:tcPr>
          <w:p>
            <w:pPr>
              <w:spacing w:after="100" w:before="10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6"/>
              </w:rPr>
              <w:t>RASCUNHO PARA REVISÃO TÉCNICA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3222"/>
        <w:gridCol w:w="3222"/>
        <w:gridCol w:w="3222"/>
      </w:tblGrid>
      <w:tr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6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RAMOS DE RESPOSTA, CONFORME A CONFIGURAÇÃO DO PRÉDIO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nil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FASES, DO ALERTA AO REGISTRO DO INCIDENTE</w:t>
            </w:r>
          </w:p>
        </w:tc>
        <w:tc>
          <w:tcPr>
            <w:tcW w:type="dxa" w:w="3222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FAF8F3"/>
          </w:tcPr>
          <w:p>
            <w:pPr>
              <w:spacing w:after="20" w:before="100" w:line="44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34"/>
              </w:rPr>
              <w:t>7</w:t>
            </w:r>
          </w:p>
          <w:p>
            <w:pPr>
              <w:spacing w:after="120" w:before="0" w:line="180" w:lineRule="exact"/>
            </w:pPr>
            <w:r>
              <w:rPr>
                <w:rFonts w:ascii="Arial" w:hAnsi="Arial" w:cs="Arial" w:eastAsia="Arial"/>
                <w:b w:val="0"/>
                <w:i w:val="0"/>
                <w:color w:val="5B6470"/>
                <w:sz w:val="14"/>
              </w:rPr>
              <w:t>ITENS A VALIDAR POR RESPONSÁVEL TÉCNICO</w:t>
            </w:r>
          </w:p>
        </w:tc>
      </w:tr>
    </w:tbl>
    <w:p>
      <w:pPr>
        <w:spacing w:after="0" w:before="0" w:line="160" w:lineRule="exact"/>
      </w:pPr>
    </w:p>
    <w:tbl>
      <w:tblPr>
        <w:tblW w:type="dxa" w:w="9666"/>
        <w:tblBorders>
          <w:top w:val="single" w:sz="4" w:space="0" w:color="C9CCD3"/>
          <w:left w:val="single" w:sz="4" w:space="0" w:color="C9CCD3"/>
          <w:bottom w:val="single" w:sz="4" w:space="0" w:color="C9CCD3"/>
          <w:right w:val="single" w:sz="4" w:space="0" w:color="C9CCD3"/>
          <w:insideH w:val="single" w:sz="4" w:space="0" w:color="C9CCD3"/>
          <w:insideV w:val="single" w:sz="4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000"/>
        <w:gridCol w:w="6666"/>
      </w:tblGrid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Documento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Procedimento operacional — Cenário 1 — Contaminação cruzada da água potável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Aplicável 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Condomínios comerciais e logísticos (escritório, lojas com restaurante e galpões)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Síndica profissional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DF Síndicos Profissionais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Quem usa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Equipe de manutenção residente (ronda 24h), gestão predial, síndico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Fluxograma de 1 página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cenario-1-contaminacao-cruzada-fluxograma-A3.pdf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Material de apoio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Catálogo v2 (195 sistemas) · Planilha-mestre · Pacote de revisão técnica</w:t>
            </w:r>
          </w:p>
        </w:tc>
      </w:tr>
      <w:tr>
        <w:tc>
          <w:tcPr>
            <w:tcW w:type="dxa" w:w="3000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Versão</w:t>
            </w:r>
          </w:p>
        </w:tc>
        <w:tc>
          <w:tcPr>
            <w:tcW w:type="dxa" w:w="6666"/>
            <w:shd w:val="clear" w:color="auto" w:fill="F5F5F5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0.1 — rascunho para revisão técnica</w:t>
            </w:r>
          </w:p>
        </w:tc>
      </w:tr>
      <w:tr>
        <w:tc>
          <w:tcPr>
            <w:tcW w:type="dxa" w:w="3000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/>
                <w:i w:val="0"/>
                <w:color w:val="5B6470"/>
                <w:sz w:val="18"/>
              </w:rPr>
              <w:t>Data de emissão</w:t>
            </w:r>
          </w:p>
        </w:tc>
        <w:tc>
          <w:tcPr>
            <w:tcW w:type="dxa" w:w="6666"/>
          </w:tcPr>
          <w:p>
            <w:pPr>
              <w:spacing w:after="80" w:before="80" w:line="24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8"/>
              </w:rPr>
              <w:t>02/10/2026</w:t>
            </w:r>
          </w:p>
        </w:tc>
      </w:tr>
    </w:tbl>
    <w:p>
      <w:pPr>
        <w:spacing w:after="0" w:before="100" w:line="220" w:lineRule="exact"/>
      </w:pPr>
      <w:r>
        <w:rPr>
          <w:rFonts w:ascii="Arial" w:hAnsi="Arial" w:cs="Arial" w:eastAsia="Arial"/>
          <w:b w:val="0"/>
          <w:i/>
          <w:color w:val="5B6470"/>
          <w:sz w:val="17"/>
        </w:rPr>
        <w:t>Documento de uso interno — rascunho destinado à revisão do responsável técnico e do síndico. Não substitui responsável técnico habilitado.</w:t>
      </w:r>
    </w:p>
    <w:p>
      <w:pPr>
        <w:sectPr>
          <w:footerReference w:type="default" r:id="rId9"/>
          <w:pgSz w:w="11906" w:h="16838"/>
          <w:pgMar w:top="900" w:right="1120" w:bottom="1280" w:left="1120" w:header="400" w:footer="520" w:gutter="0"/>
          <w:cols w:space="720"/>
          <w:docGrid w:linePitch="360"/>
        </w:sectPr>
      </w:pPr>
    </w:p>
    <w:p>
      <w:pPr>
        <w:spacing w:after="280" w:before="0" w:line="200" w:lineRule="exact"/>
      </w:pPr>
      <w:r>
        <w:rPr>
          <w:rFonts w:ascii="Arial" w:hAnsi="Arial" w:cs="Arial" w:eastAsia="Arial"/>
          <w:b/>
          <w:i w:val="0"/>
          <w:color w:val="9C7A35"/>
          <w:sz w:val="15"/>
        </w:rPr>
        <w:t>LEITURA INICIAL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Sobre este documento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Projeto: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plano-contingencia-agua · </w:t>
      </w:r>
      <w:r>
        <w:rPr>
          <w:rFonts w:ascii="Arial" w:hAnsi="Arial" w:cs="Arial" w:eastAsia="Arial"/>
          <w:b/>
          <w:i w:val="0"/>
          <w:color w:val="1F2A37"/>
          <w:sz w:val="20"/>
        </w:rPr>
        <w:t>Versão: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0.1 — rascunho para revisão técnica · </w:t>
      </w:r>
      <w:r>
        <w:rPr>
          <w:rFonts w:ascii="Arial" w:hAnsi="Arial" w:cs="Arial" w:eastAsia="Arial"/>
          <w:b/>
          <w:i w:val="0"/>
          <w:color w:val="1F2A37"/>
          <w:sz w:val="20"/>
        </w:rPr>
        <w:t>Data: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2026-10-02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Quem 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equipe de manutenção residente (ronda 24h), gestão predial, síndico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Fluxograma de 1 página: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cenario-1-contaminacao-cruzada-fluxograma-A3.pdf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(para imprimir na sala de máquinas e na central)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Aviso.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Este procedimento orienta e organiza a resposta.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Não substitui responsável técnico habilitado nem laudo.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 Os parâmetros de análise, os tempos-alvo e os critérios de liberação marcados com ⚠ devem ser validados por engenheiro ou consultor especialista antes de o documento ser tratado como oficial. A decisão de liberar a água é do síndico, com parecer técnico.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1. Quando usar este procedimento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Use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um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gatilhos abaixo. Na dúvida, </w:t>
      </w:r>
      <w:r>
        <w:rPr>
          <w:rFonts w:ascii="Arial" w:hAnsi="Arial" w:cs="Arial" w:eastAsia="Arial"/>
          <w:b/>
          <w:i w:val="0"/>
          <w:color w:val="1F2A37"/>
          <w:sz w:val="20"/>
        </w:rPr>
        <w:t>trate como contaminação até prova em contrário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Ocupante relata água </w:t>
      </w:r>
      <w:r>
        <w:rPr>
          <w:rFonts w:ascii="Arial" w:hAnsi="Arial" w:cs="Arial" w:eastAsia="Arial"/>
          <w:b/>
          <w:i w:val="0"/>
          <w:color w:val="1F2A37"/>
          <w:sz w:val="20"/>
        </w:rPr>
        <w:t>colorida, turva, com espuma, oleosa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ou com </w:t>
      </w:r>
      <w:r>
        <w:rPr>
          <w:rFonts w:ascii="Arial" w:hAnsi="Arial" w:cs="Arial" w:eastAsia="Arial"/>
          <w:b/>
          <w:i w:val="0"/>
          <w:color w:val="1F2A37"/>
          <w:sz w:val="20"/>
        </w:rPr>
        <w:t>odor ou sabor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estranho (químico, cloro forte, esgoto, mofo, combustível).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cor é a do </w:t>
      </w:r>
      <w:r>
        <w:rPr>
          <w:rFonts w:ascii="Arial" w:hAnsi="Arial" w:cs="Arial" w:eastAsia="Arial"/>
          <w:b/>
          <w:i w:val="0"/>
          <w:color w:val="1F2A37"/>
          <w:sz w:val="20"/>
        </w:rPr>
        <w:t>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um sistema não potável (ver a ficha do condomínio; no condomínio de referência: </w:t>
      </w:r>
      <w:r>
        <w:rPr>
          <w:rFonts w:ascii="Arial" w:hAnsi="Arial" w:cs="Arial" w:eastAsia="Arial"/>
          <w:b/>
          <w:i w:val="0"/>
          <w:color w:val="1F2A37"/>
          <w:sz w:val="20"/>
        </w:rPr>
        <w:t>rosa = água gelada/tratamento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azul = 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>Alguém passou mal e suspeita-se da água.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Descobriu-se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mangueira, "jumper"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sistema potável e qualquer outro (reposição do chiller, torre, reúso, incêndio, caldeira).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ou 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potável enquanto há circuito com produto químico em operação.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de água anormal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circuito fechado (indício de vazamento ou de água saindo para outro lugar).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Resultado de análise com </w:t>
      </w:r>
      <w:r>
        <w:rPr>
          <w:rFonts w:ascii="Arial" w:hAnsi="Arial" w:cs="Arial" w:eastAsia="Arial"/>
          <w:b/>
          <w:i w:val="0"/>
          <w:color w:val="1F2A37"/>
          <w:sz w:val="20"/>
        </w:rPr>
        <w:t>indício de 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(parâmetro do produto químico detectado no potável).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2. Princípios (valem para qualquer ramo)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Saúde primeiro.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Suspender o consumo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investigar.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Evidência antes de limpeza.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Coletar amostras </w:t>
      </w:r>
      <w:r>
        <w:rPr>
          <w:rFonts w:ascii="Arial" w:hAnsi="Arial" w:cs="Arial" w:eastAsia="Arial"/>
          <w:b/>
          <w:i w:val="0"/>
          <w:color w:val="1F2A37"/>
          <w:sz w:val="20"/>
        </w:rPr>
        <w:t>antes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descarregar, drenar ou limpar. Descarregar apaga a prova e a causa.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fonte antes de limpar.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Limpar sem cortar a ligação só devolve a contaminação.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"Não sei" = "não tem proteção".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a ficha não diz se há separação atmosférica ou dispositivo antirretorno, aja como se não houvesse.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Nunca liberar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sem: causa eliminada, trecho limpo e desinfetado, análise conforme e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Registrar tudo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(quem, o quê, quando). A linha do tempo é parte da resposta.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Ferver não resolve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contaminação química e pode concentrá-la. Não oriente ferver.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3. Quem faz o quê (por função)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nomes e telefones de cada condomínio ficam na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(escada de escalonamento níveis 1, 2 e 3). Aqui só funções.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3736"/>
        <w:gridCol w:w="5929"/>
      </w:tblGrid>
      <w:tr>
        <w:trPr>
          <w:tblHeader/>
        </w:trPr>
        <w:tc>
          <w:tcPr>
            <w:tcW w:type="dxa" w:w="3736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Função</w:t>
            </w:r>
          </w:p>
        </w:tc>
        <w:tc>
          <w:tcPr>
            <w:tcW w:type="dxa" w:w="5929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Papel neste cenário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Operador de ronda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(primeiro a receber o alerta)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Registra o alerta, faz a contenção inicial, aciona o nível 1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Responsável da manutenção residente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1)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Comanda a contenção, isola a fonte, coleta amostras, mapeia a extensão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Gestão predial / administradora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2)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Aciona fornecedores e consultor, comunica locatários, cuida do registro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Síndico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(nível 3)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Decide: comunicação, notificações externas, liberação da água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tratamento químico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Entrega a FISPQ e a composição/dosagem dos produtos; orienta parâmetros de análise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 de hidráulica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Corrige a causa física (ligação, dispositivo)</w:t>
            </w:r>
          </w:p>
        </w:tc>
      </w:tr>
      <w:tr>
        <w:trPr>
          <w:cantSplit/>
        </w:trPr>
        <w:tc>
          <w:tcPr>
            <w:tcW w:type="dxa" w:w="3736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Consultor especialista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(contratado caso a caso)</w:t>
            </w:r>
          </w:p>
        </w:tc>
        <w:tc>
          <w:tcPr>
            <w:tcW w:type="dxa" w:w="5929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Diagnostica, define análises e critérios de retorno, dá o parecer</w:t>
            </w:r>
          </w:p>
        </w:tc>
      </w:tr>
      <w:tr>
        <w:trPr>
          <w:cantSplit/>
        </w:trPr>
        <w:tc>
          <w:tcPr>
            <w:tcW w:type="dxa" w:w="3736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Laboratório</w:t>
            </w:r>
          </w:p>
        </w:tc>
        <w:tc>
          <w:tcPr>
            <w:tcW w:type="dxa" w:w="5929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Análise de amostras, com cadeia de custódia</w:t>
            </w:r>
          </w:p>
        </w:tc>
      </w:tr>
    </w:tbl>
    <w:p>
      <w:pPr>
        <w:spacing w:after="40" w:before="0" w:line="120" w:lineRule="exact"/>
      </w:pP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4. Procedimento por fases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tempos são </w:t>
      </w:r>
      <w:r>
        <w:rPr>
          <w:rFonts w:ascii="Arial" w:hAnsi="Arial" w:cs="Arial" w:eastAsia="Arial"/>
          <w:b/>
          <w:i w:val="0"/>
          <w:color w:val="1F2A37"/>
          <w:sz w:val="20"/>
        </w:rPr>
        <w:t>metas sugeridas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⚠, contadas a partir do alerta (T+0).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0 — Receber o alerta (T+0 a T+5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Registrar: </w:t>
      </w:r>
      <w:r>
        <w:rPr>
          <w:rFonts w:ascii="Arial" w:hAnsi="Arial" w:cs="Arial" w:eastAsia="Arial"/>
          <w:b/>
          <w:i w:val="0"/>
          <w:color w:val="1F2A37"/>
          <w:sz w:val="20"/>
        </w:rPr>
        <w:t>quem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relatou, </w:t>
      </w:r>
      <w:r>
        <w:rPr>
          <w:rFonts w:ascii="Arial" w:hAnsi="Arial" w:cs="Arial" w:eastAsia="Arial"/>
          <w:b/>
          <w:i w:val="0"/>
          <w:color w:val="1F2A37"/>
          <w:sz w:val="20"/>
        </w:rPr>
        <w:t>onde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(andar, ponto),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o que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odor, sabor), </w:t>
      </w:r>
      <w:r>
        <w:rPr>
          <w:rFonts w:ascii="Arial" w:hAnsi="Arial" w:cs="Arial" w:eastAsia="Arial"/>
          <w:b/>
          <w:i w:val="0"/>
          <w:color w:val="1F2A37"/>
          <w:sz w:val="20"/>
        </w:rPr>
        <w:t>quantas pessoas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afetadas, </w:t>
      </w:r>
      <w:r>
        <w:rPr>
          <w:rFonts w:ascii="Arial" w:hAnsi="Arial" w:cs="Arial" w:eastAsia="Arial"/>
          <w:b/>
          <w:i w:val="0"/>
          <w:color w:val="1F2A37"/>
          <w:sz w:val="20"/>
        </w:rPr>
        <w:t>se alguém passou mal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Há pessoa com sintoma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(náusea, vômito, diarreia, irritação, mal-estar)? →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socorro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(SAMU 192) e informar o produto suspeito. Para orientação toxicológica, o </w:t>
      </w:r>
      <w:r>
        <w:rPr>
          <w:rFonts w:ascii="Arial" w:hAnsi="Arial" w:cs="Arial" w:eastAsia="Arial"/>
          <w:b/>
          <w:i w:val="0"/>
          <w:color w:val="1F2A37"/>
          <w:sz w:val="20"/>
        </w:rPr>
        <w:t>centro de informação toxicológica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(telefone na ficha ⚠).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Acionar o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abrir o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registro de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(modelo na seção 9).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1 — Contenção imediata (T+0 a T+15 min)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Avisar os ocupantes do andar afetado e, na dúvida, do prédio: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beber, não cozinhar, não escovar os dentes, não fazer gelo, não usar bebedouro nem máquina de café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Restaurantes e lojas: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o uso da água para alimento, gelo e lavagem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Sinalizar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torneiras, bebedouros e máquinas: "ÁGUA SUSPENSA — NÃO USE".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Fornecer água alternativa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(garrafões ou caminhão-pipa de origem certificada) aos andares afetados.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Identificar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pela tabela da seção 5 (cor, odor, onde saiu) e </w:t>
      </w:r>
      <w:r>
        <w:rPr>
          <w:rFonts w:ascii="Arial" w:hAnsi="Arial" w:cs="Arial" w:eastAsia="Arial"/>
          <w:b/>
          <w:i w:val="0"/>
          <w:color w:val="1F2A37"/>
          <w:sz w:val="20"/>
        </w:rPr>
        <w:t>seguir o ramo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Origem indefinida → tratar como ramo F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(mais restritivo).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Cortar a fonte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nesta ordem, </w:t>
      </w:r>
      <w:r>
        <w:rPr>
          <w:rFonts w:ascii="Arial" w:hAnsi="Arial" w:cs="Arial" w:eastAsia="Arial"/>
          <w:b/>
          <w:i w:val="0"/>
          <w:color w:val="1F2A37"/>
          <w:sz w:val="20"/>
        </w:rPr>
        <w:t>sem descarregar ainda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houver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ou ligação provisória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outro sistema: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do lado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depois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mangueira. Se não for possível fechar na hora e o circuito não potável estiver pressurizado, o responsável da manutenção avalia </w:t>
      </w:r>
      <w:r>
        <w:rPr>
          <w:rFonts w:ascii="Arial" w:hAnsi="Arial" w:cs="Arial" w:eastAsia="Arial"/>
          <w:b/>
          <w:i w:val="0"/>
          <w:color w:val="1F2A37"/>
          <w:sz w:val="20"/>
        </w:rPr>
        <w:t>parar as bombas do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reduzir a pressão que empurra a água ⚠.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o registro da linha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(potável → circuito) e do reúso → potável, se existirem.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Isolar o trecho afetado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(prumada, andar) com os registros do mapa de registros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Não descarregar, não drenar e não limpar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coletar (Fase 3).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2 — Escalonar e comunicar (T+0 a T+30 min)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Comunicação: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classifique o grau da ocorrência (G1, G2 ou G3) e siga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quem avisa quem, em que prazo e com que modelo.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Escalar pela escada </w:t>
      </w:r>
      <w:r>
        <w:rPr>
          <w:rFonts w:ascii="Arial" w:hAnsi="Arial" w:cs="Arial" w:eastAsia="Arial"/>
          <w:b/>
          <w:i w:val="0"/>
          <w:color w:val="1F2A37"/>
          <w:sz w:val="20"/>
        </w:rPr>
        <w:t>nível 1 → 2 → 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na ordem da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tratamento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pedir: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cada produto dosado, </w:t>
      </w:r>
      <w:r>
        <w:rPr>
          <w:rFonts w:ascii="Arial" w:hAnsi="Arial" w:cs="Arial" w:eastAsia="Arial"/>
          <w:b/>
          <w:i w:val="0"/>
          <w:color w:val="1F2A37"/>
          <w:sz w:val="20"/>
        </w:rPr>
        <w:t>composição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concentração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corante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usados no circuito.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Acionar o fornecedor de hidráulica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e, se o síndico decidir, o </w:t>
      </w:r>
      <w:r>
        <w:rPr>
          <w:rFonts w:ascii="Arial" w:hAnsi="Arial" w:cs="Arial" w:eastAsia="Arial"/>
          <w:b/>
          <w:i w:val="0"/>
          <w:color w:val="1F2A37"/>
          <w:sz w:val="20"/>
        </w:rPr>
        <w:t>consultor especialista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Síndico decide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comunicação aos locatários e as </w:t>
      </w:r>
      <w:r>
        <w:rPr>
          <w:rFonts w:ascii="Arial" w:hAnsi="Arial" w:cs="Arial" w:eastAsia="Arial"/>
          <w:b/>
          <w:i w:val="0"/>
          <w:color w:val="1F2A37"/>
          <w:sz w:val="20"/>
        </w:rPr>
        <w:t>notificações externas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vigilância sanitária e, se o prédio é abastecido </w:t>
      </w:r>
      <w:r>
        <w:rPr>
          <w:rFonts w:ascii="Arial" w:hAnsi="Arial" w:cs="Arial" w:eastAsia="Arial"/>
          <w:b/>
          <w:i w:val="0"/>
          <w:color w:val="1F2A37"/>
          <w:sz w:val="20"/>
        </w:rPr>
        <w:t>direto pela rede pública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(sem cisterna) e a contaminação pode ter chegado ao ramal, a </w:t>
      </w:r>
      <w:r>
        <w:rPr>
          <w:rFonts w:ascii="Arial" w:hAnsi="Arial" w:cs="Arial" w:eastAsia="Arial"/>
          <w:b/>
          <w:i w:val="0"/>
          <w:color w:val="1F2A37"/>
          <w:sz w:val="20"/>
        </w:rPr>
        <w:t>concessionária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 Em caso de dúvida jurídica, acionar o jurídico.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Comunicar por escrito (modelo na seção 7).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afirmar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confirmada; informar o que se sabe, o que se faz e quando haverá nova informação.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3 — Mapear e coletar evidência (T+30 min a T+4 h)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Mapear a extensão: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quais andares, prumadas, reservatórios (cisterna, caixa superior) e pontos de consumo estão afetados. Em cada ponto, abrir a torneira devagar e </w:t>
      </w:r>
      <w:r>
        <w:rPr>
          <w:rFonts w:ascii="Arial" w:hAnsi="Arial" w:cs="Arial" w:eastAsia="Arial"/>
          <w:b/>
          <w:i w:val="0"/>
          <w:color w:val="1F2A37"/>
          <w:sz w:val="20"/>
        </w:rPr>
        <w:t>olhar contra fundo branco em recipiente transparente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turbidez, odor). Anotar em planta ou na ficha.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amostras antes de qualquer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</w:t>
      </w:r>
      <w:r>
        <w:rPr>
          <w:rFonts w:ascii="Arial" w:hAnsi="Arial" w:cs="Arial" w:eastAsia="Arial"/>
          <w:b/>
          <w:i w:val="0"/>
          <w:color w:val="1F2A37"/>
          <w:sz w:val="20"/>
        </w:rPr>
        <w:t>laboratório com acreditação ABNT NBR ISO/IEC 17025 ⚠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frasco adequado e </w:t>
      </w:r>
      <w:r>
        <w:rPr>
          <w:rFonts w:ascii="Arial" w:hAnsi="Arial" w:cs="Arial" w:eastAsia="Arial"/>
          <w:b/>
          <w:i w:val="0"/>
          <w:color w:val="1F2A37"/>
          <w:sz w:val="20"/>
        </w:rPr>
        <w:t>cadeia de custódia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torneira afetada e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saída da caixa superior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cisterna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linha de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do próprio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(como referência);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se houver,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de 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Parâmetros: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definidos pelo consultor e pelo laboratório a partir da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Exemplos ⚠: ativos do produto (inibidores de corrosão, glicol, biocida), pH, condutividade, turbidez, cloro residual, e microbiologia (coliformes totais, </w:t>
      </w:r>
      <w:r>
        <w:rPr>
          <w:rFonts w:ascii="Arial" w:hAnsi="Arial" w:cs="Arial" w:eastAsia="Arial"/>
          <w:b w:val="0"/>
          <w:i/>
          <w:color w:val="1F2A37"/>
          <w:sz w:val="20"/>
        </w:rPr>
        <w:t>E. coli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heterotróficos). </w:t>
      </w:r>
      <w:r>
        <w:rPr>
          <w:rFonts w:ascii="Arial" w:hAnsi="Arial" w:cs="Arial" w:eastAsia="Arial"/>
          <w:b/>
          <w:i w:val="0"/>
          <w:color w:val="1F2A37"/>
          <w:sz w:val="20"/>
        </w:rPr>
        <w:t>Para reúso, a prioridade é microbiologia.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Fotografar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pontos, registros, ligações e plaquetas. Manter a </w:t>
      </w:r>
      <w:r>
        <w:rPr>
          <w:rFonts w:ascii="Arial" w:hAnsi="Arial" w:cs="Arial" w:eastAsia="Arial"/>
          <w:b/>
          <w:i w:val="0"/>
          <w:color w:val="1F2A37"/>
          <w:sz w:val="20"/>
        </w:rPr>
        <w:t>linha do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horário.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Investigar a causa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as perguntas do ramo (seção 5).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4 — Corrigir a causa e limpar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Eliminar a causa física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profissional habilitado: remover ligação provisória, instalar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adequado, consertar vazamento, trocar trocador de parede única, etc. </w:t>
      </w:r>
      <w:r>
        <w:rPr>
          <w:rFonts w:ascii="Arial" w:hAnsi="Arial" w:cs="Arial" w:eastAsia="Arial"/>
          <w:b/>
          <w:i w:val="0"/>
          <w:color w:val="1F2A37"/>
          <w:sz w:val="20"/>
        </w:rPr>
        <w:t>Enquanto isso não for feito, a linha continua fechada.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Drenar e descarregar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trecho contaminado. O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(com produto químico) segue a orientação do consultor e do fornecedor e a exigência local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Limpar e desinfetar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reservatórios e trechos afetados. Entrada em reservatório é </w:t>
      </w:r>
      <w:r>
        <w:rPr>
          <w:rFonts w:ascii="Arial" w:hAnsi="Arial" w:cs="Arial" w:eastAsia="Arial"/>
          <w:b/>
          <w:i w:val="0"/>
          <w:color w:val="1F2A37"/>
          <w:sz w:val="20"/>
        </w:rPr>
        <w:t>espaço confinado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(permissão de trabalho; NR-33) e em cobertura, </w:t>
      </w:r>
      <w:r>
        <w:rPr>
          <w:rFonts w:ascii="Arial" w:hAnsi="Arial" w:cs="Arial" w:eastAsia="Arial"/>
          <w:b/>
          <w:i w:val="0"/>
          <w:color w:val="1F2A37"/>
          <w:sz w:val="20"/>
        </w:rPr>
        <w:t>trabalho em altura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(NR-35).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Desinfetar com cloro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conforme procedimento do fornecedor/RT, com </w:t>
      </w:r>
      <w:r>
        <w:rPr>
          <w:rFonts w:ascii="Arial" w:hAnsi="Arial" w:cs="Arial" w:eastAsia="Arial"/>
          <w:b/>
          <w:i w:val="0"/>
          <w:color w:val="1F2A37"/>
          <w:sz w:val="20"/>
        </w:rPr>
        <w:t>tempo de contato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nova descarga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Coletar nova amostra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nos mesmos pontos da Fase 3.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5 — Condições de retorno à normalidade (todas são necessárias)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Causa </w:t>
      </w:r>
      <w:r>
        <w:rPr>
          <w:rFonts w:ascii="Arial" w:hAnsi="Arial" w:cs="Arial" w:eastAsia="Arial"/>
          <w:b/>
          <w:i w:val="0"/>
          <w:color w:val="1F2A37"/>
          <w:sz w:val="20"/>
        </w:rPr>
        <w:t>eliminada e verificada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duas pessoas (uma delas do nível 2 ou superior).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Trecho </w:t>
      </w:r>
      <w:r>
        <w:rPr>
          <w:rFonts w:ascii="Arial" w:hAnsi="Arial" w:cs="Arial" w:eastAsia="Arial"/>
          <w:b/>
          <w:i w:val="0"/>
          <w:color w:val="1F2A37"/>
          <w:sz w:val="20"/>
        </w:rPr>
        <w:t>limpo e desinfetado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Análise conforme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</w:t>
      </w:r>
      <w:r>
        <w:rPr>
          <w:rFonts w:ascii="Arial" w:hAnsi="Arial" w:cs="Arial" w:eastAsia="Arial"/>
          <w:b/>
          <w:i w:val="0"/>
          <w:color w:val="1F2A37"/>
          <w:sz w:val="20"/>
        </w:rPr>
        <w:t>todos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os pontos coletados, </w:t>
      </w:r>
      <w:r>
        <w:rPr>
          <w:rFonts w:ascii="Arial" w:hAnsi="Arial" w:cs="Arial" w:eastAsia="Arial"/>
          <w:b/>
          <w:i w:val="0"/>
          <w:color w:val="1F2A37"/>
          <w:sz w:val="20"/>
        </w:rPr>
        <w:t>incluindo os parâmetros do produto 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⚠.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Parecer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consultor ou do responsável técnico.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 escrita do síndico.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Comunicação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aos ocupantes e locatários; sinalização retirada.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☐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por período definido pelo responsável técnico ⚠ (sugestão: ronda diária na torneira sentinela, com registro, por 30 dias).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Fase 6 — Registro e lições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Fechar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relatório do incidente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linha do tempo, evidências, laudos, decisões, quem autorizou.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Atualizar a ficha do condomínio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foi descoberto: ligação, dispositivo ausente, ponto não mapeado)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sistema ×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Revisar este procedimento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de 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o que o incidente mostrou.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Preparar o </w:t>
      </w:r>
      <w:r>
        <w:rPr>
          <w:rFonts w:ascii="Arial" w:hAnsi="Arial" w:cs="Arial" w:eastAsia="Arial"/>
          <w:b/>
          <w:i w:val="0"/>
          <w:color w:val="1F2A37"/>
          <w:sz w:val="20"/>
        </w:rPr>
        <w:t>resumo ao proprietário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 que aconteceu, o que foi feito, o que muda).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5. Ramos por configuração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ficha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condomínio diz qual ramo vale. Onde a ficha não diz, vale o ramo </w:t>
      </w:r>
      <w:r>
        <w:rPr>
          <w:rFonts w:ascii="Arial" w:hAnsi="Arial" w:cs="Arial" w:eastAsia="Arial"/>
          <w:b/>
          <w:i w:val="0"/>
          <w:color w:val="1F2A37"/>
          <w:sz w:val="20"/>
        </w:rPr>
        <w:t>mais restritivo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Tabela de decisão: sinal → ramo</w:t>
      </w:r>
    </w:p>
    <w:tbl>
      <w:tblPr>
        <w:tblW w:type="dxa" w:w="9664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675"/>
        <w:gridCol w:w="2827"/>
        <w:gridCol w:w="1162"/>
      </w:tblGrid>
      <w:tr>
        <w:trPr>
          <w:tblHeader/>
        </w:trPr>
        <w:tc>
          <w:tcPr>
            <w:tcW w:type="dxa" w:w="5675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Sinal</w:t>
            </w:r>
          </w:p>
        </w:tc>
        <w:tc>
          <w:tcPr>
            <w:tcW w:type="dxa" w:w="282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Provável origem</w:t>
            </w:r>
          </w:p>
        </w:tc>
        <w:tc>
          <w:tcPr>
            <w:tcW w:type="dxa" w:w="1162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Ramo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do circuito de água gelada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(no condomínio de referência: rosa), ou odor químico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Água gelada, torre, caldeira, aquecimento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A</w:t>
            </w:r>
          </w:p>
        </w:tc>
      </w:tr>
      <w:tr>
        <w:trPr>
          <w:cantSplit/>
        </w:trPr>
        <w:tc>
          <w:tcPr>
            <w:tcW w:type="dxa" w:w="567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 do traçador do reúso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(no condomínio de referência: azul), ou odor de esgoto tratado</w:t>
            </w:r>
          </w:p>
        </w:tc>
        <w:tc>
          <w:tcPr>
            <w:tcW w:type="dxa" w:w="28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Reúso</w:t>
            </w:r>
          </w:p>
        </w:tc>
        <w:tc>
          <w:tcPr>
            <w:tcW w:type="dxa" w:w="1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Sem cor, mas com odor químico, óleo ou espuma; ou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rede de incêndio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manobrada ou testada recentemente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Incêndio / aditivos / outro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567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quente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afetada, ou água fria e quente afetadas</w:t>
            </w:r>
          </w:p>
        </w:tc>
        <w:tc>
          <w:tcPr>
            <w:tcW w:type="dxa" w:w="28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Trocador de calor de parede única</w:t>
            </w:r>
          </w:p>
        </w:tc>
        <w:tc>
          <w:tcPr>
            <w:tcW w:type="dxa" w:w="1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D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Água suja ou "com terra", após chuva, reparo na cobertura ou tampa aberta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Entrada pelo reservatório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E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 xml:space="preserve"> (e também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9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)</w:t>
            </w:r>
          </w:p>
        </w:tc>
      </w:tr>
      <w:tr>
        <w:trPr>
          <w:cantSplit/>
        </w:trPr>
        <w:tc>
          <w:tcPr>
            <w:tcW w:type="dxa" w:w="5675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Não se sabe a origem</w:t>
            </w:r>
          </w:p>
        </w:tc>
        <w:tc>
          <w:tcPr>
            <w:tcW w:type="dxa" w:w="28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—</w:t>
            </w:r>
          </w:p>
        </w:tc>
        <w:tc>
          <w:tcPr>
            <w:tcW w:type="dxa" w:w="1162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F</w:t>
            </w:r>
          </w:p>
        </w:tc>
      </w:tr>
      <w:tr>
        <w:trPr>
          <w:cantSplit/>
        </w:trPr>
        <w:tc>
          <w:tcPr>
            <w:tcW w:type="dxa" w:w="567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Retorno de esgoto</w:t>
            </w:r>
          </w:p>
        </w:tc>
        <w:tc>
          <w:tcPr>
            <w:tcW w:type="dxa" w:w="28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Refluxo de esgoto</w:t>
            </w:r>
          </w:p>
        </w:tc>
        <w:tc>
          <w:tcPr>
            <w:tcW w:type="dxa" w:w="1162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7"/>
              </w:rPr>
              <w:t>cenário 7</w:t>
            </w:r>
          </w:p>
        </w:tc>
      </w:tr>
    </w:tbl>
    <w:p>
      <w:pPr>
        <w:spacing w:after="40" w:before="0" w:line="120" w:lineRule="exact"/>
      </w:pP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</w:tcPr>
          <w:p>
            <w:pPr>
              <w:spacing w:after="60" w:before="60" w:line="30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 xml:space="preserve">As cores são 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por condomínio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21"/>
              </w:rPr>
              <w:t>. Preencher na ficha: qual traçador (cor) cada sistema usa.</w:t>
            </w:r>
          </w:p>
        </w:tc>
      </w:tr>
    </w:tbl>
    <w:p>
      <w:pPr>
        <w:spacing w:after="40" w:before="0" w:line="120" w:lineRule="exact"/>
      </w:pP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A — Circuito de água gelada, torre, caldeira ou aquecimento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é automática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(válvula, boia ou solenoide)? Funcionava? 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bypass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válvula?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Ela </w:t>
      </w:r>
      <w:r>
        <w:rPr>
          <w:rFonts w:ascii="Arial" w:hAnsi="Arial" w:cs="Arial" w:eastAsia="Arial"/>
          <w:b/>
          <w:i w:val="0"/>
          <w:color w:val="1F2A37"/>
          <w:sz w:val="20"/>
        </w:rPr>
        <w:t>ficou conectada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ponto de reposição tem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(folga de ar) ou </w:t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 com teste registrado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pressão do </w:t>
      </w:r>
      <w:r>
        <w:rPr>
          <w:rFonts w:ascii="Arial" w:hAnsi="Arial" w:cs="Arial" w:eastAsia="Arial"/>
          <w:b/>
          <w:i w:val="0"/>
          <w:color w:val="1F2A37"/>
          <w:sz w:val="20"/>
        </w:rPr>
        <w:t>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estava </w:t>
      </w:r>
      <w:r>
        <w:rPr>
          <w:rFonts w:ascii="Arial" w:hAnsi="Arial" w:cs="Arial" w:eastAsia="Arial"/>
          <w:b/>
          <w:i w:val="0"/>
          <w:color w:val="1F2A37"/>
          <w:sz w:val="20"/>
        </w:rPr>
        <w:t>maior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a 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ponto de ligação?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5.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Houve </w:t>
      </w:r>
      <w:r>
        <w:rPr>
          <w:rFonts w:ascii="Arial" w:hAnsi="Arial" w:cs="Arial" w:eastAsia="Arial"/>
          <w:b/>
          <w:i w:val="0"/>
          <w:color w:val="1F2A37"/>
          <w:sz w:val="20"/>
        </w:rPr>
        <w:t>queda de pressão ou falta de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potável (que puxaria o circuito para dentro)?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6.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perdia água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(vazamento em válvula, flange)? A reposição estava acima do normal?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7.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Há </w:t>
      </w:r>
      <w:r>
        <w:rPr>
          <w:rFonts w:ascii="Arial" w:hAnsi="Arial" w:cs="Arial" w:eastAsia="Arial"/>
          <w:b/>
          <w:i w:val="0"/>
          <w:color w:val="1F2A37"/>
          <w:sz w:val="20"/>
        </w:rPr>
        <w:t>dosadora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linha de produto ligada à rede potável?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 a reposição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o circuito. </w:t>
      </w:r>
      <w:r>
        <w:rPr>
          <w:rFonts w:ascii="Arial" w:hAnsi="Arial" w:cs="Arial" w:eastAsia="Arial"/>
          <w:b/>
          <w:i w:val="0"/>
          <w:color w:val="1F2A37"/>
          <w:sz w:val="20"/>
        </w:rPr>
        <w:t>Mantê-la fechada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existir procedimento seguro (abaixo).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Pedir 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, a composição e o corante.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segura (se o automático falhou).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Nunca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mangueira ligada entre a torneira de potável e o circuito. A regra: </w:t>
      </w:r>
      <w:r>
        <w:rPr>
          <w:rFonts w:ascii="Arial" w:hAnsi="Arial" w:cs="Arial" w:eastAsia="Arial"/>
          <w:b/>
          <w:i w:val="0"/>
          <w:color w:val="1F2A37"/>
          <w:sz w:val="20"/>
        </w:rPr>
        <w:t>não pode existir caminho de água contínuo entre o potável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Opção 1: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potável </w:t>
      </w:r>
      <w:r>
        <w:rPr>
          <w:rFonts w:ascii="Arial" w:hAnsi="Arial" w:cs="Arial" w:eastAsia="Arial"/>
          <w:b/>
          <w:i w:val="0"/>
          <w:color w:val="1F2A37"/>
          <w:sz w:val="20"/>
        </w:rPr>
        <w:t>enche um tanque ou recipiente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 água cai de cima, sem mangueira submersa); uma </w:t>
      </w:r>
      <w:r>
        <w:rPr>
          <w:rFonts w:ascii="Arial" w:hAnsi="Arial" w:cs="Arial" w:eastAsia="Arial"/>
          <w:b/>
          <w:i w:val="0"/>
          <w:color w:val="1F2A37"/>
          <w:sz w:val="20"/>
        </w:rPr>
        <w:t>bomba de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leva daí ao ponto de reposição. A mangueira existe só </w:t>
      </w:r>
      <w:r>
        <w:rPr>
          <w:rFonts w:ascii="Arial" w:hAnsi="Arial" w:cs="Arial" w:eastAsia="Arial"/>
          <w:b/>
          <w:i w:val="0"/>
          <w:color w:val="1F2A37"/>
          <w:sz w:val="20"/>
        </w:rPr>
        <w:t>entre a bomba e o circuito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e </w:t>
      </w:r>
      <w:r>
        <w:rPr>
          <w:rFonts w:ascii="Arial" w:hAnsi="Arial" w:cs="Arial" w:eastAsia="Arial"/>
          <w:b/>
          <w:i w:val="0"/>
          <w:color w:val="1F2A37"/>
          <w:sz w:val="20"/>
        </w:rPr>
        <w:t>nunca está ligada à torneira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Opção 2: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circuito aberto ou em tanque à pressão atmosférica, </w:t>
      </w:r>
      <w:r>
        <w:rPr>
          <w:rFonts w:ascii="Arial" w:hAnsi="Arial" w:cs="Arial" w:eastAsia="Arial"/>
          <w:b/>
          <w:i w:val="0"/>
          <w:color w:val="1F2A37"/>
          <w:sz w:val="20"/>
        </w:rPr>
        <w:t>funil ou tanque com folga de 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ponto de reposição.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Opção 3: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se não houver estrutura para isso,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repor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 Escalar à gestão: avaliar operar com nível monitorado e acionar o fornecedor, em vez de improvisar.</w:t>
      </w:r>
    </w:p>
    <w:p>
      <w:pPr>
        <w:tabs>
          <w:tab w:pos="580" w:val="left"/>
        </w:tabs>
        <w:spacing w:after="60" w:before="0" w:line="284" w:lineRule="exact"/>
        <w:ind w:left="58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Antes de repor: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ler a pressão do circuito e do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no ponto (se a do circuito for maior ou igual, </w:t>
      </w:r>
      <w:r>
        <w:rPr>
          <w:rFonts w:ascii="Arial" w:hAnsi="Arial" w:cs="Arial" w:eastAsia="Arial"/>
          <w:b/>
          <w:i w:val="0"/>
          <w:color w:val="1F2A37"/>
          <w:sz w:val="20"/>
        </w:rPr>
        <w:t>não conecte nada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). </w:t>
      </w:r>
      <w:r>
        <w:rPr>
          <w:rFonts w:ascii="Arial" w:hAnsi="Arial" w:cs="Arial" w:eastAsia="Arial"/>
          <w:b/>
          <w:i w:val="0"/>
          <w:color w:val="1F2A37"/>
          <w:sz w:val="20"/>
        </w:rPr>
        <w:t>Autorização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responsável da manutenção. </w:t>
      </w:r>
      <w:r>
        <w:rPr>
          <w:rFonts w:ascii="Arial" w:hAnsi="Arial" w:cs="Arial" w:eastAsia="Arial"/>
          <w:b/>
          <w:i w:val="0"/>
          <w:color w:val="1F2A37"/>
          <w:sz w:val="20"/>
        </w:rPr>
        <w:t>Registrar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responsável, hora e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</w:t>
      </w:r>
      <w:r>
        <w:rPr>
          <w:rFonts w:ascii="Arial" w:hAnsi="Arial" w:cs="Arial" w:eastAsia="Arial"/>
          <w:b/>
          <w:i w:val="0"/>
          <w:color w:val="1F2A37"/>
          <w:sz w:val="20"/>
        </w:rPr>
        <w:t>Desconectar na hora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</w:t>
      </w:r>
      <w:r>
        <w:rPr>
          <w:rFonts w:ascii="Arial" w:hAnsi="Arial" w:cs="Arial" w:eastAsia="Arial"/>
          <w:b/>
          <w:i w:val="0"/>
          <w:color w:val="1F2A37"/>
          <w:sz w:val="20"/>
        </w:rPr>
        <w:t>conferir por uma segunda pessoa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o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 circuito (a perda de água é o que levou à improvisação).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B — Reúso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1.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Existe </w:t>
      </w:r>
      <w:r>
        <w:rPr>
          <w:rFonts w:ascii="Arial" w:hAnsi="Arial" w:cs="Arial" w:eastAsia="Arial"/>
          <w:b/>
          <w:i w:val="0"/>
          <w:color w:val="1F2A37"/>
          <w:sz w:val="20"/>
        </w:rPr>
        <w:t>interligação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reúso e o potável (válvula de transferência, bypass, erro de obra)? Está </w:t>
      </w:r>
      <w:r>
        <w:rPr>
          <w:rFonts w:ascii="Arial" w:hAnsi="Arial" w:cs="Arial" w:eastAsia="Arial"/>
          <w:b/>
          <w:i w:val="0"/>
          <w:color w:val="1F2A37"/>
          <w:sz w:val="20"/>
        </w:rPr>
        <w:t>fechada e lacrada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2.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 reservatório de reúso é </w:t>
      </w:r>
      <w:r>
        <w:rPr>
          <w:rFonts w:ascii="Arial" w:hAnsi="Arial" w:cs="Arial" w:eastAsia="Arial"/>
          <w:b/>
          <w:i w:val="0"/>
          <w:color w:val="1F2A37"/>
          <w:sz w:val="20"/>
        </w:rPr>
        <w:t>reposto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3.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As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reúso e potável estão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identificadas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(cor, faixa, placa) em todo o trecho, inclusive forro e casa de máquinas?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4.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Algum </w:t>
      </w:r>
      <w:r>
        <w:rPr>
          <w:rFonts w:ascii="Arial" w:hAnsi="Arial" w:cs="Arial" w:eastAsia="Arial"/>
          <w:b/>
          <w:i w:val="0"/>
          <w:color w:val="1F2A37"/>
          <w:sz w:val="20"/>
        </w:rPr>
        <w:t>ponto de uso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reúso (torneira, descarga, irrigação) está confundido com potável?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alimentação do reúso e </w:t>
      </w:r>
      <w:r>
        <w:rPr>
          <w:rFonts w:ascii="Arial" w:hAnsi="Arial" w:cs="Arial" w:eastAsia="Arial"/>
          <w:b/>
          <w:i w:val="0"/>
          <w:color w:val="1F2A37"/>
          <w:sz w:val="20"/>
        </w:rPr>
        <w:t>qualquer transferência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o potável.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emergência de saúde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(risco microbiológico): quem teve contato com a água e tem sintomas procura atendimento.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 microbiológica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como prioridade.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Verificar </w:t>
      </w:r>
      <w:r>
        <w:rPr>
          <w:rFonts w:ascii="Arial" w:hAnsi="Arial" w:cs="Arial" w:eastAsia="Arial"/>
          <w:b/>
          <w:i w:val="0"/>
          <w:color w:val="1F2A37"/>
          <w:sz w:val="20"/>
        </w:rPr>
        <w:t>todos os pontos de uso de reúso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as </w:t>
      </w:r>
      <w:r>
        <w:rPr>
          <w:rFonts w:ascii="Arial" w:hAnsi="Arial" w:cs="Arial" w:eastAsia="Arial"/>
          <w:b/>
          <w:i w:val="0"/>
          <w:color w:val="1F2A37"/>
          <w:sz w:val="20"/>
        </w:rPr>
        <w:t>identificações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C — Incêndio ou outro sistema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rede de incêndio é </w:t>
      </w:r>
      <w:r>
        <w:rPr>
          <w:rFonts w:ascii="Arial" w:hAnsi="Arial" w:cs="Arial" w:eastAsia="Arial"/>
          <w:b/>
          <w:i w:val="0"/>
          <w:color w:val="1F2A37"/>
          <w:sz w:val="20"/>
        </w:rPr>
        <w:t>reposta com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com folga de ar? Houve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bomba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de sprinkler com </w:t>
      </w:r>
      <w:r>
        <w:rPr>
          <w:rFonts w:ascii="Arial" w:hAnsi="Arial" w:cs="Arial" w:eastAsia="Arial"/>
          <w:b/>
          <w:i w:val="0"/>
          <w:color w:val="1F2A37"/>
          <w:sz w:val="20"/>
        </w:rPr>
        <w:t>mangueira ligada ao 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Há </w:t>
      </w:r>
      <w:r>
        <w:rPr>
          <w:rFonts w:ascii="Arial" w:hAnsi="Arial" w:cs="Arial" w:eastAsia="Arial"/>
          <w:b/>
          <w:i w:val="0"/>
          <w:color w:val="1F2A37"/>
          <w:sz w:val="20"/>
        </w:rPr>
        <w:t>aditivo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(anticongelante, espuma) na rede?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interligação entre incêndio e potável. </w:t>
      </w:r>
      <w:r>
        <w:rPr>
          <w:rFonts w:ascii="Arial" w:hAnsi="Arial" w:cs="Arial" w:eastAsia="Arial"/>
          <w:b/>
          <w:i w:val="0"/>
          <w:color w:val="1F2A37"/>
          <w:sz w:val="20"/>
        </w:rPr>
        <w:t>Não deixar o prédio sem proteção contra incêndio sem avisar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gestão e a brigada: se for preciso isolar o sistema de incêndio, adotar </w:t>
      </w:r>
      <w:r>
        <w:rPr>
          <w:rFonts w:ascii="Arial" w:hAnsi="Arial" w:cs="Arial" w:eastAsia="Arial"/>
          <w:b/>
          <w:i w:val="0"/>
          <w:color w:val="1F2A37"/>
          <w:sz w:val="20"/>
        </w:rPr>
        <w:t>vigilância reforçada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normalizar.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D — Trocador de calor de parede única (água quente × circuito químico)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existe trocador entre o circuito </w:t>
      </w:r>
      <w:r>
        <w:rPr>
          <w:rFonts w:ascii="Arial" w:hAnsi="Arial" w:cs="Arial" w:eastAsia="Arial"/>
          <w:b/>
          <w:i w:val="0"/>
          <w:color w:val="1F2A37"/>
          <w:sz w:val="20"/>
        </w:rPr>
        <w:t>químico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água quente sanitária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A parede é </w:t>
      </w:r>
      <w:r>
        <w:rPr>
          <w:rFonts w:ascii="Arial" w:hAnsi="Arial" w:cs="Arial" w:eastAsia="Arial"/>
          <w:b/>
          <w:i w:val="0"/>
          <w:color w:val="1F2A37"/>
          <w:sz w:val="20"/>
        </w:rPr>
        <w:t>única ou dupla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? O lado </w:t>
      </w:r>
      <w:r>
        <w:rPr>
          <w:rFonts w:ascii="Arial" w:hAnsi="Arial" w:cs="Arial" w:eastAsia="Arial"/>
          <w:b/>
          <w:i w:val="0"/>
          <w:color w:val="1F2A37"/>
          <w:sz w:val="20"/>
        </w:rPr>
        <w:t>potável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tem pressão </w:t>
      </w:r>
      <w:r>
        <w:rPr>
          <w:rFonts w:ascii="Arial" w:hAnsi="Arial" w:cs="Arial" w:eastAsia="Arial"/>
          <w:b/>
          <w:i w:val="0"/>
          <w:color w:val="1F2A37"/>
          <w:sz w:val="20"/>
        </w:rPr>
        <w:t>maior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que o lado químico (para o vazamento ir para o químico, não para o potável)? O circuito químico </w:t>
      </w:r>
      <w:r>
        <w:rPr>
          <w:rFonts w:ascii="Arial" w:hAnsi="Arial" w:cs="Arial" w:eastAsia="Arial"/>
          <w:b/>
          <w:i w:val="0"/>
          <w:color w:val="1F2A37"/>
          <w:sz w:val="20"/>
        </w:rPr>
        <w:t>perde água sem explicação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</w:t>
      </w:r>
      <w:r>
        <w:rPr>
          <w:rFonts w:ascii="Arial" w:hAnsi="Arial" w:cs="Arial" w:eastAsia="Arial"/>
          <w:b/>
          <w:i w:val="0"/>
          <w:color w:val="1F2A37"/>
          <w:sz w:val="20"/>
        </w:rPr>
        <w:t>isolar o trocador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dos dois lados; o fornecedor faz o </w:t>
      </w:r>
      <w:r>
        <w:rPr>
          <w:rFonts w:ascii="Arial" w:hAnsi="Arial" w:cs="Arial" w:eastAsia="Arial"/>
          <w:b/>
          <w:i w:val="0"/>
          <w:color w:val="1F2A37"/>
          <w:sz w:val="20"/>
        </w:rPr>
        <w:t>teste de estanqueidade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uso da água quente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sanitária até conclusão.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E — Entrada pelo reservatório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Perguntas de causa: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 </w:t>
      </w:r>
      <w:r>
        <w:rPr>
          <w:rFonts w:ascii="Arial" w:hAnsi="Arial" w:cs="Arial" w:eastAsia="Arial"/>
          <w:b/>
          <w:i w:val="0"/>
          <w:color w:val="1F2A37"/>
          <w:sz w:val="20"/>
        </w:rPr>
        <w:t>tampa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 caixa estava aberta ou mal vedada? Havia </w:t>
      </w:r>
      <w:r>
        <w:rPr>
          <w:rFonts w:ascii="Arial" w:hAnsi="Arial" w:cs="Arial" w:eastAsia="Arial"/>
          <w:b/>
          <w:i w:val="0"/>
          <w:color w:val="1F2A37"/>
          <w:sz w:val="20"/>
        </w:rPr>
        <w:t>vazamento sobre a caixa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(torre, calha, laje, casa de máquinas)? Passa </w:t>
      </w:r>
      <w:r>
        <w:rPr>
          <w:rFonts w:ascii="Arial" w:hAnsi="Arial" w:cs="Arial" w:eastAsia="Arial"/>
          <w:b/>
          <w:i w:val="0"/>
          <w:color w:val="1F2A37"/>
          <w:sz w:val="20"/>
        </w:rPr>
        <w:t>tubulação de outro sistema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sobre ou dentro do reservatório? O </w:t>
      </w:r>
      <w:r>
        <w:rPr>
          <w:rFonts w:ascii="Arial" w:hAnsi="Arial" w:cs="Arial" w:eastAsia="Arial"/>
          <w:b/>
          <w:i w:val="0"/>
          <w:color w:val="1F2A37"/>
          <w:sz w:val="20"/>
        </w:rPr>
        <w:t>ladrão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está protegido (tela, folga) ou ligado ao esgoto?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Ações específicas: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isolar o reservatório; coleta na </w:t>
      </w:r>
      <w:r>
        <w:rPr>
          <w:rFonts w:ascii="Arial" w:hAnsi="Arial" w:cs="Arial" w:eastAsia="Arial"/>
          <w:b/>
          <w:i w:val="0"/>
          <w:color w:val="1F2A37"/>
          <w:sz w:val="20"/>
        </w:rPr>
        <w:t>saída e no fundo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</w:t>
      </w:r>
      <w:r>
        <w:rPr>
          <w:rFonts w:ascii="Arial" w:hAnsi="Arial" w:cs="Arial" w:eastAsia="Arial"/>
          <w:b/>
          <w:i w:val="0"/>
          <w:color w:val="1F2A37"/>
          <w:sz w:val="20"/>
        </w:rPr>
        <w:t>limpeza e 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(ver Fase 4) e seguir 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9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keepNext/>
        <w:spacing w:after="80" w:before="240" w:line="280" w:lineRule="exact"/>
      </w:pPr>
      <w:r>
        <w:rPr>
          <w:rFonts w:ascii="Arial" w:hAnsi="Arial" w:cs="Arial" w:eastAsia="Arial"/>
          <w:b/>
          <w:i w:val="0"/>
          <w:color w:val="1F2A37"/>
          <w:sz w:val="22"/>
        </w:rPr>
        <w:t>Ramo F — Origem indefinida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Tratar como </w:t>
      </w:r>
      <w:r>
        <w:rPr>
          <w:rFonts w:ascii="Arial" w:hAnsi="Arial" w:cs="Arial" w:eastAsia="Arial"/>
          <w:b/>
          <w:i w:val="0"/>
          <w:color w:val="1F2A37"/>
          <w:sz w:val="20"/>
        </w:rPr>
        <w:t>A + B + C ao mesmo tempo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: </w:t>
      </w:r>
      <w:r>
        <w:rPr>
          <w:rFonts w:ascii="Arial" w:hAnsi="Arial" w:cs="Arial" w:eastAsia="Arial"/>
          <w:b/>
          <w:i w:val="0"/>
          <w:color w:val="1F2A37"/>
          <w:sz w:val="20"/>
        </w:rPr>
        <w:t>fechar todas as reposições e interligações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suspender o consumo em todo o trecho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, </w:t>
      </w:r>
      <w:r>
        <w:rPr>
          <w:rFonts w:ascii="Arial" w:hAnsi="Arial" w:cs="Arial" w:eastAsia="Arial"/>
          <w:b/>
          <w:i w:val="0"/>
          <w:color w:val="1F2A37"/>
          <w:sz w:val="20"/>
        </w:rPr>
        <w:t>coletar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todos os pontos e </w:t>
      </w:r>
      <w:r>
        <w:rPr>
          <w:rFonts w:ascii="Arial" w:hAnsi="Arial" w:cs="Arial" w:eastAsia="Arial"/>
          <w:b/>
          <w:i w:val="0"/>
          <w:color w:val="1F2A37"/>
          <w:sz w:val="20"/>
        </w:rPr>
        <w:t>acionar o consultor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logo no início.</w:t>
      </w:r>
    </w:p>
    <w:p>
      <w:pPr>
        <w:keepNext/>
        <w:pageBreakBefore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6. Quadro: o que não fazer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5438"/>
        <w:gridCol w:w="4227"/>
      </w:tblGrid>
      <w:tr>
        <w:trPr>
          <w:tblHeader/>
        </w:trPr>
        <w:tc>
          <w:tcPr>
            <w:tcW w:type="dxa" w:w="543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Não faça</w:t>
            </w:r>
          </w:p>
        </w:tc>
        <w:tc>
          <w:tcPr>
            <w:tcW w:type="dxa" w:w="422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Porque</w:t>
            </w:r>
          </w:p>
        </w:tc>
      </w:tr>
      <w:tr>
        <w:trPr>
          <w:cantSplit/>
        </w:trPr>
        <w:tc>
          <w:tcPr>
            <w:tcW w:type="dxa" w:w="54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Descarregar ou limpar antes de coletar</w:t>
            </w:r>
          </w:p>
        </w:tc>
        <w:tc>
          <w:tcPr>
            <w:tcW w:type="dxa" w:w="42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Apaga a evidência e a causa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Ferver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 água</w:t>
            </w:r>
          </w:p>
        </w:tc>
        <w:tc>
          <w:tcPr>
            <w:tcW w:type="dxa" w:w="42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Não resolve química; pode concentrar</w:t>
            </w:r>
          </w:p>
        </w:tc>
      </w:tr>
      <w:tr>
        <w:trPr>
          <w:cantSplit/>
        </w:trPr>
        <w:tc>
          <w:tcPr>
            <w:tcW w:type="dxa" w:w="54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Reabrir a reposição "para ver se volta"</w:t>
            </w:r>
          </w:p>
        </w:tc>
        <w:tc>
          <w:tcPr>
            <w:tcW w:type="dxa" w:w="42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Reabre a fonte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Manter qualquer mangueira conectada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entre potável e outro sistema</w:t>
            </w:r>
          </w:p>
        </w:tc>
        <w:tc>
          <w:tcPr>
            <w:tcW w:type="dxa" w:w="42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É a causa do episódio 2</w:t>
            </w:r>
          </w:p>
        </w:tc>
      </w:tr>
      <w:tr>
        <w:trPr>
          <w:cantSplit/>
        </w:trPr>
        <w:tc>
          <w:tcPr>
            <w:tcW w:type="dxa" w:w="5438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Afirmar a causa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antes de confirmada</w:t>
            </w:r>
          </w:p>
        </w:tc>
        <w:tc>
          <w:tcPr>
            <w:tcW w:type="dxa" w:w="422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Gera passivo e perde credibilidade</w:t>
            </w:r>
          </w:p>
        </w:tc>
      </w:tr>
      <w:tr>
        <w:trPr>
          <w:cantSplit/>
        </w:trPr>
        <w:tc>
          <w:tcPr>
            <w:tcW w:type="dxa" w:w="5438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Liberar a água só por aspecto</w:t>
            </w: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 xml:space="preserve"> (cor voltou ao normal)</w:t>
            </w:r>
          </w:p>
        </w:tc>
        <w:tc>
          <w:tcPr>
            <w:tcW w:type="dxa" w:w="422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 w:val="0"/>
                <w:i w:val="0"/>
                <w:color w:val="1F2A37"/>
                <w:sz w:val="17"/>
              </w:rPr>
              <w:t>Contaminação pode ser incolor; só análise libera</w:t>
            </w: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7. Modelos de comunicação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Os </w:t>
      </w:r>
      <w:r>
        <w:rPr>
          <w:rFonts w:ascii="Arial" w:hAnsi="Arial" w:cs="Arial" w:eastAsia="Arial"/>
          <w:b/>
          <w:i w:val="0"/>
          <w:color w:val="1F2A37"/>
          <w:sz w:val="20"/>
        </w:rPr>
        <w:t>modelos-padrão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de aviso (9.1 a 9.11), a </w:t>
      </w:r>
      <w:r>
        <w:rPr>
          <w:rFonts w:ascii="Arial" w:hAnsi="Arial" w:cs="Arial" w:eastAsia="Arial"/>
          <w:b/>
          <w:i w:val="0"/>
          <w:color w:val="1F2A37"/>
          <w:sz w:val="20"/>
        </w:rPr>
        <w:t>classificação G1, G2 e G3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a </w:t>
      </w:r>
      <w:r>
        <w:rPr>
          <w:rFonts w:ascii="Arial" w:hAnsi="Arial" w:cs="Arial" w:eastAsia="Arial"/>
          <w:b/>
          <w:i w:val="0"/>
          <w:color w:val="1F2A37"/>
          <w:sz w:val="20"/>
        </w:rPr>
        <w:t>matriz de destinatários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estão no </w:t>
      </w:r>
      <w:r>
        <w:rPr>
          <w:rFonts w:ascii="Arial" w:hAnsi="Arial" w:cs="Arial" w:eastAsia="Arial"/>
          <w:b/>
          <w:i w:val="0"/>
          <w:color w:val="1F2A37"/>
          <w:sz w:val="20"/>
        </w:rPr>
        <w:t>Cenário T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. Os modelos abaixo são </w:t>
      </w:r>
      <w:r>
        <w:rPr>
          <w:rFonts w:ascii="Arial" w:hAnsi="Arial" w:cs="Arial" w:eastAsia="Arial"/>
          <w:b/>
          <w:i w:val="0"/>
          <w:color w:val="1F2A37"/>
          <w:sz w:val="20"/>
        </w:rPr>
        <w:t>específicos deste cenário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Aviso ao ocupante (curto):</w:t>
      </w:r>
    </w:p>
    <w:tbl>
      <w:tblPr>
        <w:tblW w:type="dxa" w:w="9666"/>
        <w:tblLayout w:type="fixed"/>
        <w:tblLook w:firstColumn="1" w:firstRow="1" w:lastColumn="0" w:lastRow="0" w:noHBand="0" w:noVBand="1" w:val="04A0"/>
      </w:tblPr>
      <w:tblGrid>
        <w:gridCol w:w="9666"/>
      </w:tblGrid>
      <w:tr>
        <w:tc>
          <w:tcPr>
            <w:tcW w:type="dxa" w:w="9666"/>
            <w:tcBorders>
              <w:top w:val="nil"/>
              <w:left w:val="single" w:sz="21" w:space="0" w:color="D1AE6E"/>
              <w:bottom w:val="nil"/>
              <w:right w:val="nil"/>
            </w:tcBorders>
            <w:shd w:val="clear" w:color="auto" w:fill="FAF8F3"/>
          </w:tcPr>
          <w:p>
            <w:pPr>
              <w:spacing w:after="60" w:before="60" w:line="260" w:lineRule="exact"/>
              <w:jc w:val="both"/>
            </w:pP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AVISO — Água suspensa para consumo.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Identificamos uma alteração na água do prédio em [andares/pontos]. Por precaução, </w:t>
            </w:r>
            <w:r>
              <w:rPr>
                <w:rFonts w:ascii="Arial" w:hAnsi="Arial" w:cs="Arial" w:eastAsia="Arial"/>
                <w:b/>
                <w:i w:val="0"/>
                <w:color w:val="1F2A37"/>
                <w:sz w:val="19"/>
              </w:rPr>
              <w:t>não beba, não cozinhe, não faça gelo e não use bebedouros</w:t>
            </w:r>
            <w:r>
              <w:rPr>
                <w:rFonts w:ascii="Arial" w:hAnsi="Arial" w:cs="Arial" w:eastAsia="Arial"/>
                <w:b w:val="0"/>
                <w:i w:val="0"/>
                <w:color w:val="1F2A37"/>
                <w:sz w:val="19"/>
              </w:rPr>
              <w:t xml:space="preserve"> até novo aviso. Água alternativa está disponível em [local]. Quem tiver passado mal deve procurar atendimento e avisar a administração. Próxima atualização às [hora].</w:t>
            </w:r>
          </w:p>
        </w:tc>
      </w:tr>
    </w:tbl>
    <w:p>
      <w:pPr>
        <w:spacing w:after="40" w:before="0" w:line="120" w:lineRule="exact"/>
      </w:pP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Ao restaurante/loja de alimentos: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acrescentar "</w:t>
      </w:r>
      <w:r>
        <w:rPr>
          <w:rFonts w:ascii="Arial" w:hAnsi="Arial" w:cs="Arial" w:eastAsia="Arial"/>
          <w:b/>
          <w:i w:val="0"/>
          <w:color w:val="1F2A37"/>
          <w:sz w:val="20"/>
        </w:rPr>
        <w:t>suspenda o preparo de alimentos, gelo e a lavagem com a água da rede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até a liberação por escrito".</w:t>
      </w:r>
    </w:p>
    <w:p>
      <w:pPr>
        <w:spacing w:after="130" w:before="0" w:line="284" w:lineRule="exact"/>
        <w:jc w:val="both"/>
      </w:pPr>
      <w:r>
        <w:rPr>
          <w:rFonts w:ascii="Arial" w:hAnsi="Arial" w:cs="Arial" w:eastAsia="Arial"/>
          <w:b/>
          <w:i w:val="0"/>
          <w:color w:val="1F2A37"/>
          <w:sz w:val="20"/>
        </w:rPr>
        <w:t>Resumo ao proprietário: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 que foi detectado e quando; o que foi feito (contenção, coleta); a causa </w:t>
      </w:r>
      <w:r>
        <w:rPr>
          <w:rFonts w:ascii="Arial" w:hAnsi="Arial" w:cs="Arial" w:eastAsia="Arial"/>
          <w:b/>
          <w:i w:val="0"/>
          <w:color w:val="1F2A37"/>
          <w:sz w:val="20"/>
        </w:rPr>
        <w:t>quando confirmada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; o que muda para não repetir; quando será liberada a água. </w:t>
      </w:r>
      <w:r>
        <w:rPr>
          <w:rFonts w:ascii="Arial" w:hAnsi="Arial" w:cs="Arial" w:eastAsia="Arial"/>
          <w:b/>
          <w:i w:val="0"/>
          <w:color w:val="1F2A37"/>
          <w:sz w:val="20"/>
        </w:rPr>
        <w:t>Sem culpar fornecedor ou pessoa antes do laudo.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8. Prevenção (o que impede este cenário de acontecer)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Proibir mangueira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entre o potável e qualquer circuito. Manter, na casa de máquinas, um </w:t>
      </w:r>
      <w:r>
        <w:rPr>
          <w:rFonts w:ascii="Arial" w:hAnsi="Arial" w:cs="Arial" w:eastAsia="Arial"/>
          <w:b/>
          <w:i w:val="0"/>
          <w:color w:val="1F2A37"/>
          <w:sz w:val="20"/>
        </w:rPr>
        <w:t>kit de 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(tanque com folga de ar + bomba de transferência) e o procedimento da Fase 4/ramo 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Todo ponto de reposição com </w:t>
      </w:r>
      <w:r>
        <w:rPr>
          <w:rFonts w:ascii="Arial" w:hAnsi="Arial" w:cs="Arial" w:eastAsia="Arial"/>
          <w:b/>
          <w:i w:val="0"/>
          <w:color w:val="1F2A37"/>
          <w:sz w:val="20"/>
        </w:rPr>
        <w:t>separação atmosférica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ou </w:t>
      </w:r>
      <w:r>
        <w:rPr>
          <w:rFonts w:ascii="Arial" w:hAnsi="Arial" w:cs="Arial" w:eastAsia="Arial"/>
          <w:b/>
          <w:i w:val="0"/>
          <w:color w:val="1F2A37"/>
          <w:sz w:val="20"/>
        </w:rPr>
        <w:t>dispositivo antirretorno com teste registrado por profissional habilitado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Hidrômetro ou registro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na reposição de cada circuito; acompanhar </w:t>
      </w:r>
      <w:r>
        <w:rPr>
          <w:rFonts w:ascii="Arial" w:hAnsi="Arial" w:cs="Arial" w:eastAsia="Arial"/>
          <w:b/>
          <w:i w:val="0"/>
          <w:color w:val="1F2A37"/>
          <w:sz w:val="20"/>
        </w:rPr>
        <w:t>litros por dia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: aumento indica vazamento.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Placas, cores e traçador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em todo sistema não potável; </w:t>
      </w:r>
      <w:r>
        <w:rPr>
          <w:rFonts w:ascii="Arial" w:hAnsi="Arial" w:cs="Arial" w:eastAsia="Arial"/>
          <w:b/>
          <w:i w:val="0"/>
          <w:color w:val="1F2A37"/>
          <w:sz w:val="20"/>
        </w:rPr>
        <w:t>torneira sentinela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ronda.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Autovistoria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periódica dos 5 tipos de ponto (</w:t>
      </w:r>
      <w:r>
        <w:rPr>
          <w:rFonts w:ascii="Consolas" w:hAnsi="Consolas" w:cs="Consolas" w:eastAsia="Consolas"/>
          <w:b w:val="0"/>
          <w:i w:val="0"/>
          <w:color w:val="1F2A37"/>
          <w:sz w:val="18"/>
        </w:rPr>
        <w:t>cenario-1-contaminacao-cruzada-checklist-autovistoria.md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Treinamento da ronda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neste cenário e </w:t>
      </w:r>
      <w:r>
        <w:rPr>
          <w:rFonts w:ascii="Arial" w:hAnsi="Arial" w:cs="Arial" w:eastAsia="Arial"/>
          <w:b/>
          <w:i w:val="0"/>
          <w:color w:val="1F2A37"/>
          <w:sz w:val="20"/>
        </w:rPr>
        <w:t>simulado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com a escada de escalonamento.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Relatório mensal do fornecedor com o </w:t>
      </w:r>
      <w:r>
        <w:rPr>
          <w:rFonts w:ascii="Arial" w:hAnsi="Arial" w:cs="Arial" w:eastAsia="Arial"/>
          <w:b/>
          <w:i w:val="0"/>
          <w:color w:val="1F2A37"/>
          <w:sz w:val="20"/>
        </w:rPr>
        <w:t>checklist padrão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(pedir semanal nos itens críticos).</w:t>
      </w: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9. Registro de incidente (modelo)</w:t>
      </w:r>
    </w:p>
    <w:tbl>
      <w:tblPr>
        <w:tblW w:type="dxa" w:w="9665"/>
        <w:tblBorders>
          <w:top w:val="single" w:sz="5" w:space="0" w:color="C9CCD3"/>
          <w:left w:val="single" w:sz="5" w:space="0" w:color="C9CCD3"/>
          <w:bottom w:val="single" w:sz="5" w:space="0" w:color="C9CCD3"/>
          <w:right w:val="single" w:sz="5" w:space="0" w:color="C9CCD3"/>
          <w:insideH w:val="single" w:sz="5" w:space="0" w:color="C9CCD3"/>
          <w:insideV w:val="single" w:sz="5" w:space="0" w:color="C9CCD3"/>
        </w:tblBorders>
        <w:tblLayout w:type="fixed"/>
        <w:tblLook w:firstColumn="1" w:firstRow="1" w:lastColumn="0" w:lastRow="0" w:noHBand="0" w:noVBand="1" w:val="04A0"/>
      </w:tblPr>
      <w:tblGrid>
        <w:gridCol w:w="8457"/>
        <w:gridCol w:w="1208"/>
      </w:tblGrid>
      <w:tr>
        <w:trPr>
          <w:tblHeader/>
        </w:trPr>
        <w:tc>
          <w:tcPr>
            <w:tcW w:type="dxa" w:w="8457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Campo</w:t>
            </w:r>
          </w:p>
        </w:tc>
        <w:tc>
          <w:tcPr>
            <w:tcW w:type="dxa" w:w="1208"/>
            <w:shd w:val="clear" w:color="auto" w:fill="2F4162"/>
          </w:tcPr>
          <w:p>
            <w:pPr>
              <w:spacing w:after="60" w:before="60" w:line="200" w:lineRule="exact"/>
            </w:pPr>
            <w:r>
              <w:rPr>
                <w:rFonts w:ascii="Arial" w:hAnsi="Arial" w:cs="Arial" w:eastAsia="Arial"/>
                <w:b/>
                <w:i w:val="0"/>
                <w:color w:val="FFFFFF"/>
                <w:sz w:val="15"/>
              </w:rPr>
              <w:t>Preencher</w:t>
            </w: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Condomínio / data / hora do alerta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Quem relatou / como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Local (andar, ponto) e o que foi observado (cor, odor, sabor)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Pessoas afetadas / atendimento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Ramo identificado (A–F) e por quê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Ações de contenção (o que, quem, hora)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Escalonamento (níveis acionados, hora)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Fornecedores e consultor acionados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Pontos de coleta, laboratório, hora, cadeia de custódia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Causa confirmada / como foi verificada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Correção (o que, quem, quando)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Limpeza e desinfecção (o que, quando)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Resultados das análises (data, parecer)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Autorização do síndico (data, assinatura)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Comunicações enviadas</w:t>
            </w:r>
          </w:p>
        </w:tc>
        <w:tc>
          <w:tcPr>
            <w:tcW w:type="dxa" w:w="1208"/>
          </w:tcPr>
          <w:p>
            <w:pPr>
              <w:spacing w:after="40" w:before="40" w:line="220" w:lineRule="exact"/>
            </w:pPr>
          </w:p>
        </w:tc>
      </w:tr>
      <w:tr>
        <w:trPr>
          <w:cantSplit/>
        </w:trPr>
        <w:tc>
          <w:tcPr>
            <w:tcW w:type="dxa" w:w="8457"/>
            <w:shd w:val="clear" w:color="auto" w:fill="F5F5F5"/>
          </w:tcPr>
          <w:p>
            <w:pPr>
              <w:spacing w:after="40" w:before="40" w:line="220" w:lineRule="exact"/>
            </w:pPr>
            <w:r>
              <w:rPr>
                <w:rFonts w:ascii="Arial" w:hAnsi="Arial" w:cs="Arial" w:eastAsia="Arial"/>
                <w:b/>
                <w:i w:val="0"/>
                <w:color w:val="2F4162"/>
                <w:sz w:val="17"/>
              </w:rPr>
              <w:t>Lições e atualizações na ficha</w:t>
            </w:r>
          </w:p>
        </w:tc>
        <w:tc>
          <w:tcPr>
            <w:tcW w:type="dxa" w:w="1208"/>
            <w:shd w:val="clear" w:color="auto" w:fill="F5F5F5"/>
          </w:tcPr>
          <w:p>
            <w:pPr>
              <w:spacing w:after="40" w:before="40" w:line="220" w:lineRule="exact"/>
            </w:pPr>
          </w:p>
        </w:tc>
      </w:tr>
    </w:tbl>
    <w:p>
      <w:pPr>
        <w:spacing w:after="40" w:before="0" w:line="120" w:lineRule="exact"/>
      </w:pPr>
    </w:p>
    <w:p>
      <w:pPr>
        <w:keepNext/>
        <w:pBdr>
          <w:bottom w:val="single" w:sz="8" w:space="5" w:color="2F4162"/>
        </w:pBdr>
        <w:spacing w:after="240" w:before="440" w:line="340" w:lineRule="exact"/>
      </w:pPr>
      <w:r>
        <w:rPr>
          <w:rFonts w:ascii="Arial" w:hAnsi="Arial" w:cs="Arial" w:eastAsia="Arial"/>
          <w:b/>
          <w:i w:val="0"/>
          <w:color w:val="2F4162"/>
          <w:sz w:val="27"/>
        </w:rPr>
        <w:t>10. O que precisa de validação técnica antes de ser oficial ⚠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Parâmetros analíticos de cada produto (a partir da </w:t>
      </w:r>
      <w:r>
        <w:rPr>
          <w:rFonts w:ascii="Arial" w:hAnsi="Arial" w:cs="Arial" w:eastAsia="Arial"/>
          <w:b/>
          <w:i w:val="0"/>
          <w:color w:val="1F2A37"/>
          <w:sz w:val="20"/>
        </w:rPr>
        <w:t>FISPQ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) e </w:t>
      </w:r>
      <w:r>
        <w:rPr>
          <w:rFonts w:ascii="Arial" w:hAnsi="Arial" w:cs="Arial" w:eastAsia="Arial"/>
          <w:b/>
          <w:i w:val="0"/>
          <w:color w:val="1F2A37"/>
          <w:sz w:val="20"/>
        </w:rPr>
        <w:t>valores de referência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para liberar.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Tempos-alvo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das fases e </w:t>
      </w:r>
      <w:r>
        <w:rPr>
          <w:rFonts w:ascii="Arial" w:hAnsi="Arial" w:cs="Arial" w:eastAsia="Arial"/>
          <w:b/>
          <w:i w:val="0"/>
          <w:color w:val="1F2A37"/>
          <w:sz w:val="20"/>
        </w:rPr>
        <w:t>período do monitoramento reforçado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Procedimento de </w:t>
      </w:r>
      <w:r>
        <w:rPr>
          <w:rFonts w:ascii="Arial" w:hAnsi="Arial" w:cs="Arial" w:eastAsia="Arial"/>
          <w:b/>
          <w:i w:val="0"/>
          <w:color w:val="1F2A37"/>
          <w:sz w:val="20"/>
        </w:rPr>
        <w:t>desinfecção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(concentração, tempo de contato) e </w:t>
      </w:r>
      <w:r>
        <w:rPr>
          <w:rFonts w:ascii="Arial" w:hAnsi="Arial" w:cs="Arial" w:eastAsia="Arial"/>
          <w:b/>
          <w:i w:val="0"/>
          <w:color w:val="1F2A37"/>
          <w:sz w:val="20"/>
        </w:rPr>
        <w:t>destino do efluente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>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Quando notificar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vigilância sanitária e concessionária (exigência local).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Telefone do centro de informação toxicológica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e demais contatos (na ficha).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A </w:t>
      </w:r>
      <w:r>
        <w:rPr>
          <w:rFonts w:ascii="Arial" w:hAnsi="Arial" w:cs="Arial" w:eastAsia="Arial"/>
          <w:b/>
          <w:i w:val="0"/>
          <w:color w:val="1F2A37"/>
          <w:sz w:val="20"/>
        </w:rPr>
        <w:t>reposição manual segura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(opções 1 e 2) em cada tipo de circuito: o responsável técnico confirma qual é viável em cada prédio.</w:t>
      </w:r>
    </w:p>
    <w:p>
      <w:pPr>
        <w:tabs>
          <w:tab w:pos="260" w:val="left"/>
        </w:tabs>
        <w:spacing w:after="60" w:before="0" w:line="284" w:lineRule="exact"/>
        <w:ind w:left="260" w:hanging="260"/>
        <w:jc w:val="both"/>
      </w:pPr>
      <w:r>
        <w:rPr>
          <w:rFonts w:ascii="Arial" w:hAnsi="Arial" w:cs="Arial" w:eastAsia="Arial"/>
          <w:b w:val="0"/>
          <w:i w:val="0"/>
          <w:color w:val="2F4162"/>
          <w:sz w:val="20"/>
        </w:rPr>
        <w:t>•</w:t>
        <w:tab/>
      </w:r>
      <w:r>
        <w:rPr>
          <w:rFonts w:ascii="Arial" w:hAnsi="Arial" w:cs="Arial" w:eastAsia="Arial"/>
          <w:b/>
          <w:i w:val="0"/>
          <w:color w:val="1F2A37"/>
          <w:sz w:val="20"/>
        </w:rPr>
        <w:t>Referências: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NBR 5626:2020, NBR 16783:2019 e Portaria GM/MS nº 888/2021 tiveram existência e escopo conferidos; </w:t>
      </w:r>
      <w:r>
        <w:rPr>
          <w:rFonts w:ascii="Arial" w:hAnsi="Arial" w:cs="Arial" w:eastAsia="Arial"/>
          <w:b/>
          <w:i w:val="0"/>
          <w:color w:val="1F2A37"/>
          <w:sz w:val="20"/>
        </w:rPr>
        <w:t>as cláusulas específicas devem ser lidas no texto</w:t>
      </w:r>
      <w:r>
        <w:rPr>
          <w:rFonts w:ascii="Arial" w:hAnsi="Arial" w:cs="Arial" w:eastAsia="Arial"/>
          <w:b w:val="0"/>
          <w:i w:val="0"/>
          <w:color w:val="1F2A37"/>
          <w:sz w:val="20"/>
        </w:rPr>
        <w:t xml:space="preserve"> antes de virarem exigência.</w:t>
      </w:r>
    </w:p>
    <w:sectPr w:rsidR="00FC693F" w:rsidRPr="0006063C" w:rsidSect="00034616">
      <w:footerReference w:type="default" r:id="rId11"/>
      <w:pgSz w:w="11906" w:h="16838"/>
      <w:pgMar w:top="1040" w:right="1120" w:bottom="1280" w:left="1120" w:header="400" w:footer="5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1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7" w:space="4" w:color="D1AE6E"/>
      </w:pBdr>
      <w:tabs>
        <w:tab w:pos="9666" w:val="right"/>
      </w:tabs>
      <w:spacing w:after="0" w:before="0"/>
    </w:pPr>
    <w:r>
      <w:rPr>
        <w:rFonts w:ascii="Arial" w:hAnsi="Arial" w:cs="Arial" w:eastAsia="Arial"/>
        <w:b/>
        <w:i w:val="0"/>
        <w:color w:val="2F4162"/>
        <w:sz w:val="15"/>
      </w:rPr>
      <w:t>DF SÍNDICOS PROFISSIONAIS</w:t>
    </w:r>
    <w:r>
      <w:rPr>
        <w:rFonts w:ascii="Arial" w:hAnsi="Arial" w:cs="Arial" w:eastAsia="Arial"/>
        <w:b w:val="0"/>
        <w:i/>
        <w:color w:val="5B6470"/>
        <w:sz w:val="15"/>
      </w:rPr>
      <w:t xml:space="preserve">  ·  Cenário 1 — Plano de Contingência da Água — Confidencial  ·  www.dfsindicos.com.br</w:t>
    </w:r>
    <w:r>
      <w:rPr>
        <w:rFonts w:ascii="Arial" w:hAnsi="Arial" w:cs="Arial" w:eastAsia="Arial"/>
        <w:b w:val="0"/>
        <w:i/>
        <w:color w:val="5B6470"/>
        <w:sz w:val="15"/>
      </w:rPr>
      <w:tab/>
      <w:t xml:space="preserve">Página </w:t>
    </w:r>
    <w:r>
      <w:rPr>
        <w:rFonts w:ascii="Arial" w:hAnsi="Arial"/>
        <w:i/>
        <w:color w:val="5B6470"/>
        <w:sz w:val="15"/>
      </w:rPr>
      <w:fldChar w:fldCharType="begin"/>
    </w:r>
    <w:r>
      <w:rPr>
        <w:rFonts w:ascii="Arial" w:hAnsi="Arial"/>
        <w:i/>
        <w:color w:val="5B6470"/>
        <w:sz w:val="15"/>
      </w:rPr>
      <w:instrText xml:space="preserve"> PAGE </w:instrText>
    </w:r>
    <w:r>
      <w:rPr>
        <w:rFonts w:ascii="Arial" w:hAnsi="Arial"/>
        <w:i/>
        <w:color w:val="5B6470"/>
        <w:sz w:val="15"/>
      </w:rPr>
      <w:fldChar w:fldCharType="separate"/>
    </w:r>
    <w:r>
      <w:rPr>
        <w:rFonts w:ascii="Arial" w:hAnsi="Arial"/>
        <w:i/>
        <w:color w:val="5B6470"/>
        <w:sz w:val="15"/>
      </w:rPr>
      <w:t>1</w:t>
    </w:r>
    <w:r>
      <w:rPr>
        <w:rFonts w:ascii="Arial" w:hAnsi="Arial"/>
        <w:i/>
        <w:color w:val="5B6470"/>
        <w:sz w:val="15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0"/>
      <w:lang w:val="pt-BR" w:eastAsia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Cenário 1 — Contaminação cruzada da água potável</dc:title>
  <dc:subject>Plano de Contingência da Água</dc:subject>
  <dc:creator>DF Síndicos Profissionais</dc:creator>
  <cp:keywords/>
  <dc:description/>
  <cp:lastModifiedBy>DF Síndicos Profissionais</cp:lastModifiedBy>
  <cp:revision>1</cp:revision>
  <dcterms:created xsi:type="dcterms:W3CDTF">2013-12-23T23:15:00Z</dcterms:created>
  <dcterms:modified xsi:type="dcterms:W3CDTF">2013-12-23T23:15:00Z</dcterms:modified>
  <cp:category/>
</cp:coreProperties>
</file>