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  <w:jc w:val="center"/>
      </w:pPr>
      <w:r>
        <w:drawing>
          <wp:inline xmlns:a="http://schemas.openxmlformats.org/drawingml/2006/main" xmlns:pic="http://schemas.openxmlformats.org/drawingml/2006/picture">
            <wp:extent cx="1104900" cy="69922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-df-colorid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104900" cy="6992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Bdr>
          <w:top w:val="single" w:sz="11" w:space="0" w:color="D1AE6E"/>
        </w:pBdr>
        <w:spacing w:after="0" w:before="200" w:line="40" w:lineRule="exact"/>
      </w:pPr>
    </w:p>
    <w:p>
      <w:pPr>
        <w:spacing w:after="0" w:before="240" w:line="440" w:lineRule="exact"/>
        <w:jc w:val="center"/>
      </w:pPr>
      <w:r>
        <w:rPr>
          <w:rFonts w:ascii="Arial" w:hAnsi="Arial" w:cs="Arial" w:eastAsia="Arial"/>
          <w:b/>
          <w:i w:val="0"/>
          <w:color w:val="2F4162"/>
          <w:sz w:val="33"/>
        </w:rPr>
        <w:t>PROCEDIMENTO OPERACIONAL · CENÁRIO T</w:t>
      </w:r>
    </w:p>
    <w:p>
      <w:pPr>
        <w:spacing w:after="120" w:before="0" w:line="440" w:lineRule="exact"/>
        <w:jc w:val="center"/>
      </w:pPr>
      <w:r>
        <w:rPr>
          <w:rFonts w:ascii="Arial" w:hAnsi="Arial" w:cs="Arial" w:eastAsia="Arial"/>
          <w:b/>
          <w:i w:val="0"/>
          <w:color w:val="2F4162"/>
          <w:sz w:val="33"/>
        </w:rPr>
        <w:t>COMUNICAÇÃO DE CRISE</w:t>
      </w:r>
    </w:p>
    <w:p>
      <w:pPr>
        <w:spacing w:after="200" w:before="0" w:line="280" w:lineRule="exact"/>
        <w:jc w:val="center"/>
      </w:pPr>
      <w:r>
        <w:rPr>
          <w:rFonts w:ascii="Arial" w:hAnsi="Arial" w:cs="Arial" w:eastAsia="Arial"/>
          <w:b w:val="0"/>
          <w:i/>
          <w:color w:val="5B6470"/>
          <w:sz w:val="22"/>
        </w:rPr>
        <w:t>Plano de Contingência, Manutenção e Monitoramento da Água  ·  Versão 0.1</w:t>
      </w:r>
    </w:p>
    <w:tbl>
      <w:tblPr>
        <w:tblW w:type="dxa" w:w="3760"/>
        <w:jc w:val="center"/>
        <w:tblLayout w:type="fixed"/>
        <w:tblLook w:firstColumn="1" w:firstRow="1" w:lastColumn="0" w:lastRow="0" w:noHBand="0" w:noVBand="1" w:val="04A0"/>
      </w:tblPr>
      <w:tblGrid>
        <w:gridCol w:w="3760"/>
      </w:tblGrid>
      <w:tr>
        <w:tc>
          <w:tcPr>
            <w:tcW w:type="dxa" w:w="3760"/>
            <w:tcBorders>
              <w:top w:val="nil"/>
              <w:left w:val="nil"/>
              <w:bottom w:val="nil"/>
              <w:right w:val="nil"/>
            </w:tcBorders>
            <w:shd w:val="clear" w:color="auto" w:fill="C25C26"/>
          </w:tcPr>
          <w:p>
            <w:pPr>
              <w:spacing w:after="100" w:before="10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6"/>
              </w:rPr>
              <w:t>RASCUNHO PARA REVISÃO TÉCNICA</w:t>
            </w:r>
          </w:p>
        </w:tc>
      </w:tr>
    </w:tbl>
    <w:p>
      <w:pPr>
        <w:spacing w:after="0" w:before="0" w:line="160" w:lineRule="exact"/>
      </w:pPr>
    </w:p>
    <w:tbl>
      <w:tblPr>
        <w:tblW w:type="dxa" w:w="9666"/>
        <w:tblLayout w:type="fixed"/>
        <w:tblLook w:firstColumn="1" w:firstRow="1" w:lastColumn="0" w:lastRow="0" w:noHBand="0" w:noVBand="1" w:val="04A0"/>
      </w:tblPr>
      <w:tblGrid>
        <w:gridCol w:w="3222"/>
        <w:gridCol w:w="3222"/>
        <w:gridCol w:w="3222"/>
      </w:tblGrid>
      <w:tr>
        <w:tc>
          <w:tcPr>
            <w:tcW w:type="dxa" w:w="3222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nil"/>
            </w:tcBorders>
            <w:shd w:val="clear" w:color="auto" w:fill="FAF8F3"/>
          </w:tcPr>
          <w:p>
            <w:pPr>
              <w:spacing w:after="20" w:before="100" w:line="440" w:lineRule="exact"/>
            </w:pPr>
            <w:r>
              <w:rPr>
                <w:rFonts w:ascii="Arial" w:hAnsi="Arial" w:cs="Arial" w:eastAsia="Arial"/>
                <w:b/>
                <w:i w:val="0"/>
                <w:color w:val="2F4162"/>
                <w:sz w:val="34"/>
              </w:rPr>
              <w:t>3</w:t>
            </w:r>
          </w:p>
          <w:p>
            <w:pPr>
              <w:spacing w:after="120" w:before="0" w:line="180" w:lineRule="exact"/>
            </w:pPr>
            <w:r>
              <w:rPr>
                <w:rFonts w:ascii="Arial" w:hAnsi="Arial" w:cs="Arial" w:eastAsia="Arial"/>
                <w:b w:val="0"/>
                <w:i w:val="0"/>
                <w:color w:val="5B6470"/>
                <w:sz w:val="14"/>
              </w:rPr>
              <w:t>GRAUS DE GRAVIDADE (G1, G2, G3)</w:t>
            </w:r>
          </w:p>
        </w:tc>
        <w:tc>
          <w:tcPr>
            <w:tcW w:type="dxa" w:w="3222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nil"/>
            </w:tcBorders>
            <w:shd w:val="clear" w:color="auto" w:fill="FAF8F3"/>
          </w:tcPr>
          <w:p>
            <w:pPr>
              <w:spacing w:after="20" w:before="100" w:line="440" w:lineRule="exact"/>
            </w:pPr>
            <w:r>
              <w:rPr>
                <w:rFonts w:ascii="Arial" w:hAnsi="Arial" w:cs="Arial" w:eastAsia="Arial"/>
                <w:b/>
                <w:i w:val="0"/>
                <w:color w:val="2F4162"/>
                <w:sz w:val="34"/>
              </w:rPr>
              <w:t>13</w:t>
            </w:r>
          </w:p>
          <w:p>
            <w:pPr>
              <w:spacing w:after="120" w:before="0" w:line="180" w:lineRule="exact"/>
            </w:pPr>
            <w:r>
              <w:rPr>
                <w:rFonts w:ascii="Arial" w:hAnsi="Arial" w:cs="Arial" w:eastAsia="Arial"/>
                <w:b w:val="0"/>
                <w:i w:val="0"/>
                <w:color w:val="5B6470"/>
                <w:sz w:val="14"/>
              </w:rPr>
              <w:t>DESTINATÁRIOS NA MATRIZ DE COMUNICAÇÃO</w:t>
            </w:r>
          </w:p>
        </w:tc>
        <w:tc>
          <w:tcPr>
            <w:tcW w:type="dxa" w:w="3222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shd w:val="clear" w:color="auto" w:fill="FAF8F3"/>
          </w:tcPr>
          <w:p>
            <w:pPr>
              <w:spacing w:after="20" w:before="100" w:line="440" w:lineRule="exact"/>
            </w:pPr>
            <w:r>
              <w:rPr>
                <w:rFonts w:ascii="Arial" w:hAnsi="Arial" w:cs="Arial" w:eastAsia="Arial"/>
                <w:b/>
                <w:i w:val="0"/>
                <w:color w:val="2F4162"/>
                <w:sz w:val="34"/>
              </w:rPr>
              <w:t>11</w:t>
            </w:r>
          </w:p>
          <w:p>
            <w:pPr>
              <w:spacing w:after="120" w:before="0" w:line="180" w:lineRule="exact"/>
            </w:pPr>
            <w:r>
              <w:rPr>
                <w:rFonts w:ascii="Arial" w:hAnsi="Arial" w:cs="Arial" w:eastAsia="Arial"/>
                <w:b w:val="0"/>
                <w:i w:val="0"/>
                <w:color w:val="5B6470"/>
                <w:sz w:val="14"/>
              </w:rPr>
              <w:t>MODELOS DE COMUNICADO PRONTOS</w:t>
            </w:r>
          </w:p>
        </w:tc>
      </w:tr>
    </w:tbl>
    <w:p>
      <w:pPr>
        <w:spacing w:after="0" w:before="0" w:line="160" w:lineRule="exact"/>
      </w:pPr>
    </w:p>
    <w:tbl>
      <w:tblPr>
        <w:tblW w:type="dxa" w:w="9666"/>
        <w:tblBorders>
          <w:top w:val="single" w:sz="4" w:space="0" w:color="C9CCD3"/>
          <w:left w:val="single" w:sz="4" w:space="0" w:color="C9CCD3"/>
          <w:bottom w:val="single" w:sz="4" w:space="0" w:color="C9CCD3"/>
          <w:right w:val="single" w:sz="4" w:space="0" w:color="C9CCD3"/>
          <w:insideH w:val="single" w:sz="4" w:space="0" w:color="C9CCD3"/>
          <w:insideV w:val="single" w:sz="4" w:space="0" w:color="C9CCD3"/>
        </w:tblBorders>
        <w:tblLayout w:type="fixed"/>
        <w:tblLook w:firstColumn="1" w:firstRow="1" w:lastColumn="0" w:lastRow="0" w:noHBand="0" w:noVBand="1" w:val="04A0"/>
      </w:tblPr>
      <w:tblGrid>
        <w:gridCol w:w="3000"/>
        <w:gridCol w:w="6666"/>
      </w:tblGrid>
      <w:tr>
        <w:tc>
          <w:tcPr>
            <w:tcW w:type="dxa" w:w="3000"/>
            <w:shd w:val="clear" w:color="auto" w:fill="F5F5F5"/>
          </w:tcPr>
          <w:p>
            <w:pPr>
              <w:spacing w:after="80" w:before="80" w:line="240" w:lineRule="exact"/>
            </w:pPr>
            <w:r>
              <w:rPr>
                <w:rFonts w:ascii="Arial" w:hAnsi="Arial" w:cs="Arial" w:eastAsia="Arial"/>
                <w:b/>
                <w:i w:val="0"/>
                <w:color w:val="5B6470"/>
                <w:sz w:val="18"/>
              </w:rPr>
              <w:t>Documento</w:t>
            </w:r>
          </w:p>
        </w:tc>
        <w:tc>
          <w:tcPr>
            <w:tcW w:type="dxa" w:w="6666"/>
            <w:shd w:val="clear" w:color="auto" w:fill="F5F5F5"/>
          </w:tcPr>
          <w:p>
            <w:pPr>
              <w:spacing w:after="80" w:before="80" w:line="24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8"/>
              </w:rPr>
              <w:t>Procedimento operacional — Cenário T — Comunicação de crise</w:t>
            </w:r>
          </w:p>
        </w:tc>
      </w:tr>
      <w:tr>
        <w:tc>
          <w:tcPr>
            <w:tcW w:type="dxa" w:w="3000"/>
          </w:tcPr>
          <w:p>
            <w:pPr>
              <w:spacing w:after="80" w:before="80" w:line="240" w:lineRule="exact"/>
            </w:pPr>
            <w:r>
              <w:rPr>
                <w:rFonts w:ascii="Arial" w:hAnsi="Arial" w:cs="Arial" w:eastAsia="Arial"/>
                <w:b/>
                <w:i w:val="0"/>
                <w:color w:val="5B6470"/>
                <w:sz w:val="18"/>
              </w:rPr>
              <w:t>Aplicável a</w:t>
            </w:r>
          </w:p>
        </w:tc>
        <w:tc>
          <w:tcPr>
            <w:tcW w:type="dxa" w:w="6666"/>
          </w:tcPr>
          <w:p>
            <w:pPr>
              <w:spacing w:after="80" w:before="80" w:line="24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8"/>
              </w:rPr>
              <w:t>Condomínios comerciais e logísticos (escritório, lojas com restaurante e galpões)</w:t>
            </w:r>
          </w:p>
        </w:tc>
      </w:tr>
      <w:tr>
        <w:tc>
          <w:tcPr>
            <w:tcW w:type="dxa" w:w="3000"/>
            <w:shd w:val="clear" w:color="auto" w:fill="F5F5F5"/>
          </w:tcPr>
          <w:p>
            <w:pPr>
              <w:spacing w:after="80" w:before="80" w:line="240" w:lineRule="exact"/>
            </w:pPr>
            <w:r>
              <w:rPr>
                <w:rFonts w:ascii="Arial" w:hAnsi="Arial" w:cs="Arial" w:eastAsia="Arial"/>
                <w:b/>
                <w:i w:val="0"/>
                <w:color w:val="5B6470"/>
                <w:sz w:val="18"/>
              </w:rPr>
              <w:t>Síndica profissional</w:t>
            </w:r>
          </w:p>
        </w:tc>
        <w:tc>
          <w:tcPr>
            <w:tcW w:type="dxa" w:w="6666"/>
            <w:shd w:val="clear" w:color="auto" w:fill="F5F5F5"/>
          </w:tcPr>
          <w:p>
            <w:pPr>
              <w:spacing w:after="80" w:before="80" w:line="24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8"/>
              </w:rPr>
              <w:t>DF Síndicos Profissionais</w:t>
            </w:r>
          </w:p>
        </w:tc>
      </w:tr>
      <w:tr>
        <w:tc>
          <w:tcPr>
            <w:tcW w:type="dxa" w:w="3000"/>
          </w:tcPr>
          <w:p>
            <w:pPr>
              <w:spacing w:after="80" w:before="80" w:line="240" w:lineRule="exact"/>
            </w:pPr>
            <w:r>
              <w:rPr>
                <w:rFonts w:ascii="Arial" w:hAnsi="Arial" w:cs="Arial" w:eastAsia="Arial"/>
                <w:b/>
                <w:i w:val="0"/>
                <w:color w:val="5B6470"/>
                <w:sz w:val="18"/>
              </w:rPr>
              <w:t>Quem usa</w:t>
            </w:r>
          </w:p>
        </w:tc>
        <w:tc>
          <w:tcPr>
            <w:tcW w:type="dxa" w:w="6666"/>
          </w:tcPr>
          <w:p>
            <w:pPr>
              <w:spacing w:after="80" w:before="80" w:line="24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8"/>
              </w:rPr>
              <w:t>Gestão predial / administradora, síndico, responsável da manutenção residente (e a ronda, no primeiro aviso)</w:t>
            </w:r>
          </w:p>
        </w:tc>
      </w:tr>
      <w:tr>
        <w:tc>
          <w:tcPr>
            <w:tcW w:type="dxa" w:w="3000"/>
            <w:shd w:val="clear" w:color="auto" w:fill="F5F5F5"/>
          </w:tcPr>
          <w:p>
            <w:pPr>
              <w:spacing w:after="80" w:before="80" w:line="240" w:lineRule="exact"/>
            </w:pPr>
            <w:r>
              <w:rPr>
                <w:rFonts w:ascii="Arial" w:hAnsi="Arial" w:cs="Arial" w:eastAsia="Arial"/>
                <w:b/>
                <w:i w:val="0"/>
                <w:color w:val="5B6470"/>
                <w:sz w:val="18"/>
              </w:rPr>
              <w:t>Fluxograma de 1 página</w:t>
            </w:r>
          </w:p>
        </w:tc>
        <w:tc>
          <w:tcPr>
            <w:tcW w:type="dxa" w:w="6666"/>
            <w:shd w:val="clear" w:color="auto" w:fill="F5F5F5"/>
          </w:tcPr>
          <w:p>
            <w:pPr>
              <w:spacing w:after="80" w:before="80" w:line="24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8"/>
              </w:rPr>
              <w:t>cenario-T-comunicacao-de-crise-fluxograma-A3.pdf</w:t>
            </w:r>
          </w:p>
        </w:tc>
      </w:tr>
      <w:tr>
        <w:tc>
          <w:tcPr>
            <w:tcW w:type="dxa" w:w="3000"/>
          </w:tcPr>
          <w:p>
            <w:pPr>
              <w:spacing w:after="80" w:before="80" w:line="240" w:lineRule="exact"/>
            </w:pPr>
            <w:r>
              <w:rPr>
                <w:rFonts w:ascii="Arial" w:hAnsi="Arial" w:cs="Arial" w:eastAsia="Arial"/>
                <w:b/>
                <w:i w:val="0"/>
                <w:color w:val="5B6470"/>
                <w:sz w:val="18"/>
              </w:rPr>
              <w:t>Material de apoio</w:t>
            </w:r>
          </w:p>
        </w:tc>
        <w:tc>
          <w:tcPr>
            <w:tcW w:type="dxa" w:w="6666"/>
          </w:tcPr>
          <w:p>
            <w:pPr>
              <w:spacing w:after="80" w:before="80" w:line="24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8"/>
              </w:rPr>
              <w:t>Catálogo v2 (195 sistemas) · Planilha-mestre · Pacote de revisão técnica</w:t>
            </w:r>
          </w:p>
        </w:tc>
      </w:tr>
      <w:tr>
        <w:tc>
          <w:tcPr>
            <w:tcW w:type="dxa" w:w="3000"/>
            <w:shd w:val="clear" w:color="auto" w:fill="F5F5F5"/>
          </w:tcPr>
          <w:p>
            <w:pPr>
              <w:spacing w:after="80" w:before="80" w:line="240" w:lineRule="exact"/>
            </w:pPr>
            <w:r>
              <w:rPr>
                <w:rFonts w:ascii="Arial" w:hAnsi="Arial" w:cs="Arial" w:eastAsia="Arial"/>
                <w:b/>
                <w:i w:val="0"/>
                <w:color w:val="5B6470"/>
                <w:sz w:val="18"/>
              </w:rPr>
              <w:t>Versão</w:t>
            </w:r>
          </w:p>
        </w:tc>
        <w:tc>
          <w:tcPr>
            <w:tcW w:type="dxa" w:w="6666"/>
            <w:shd w:val="clear" w:color="auto" w:fill="F5F5F5"/>
          </w:tcPr>
          <w:p>
            <w:pPr>
              <w:spacing w:after="80" w:before="80" w:line="24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8"/>
              </w:rPr>
              <w:t>0.1 — rascunho para revisão técnica</w:t>
            </w:r>
          </w:p>
        </w:tc>
      </w:tr>
      <w:tr>
        <w:tc>
          <w:tcPr>
            <w:tcW w:type="dxa" w:w="3000"/>
          </w:tcPr>
          <w:p>
            <w:pPr>
              <w:spacing w:after="80" w:before="80" w:line="240" w:lineRule="exact"/>
            </w:pPr>
            <w:r>
              <w:rPr>
                <w:rFonts w:ascii="Arial" w:hAnsi="Arial" w:cs="Arial" w:eastAsia="Arial"/>
                <w:b/>
                <w:i w:val="0"/>
                <w:color w:val="5B6470"/>
                <w:sz w:val="18"/>
              </w:rPr>
              <w:t>Data de emissão</w:t>
            </w:r>
          </w:p>
        </w:tc>
        <w:tc>
          <w:tcPr>
            <w:tcW w:type="dxa" w:w="6666"/>
          </w:tcPr>
          <w:p>
            <w:pPr>
              <w:spacing w:after="80" w:before="80" w:line="24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8"/>
              </w:rPr>
              <w:t>02/10/2026</w:t>
            </w:r>
          </w:p>
        </w:tc>
      </w:tr>
    </w:tbl>
    <w:p>
      <w:pPr>
        <w:spacing w:after="0" w:before="100" w:line="220" w:lineRule="exact"/>
      </w:pPr>
      <w:r>
        <w:rPr>
          <w:rFonts w:ascii="Arial" w:hAnsi="Arial" w:cs="Arial" w:eastAsia="Arial"/>
          <w:b w:val="0"/>
          <w:i/>
          <w:color w:val="5B6470"/>
          <w:sz w:val="17"/>
        </w:rPr>
        <w:t>Documento de uso interno — rascunho destinado à revisão do responsável técnico e do síndico. Não substitui responsável técnico habilitado.</w:t>
      </w:r>
    </w:p>
    <w:p>
      <w:pPr>
        <w:sectPr>
          <w:footerReference w:type="default" r:id="rId9"/>
          <w:pgSz w:w="11906" w:h="16838"/>
          <w:pgMar w:top="900" w:right="1120" w:bottom="1280" w:left="1120" w:header="400" w:footer="520" w:gutter="0"/>
          <w:cols w:space="720"/>
          <w:docGrid w:linePitch="360"/>
        </w:sectPr>
      </w:pPr>
    </w:p>
    <w:p>
      <w:pPr>
        <w:spacing w:after="280" w:before="0" w:line="200" w:lineRule="exact"/>
      </w:pPr>
      <w:r>
        <w:rPr>
          <w:rFonts w:ascii="Arial" w:hAnsi="Arial" w:cs="Arial" w:eastAsia="Arial"/>
          <w:b/>
          <w:i w:val="0"/>
          <w:color w:val="9C7A35"/>
          <w:sz w:val="15"/>
        </w:rPr>
        <w:t>LEITURA INICIAL</w:t>
      </w:r>
    </w:p>
    <w:p>
      <w:pPr>
        <w:keepNext/>
        <w:pBdr>
          <w:bottom w:val="single" w:sz="8" w:space="5" w:color="2F4162"/>
        </w:pBdr>
        <w:spacing w:after="240" w:before="440" w:line="340" w:lineRule="exact"/>
      </w:pPr>
      <w:r>
        <w:rPr>
          <w:rFonts w:ascii="Arial" w:hAnsi="Arial" w:cs="Arial" w:eastAsia="Arial"/>
          <w:b/>
          <w:i w:val="0"/>
          <w:color w:val="2F4162"/>
          <w:sz w:val="27"/>
        </w:rPr>
        <w:t>Sobre este documento</w:t>
      </w:r>
    </w:p>
    <w:p>
      <w:pPr>
        <w:spacing w:after="130" w:before="0" w:line="284" w:lineRule="exact"/>
        <w:jc w:val="both"/>
      </w:pPr>
      <w:r>
        <w:rPr>
          <w:rFonts w:ascii="Arial" w:hAnsi="Arial" w:cs="Arial" w:eastAsia="Arial"/>
          <w:b/>
          <w:i w:val="0"/>
          <w:color w:val="1F2A37"/>
          <w:sz w:val="20"/>
        </w:rPr>
        <w:t>Projeto: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plano-contingencia-agua · </w:t>
      </w:r>
      <w:r>
        <w:rPr>
          <w:rFonts w:ascii="Arial" w:hAnsi="Arial" w:cs="Arial" w:eastAsia="Arial"/>
          <w:b/>
          <w:i w:val="0"/>
          <w:color w:val="1F2A37"/>
          <w:sz w:val="20"/>
        </w:rPr>
        <w:t>Versão: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0.1 — rascunho para revisão técnica e jurídica · </w:t>
      </w:r>
      <w:r>
        <w:rPr>
          <w:rFonts w:ascii="Arial" w:hAnsi="Arial" w:cs="Arial" w:eastAsia="Arial"/>
          <w:b/>
          <w:i w:val="0"/>
          <w:color w:val="1F2A37"/>
          <w:sz w:val="20"/>
        </w:rPr>
        <w:t>Data: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2026-10-02</w:t>
      </w:r>
    </w:p>
    <w:p>
      <w:pPr>
        <w:spacing w:after="130" w:before="0" w:line="284" w:lineRule="exact"/>
        <w:jc w:val="both"/>
      </w:pPr>
      <w:r>
        <w:rPr>
          <w:rFonts w:ascii="Arial" w:hAnsi="Arial" w:cs="Arial" w:eastAsia="Arial"/>
          <w:b/>
          <w:i w:val="0"/>
          <w:color w:val="1F2A37"/>
          <w:sz w:val="20"/>
        </w:rPr>
        <w:t>Quem usa: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gestão predial / administradora, síndico, responsável da manutenção residente (e a ronda, no primeiro aviso)</w:t>
      </w:r>
    </w:p>
    <w:p>
      <w:pPr>
        <w:spacing w:after="130" w:before="0" w:line="284" w:lineRule="exact"/>
        <w:jc w:val="both"/>
      </w:pPr>
      <w:r>
        <w:rPr>
          <w:rFonts w:ascii="Arial" w:hAnsi="Arial" w:cs="Arial" w:eastAsia="Arial"/>
          <w:b/>
          <w:i w:val="0"/>
          <w:color w:val="1F2A37"/>
          <w:sz w:val="20"/>
        </w:rPr>
        <w:t>Fluxograma de 1 página: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</w:t>
      </w:r>
      <w:r>
        <w:rPr>
          <w:rFonts w:ascii="Consolas" w:hAnsi="Consolas" w:cs="Consolas" w:eastAsia="Consolas"/>
          <w:b w:val="0"/>
          <w:i w:val="0"/>
          <w:color w:val="1F2A37"/>
          <w:sz w:val="18"/>
        </w:rPr>
        <w:t>cenario-T-comunicacao-de-crise-fluxograma-A3.pdf</w:t>
      </w:r>
    </w:p>
    <w:tbl>
      <w:tblPr>
        <w:tblW w:type="dxa" w:w="9666"/>
        <w:tblLayout w:type="fixed"/>
        <w:tblLook w:firstColumn="1" w:firstRow="1" w:lastColumn="0" w:lastRow="0" w:noHBand="0" w:noVBand="1" w:val="04A0"/>
      </w:tblPr>
      <w:tblGrid>
        <w:gridCol w:w="9666"/>
      </w:tblGrid>
      <w:tr>
        <w:tc>
          <w:tcPr>
            <w:tcW w:type="dxa" w:w="9666"/>
            <w:tcBorders>
              <w:top w:val="nil"/>
              <w:left w:val="single" w:sz="21" w:space="0" w:color="D1AE6E"/>
              <w:bottom w:val="nil"/>
              <w:right w:val="nil"/>
            </w:tcBorders>
          </w:tcPr>
          <w:p>
            <w:pPr>
              <w:spacing w:after="60" w:before="60" w:line="300" w:lineRule="exact"/>
              <w:jc w:val="both"/>
            </w:pPr>
            <w:r>
              <w:rPr>
                <w:rFonts w:ascii="Arial" w:hAnsi="Arial" w:cs="Arial" w:eastAsia="Arial"/>
                <w:b/>
                <w:i w:val="0"/>
                <w:color w:val="2F4162"/>
                <w:sz w:val="21"/>
              </w:rPr>
              <w:t>Aviso.</w:t>
            </w:r>
            <w:r>
              <w:rPr>
                <w:rFonts w:ascii="Arial" w:hAnsi="Arial" w:cs="Arial" w:eastAsia="Arial"/>
                <w:b/>
                <w:i w:val="0"/>
                <w:color w:val="2F4162"/>
                <w:sz w:val="21"/>
              </w:rPr>
              <w:t xml:space="preserve"> Este procedimento organiza </w:t>
            </w:r>
            <w:r>
              <w:rPr>
                <w:rFonts w:ascii="Arial" w:hAnsi="Arial" w:cs="Arial" w:eastAsia="Arial"/>
                <w:b/>
                <w:i w:val="0"/>
                <w:color w:val="2F4162"/>
                <w:sz w:val="21"/>
              </w:rPr>
              <w:t>quem comunica o quê, a quem, quando e com que cuidado</w:t>
            </w:r>
            <w:r>
              <w:rPr>
                <w:rFonts w:ascii="Arial" w:hAnsi="Arial" w:cs="Arial" w:eastAsia="Arial"/>
                <w:b/>
                <w:i w:val="0"/>
                <w:color w:val="2F4162"/>
                <w:sz w:val="21"/>
              </w:rPr>
              <w:t xml:space="preserve"> durante um incidente com a água. É </w:t>
            </w:r>
            <w:r>
              <w:rPr>
                <w:rFonts w:ascii="Arial" w:hAnsi="Arial" w:cs="Arial" w:eastAsia="Arial"/>
                <w:b/>
                <w:i w:val="0"/>
                <w:color w:val="2F4162"/>
                <w:sz w:val="21"/>
              </w:rPr>
              <w:t>transversal</w:t>
            </w:r>
            <w:r>
              <w:rPr>
                <w:rFonts w:ascii="Arial" w:hAnsi="Arial" w:cs="Arial" w:eastAsia="Arial"/>
                <w:b/>
                <w:i w:val="0"/>
                <w:color w:val="2F4162"/>
                <w:sz w:val="21"/>
              </w:rPr>
              <w:t xml:space="preserve">: vale junto com qualquer dos Cenários 1 a 9. </w:t>
            </w:r>
            <w:r>
              <w:rPr>
                <w:rFonts w:ascii="Arial" w:hAnsi="Arial" w:cs="Arial" w:eastAsia="Arial"/>
                <w:b/>
                <w:i w:val="0"/>
                <w:color w:val="2F4162"/>
                <w:sz w:val="21"/>
              </w:rPr>
              <w:t>Não substitui o jurídico, o responsável técnico nem a regra local</w:t>
            </w:r>
            <w:r>
              <w:rPr>
                <w:rFonts w:ascii="Arial" w:hAnsi="Arial" w:cs="Arial" w:eastAsia="Arial"/>
                <w:b/>
                <w:i w:val="0"/>
                <w:color w:val="2F4162"/>
                <w:sz w:val="21"/>
              </w:rPr>
              <w:t xml:space="preserve"> sobre notificações. Prazos, canais e modelos marcados com ⚠ devem ser validados pelo síndico, pelo jurídico e pelo responsável técnico antes de uso oficial. </w:t>
            </w:r>
            <w:r>
              <w:rPr>
                <w:rFonts w:ascii="Arial" w:hAnsi="Arial" w:cs="Arial" w:eastAsia="Arial"/>
                <w:b/>
                <w:i w:val="0"/>
                <w:color w:val="2F4162"/>
                <w:sz w:val="21"/>
              </w:rPr>
              <w:t>Quem decide o que sai do condomínio é o síndico.</w:t>
            </w:r>
          </w:p>
        </w:tc>
      </w:tr>
    </w:tbl>
    <w:p>
      <w:pPr>
        <w:spacing w:after="40" w:before="0" w:line="120" w:lineRule="exact"/>
      </w:pPr>
    </w:p>
    <w:p>
      <w:pPr>
        <w:keepNext/>
        <w:pBdr>
          <w:bottom w:val="single" w:sz="8" w:space="5" w:color="2F4162"/>
        </w:pBdr>
        <w:spacing w:after="240" w:before="440" w:line="340" w:lineRule="exact"/>
      </w:pPr>
      <w:r>
        <w:rPr>
          <w:rFonts w:ascii="Arial" w:hAnsi="Arial" w:cs="Arial" w:eastAsia="Arial"/>
          <w:b/>
          <w:i w:val="0"/>
          <w:color w:val="2F4162"/>
          <w:sz w:val="27"/>
        </w:rPr>
        <w:t>1. Para que serve e quando usar</w:t>
      </w:r>
    </w:p>
    <w:p>
      <w:pPr>
        <w:spacing w:after="130" w:before="0" w:line="284" w:lineRule="exact"/>
        <w:jc w:val="both"/>
      </w:pP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Nos dois episódios reais, </w:t>
      </w:r>
      <w:r>
        <w:rPr>
          <w:rFonts w:ascii="Arial" w:hAnsi="Arial" w:cs="Arial" w:eastAsia="Arial"/>
          <w:b/>
          <w:i w:val="0"/>
          <w:color w:val="1F2A37"/>
          <w:sz w:val="20"/>
        </w:rPr>
        <w:t>quem detectou foi o ocupante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, olhando a água na torneira, e no primeiro </w:t>
      </w:r>
      <w:r>
        <w:rPr>
          <w:rFonts w:ascii="Arial" w:hAnsi="Arial" w:cs="Arial" w:eastAsia="Arial"/>
          <w:b/>
          <w:i w:val="0"/>
          <w:color w:val="1F2A37"/>
          <w:sz w:val="20"/>
        </w:rPr>
        <w:t>pessoas foram ao hospital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. O proprietário cobra resultado o tempo todo. Isso mostra três coisas: o condomínio </w:t>
      </w:r>
      <w:r>
        <w:rPr>
          <w:rFonts w:ascii="Arial" w:hAnsi="Arial" w:cs="Arial" w:eastAsia="Arial"/>
          <w:b/>
          <w:i w:val="0"/>
          <w:color w:val="1F2A37"/>
          <w:sz w:val="20"/>
        </w:rPr>
        <w:t>precisa falar antes de ser cobrado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; o aviso errado ou tardio </w:t>
      </w:r>
      <w:r>
        <w:rPr>
          <w:rFonts w:ascii="Arial" w:hAnsi="Arial" w:cs="Arial" w:eastAsia="Arial"/>
          <w:b/>
          <w:i w:val="0"/>
          <w:color w:val="1F2A37"/>
          <w:sz w:val="20"/>
        </w:rPr>
        <w:t>machuca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; e a falta de uma voz única </w:t>
      </w:r>
      <w:r>
        <w:rPr>
          <w:rFonts w:ascii="Arial" w:hAnsi="Arial" w:cs="Arial" w:eastAsia="Arial"/>
          <w:b/>
          <w:i w:val="0"/>
          <w:color w:val="1F2A37"/>
          <w:sz w:val="20"/>
        </w:rPr>
        <w:t>gera ruído e passivo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>.</w:t>
      </w:r>
    </w:p>
    <w:p>
      <w:pPr>
        <w:spacing w:after="130" w:before="0" w:line="284" w:lineRule="exact"/>
        <w:jc w:val="both"/>
      </w:pP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Use este cenário </w:t>
      </w:r>
      <w:r>
        <w:rPr>
          <w:rFonts w:ascii="Arial" w:hAnsi="Arial" w:cs="Arial" w:eastAsia="Arial"/>
          <w:b/>
          <w:i w:val="0"/>
          <w:color w:val="1F2A37"/>
          <w:sz w:val="20"/>
        </w:rPr>
        <w:t>sempre que um dos Cenários 1 a 9 for acionado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e houver impacto em ocupantes, locatários, restaurantes, proprietário ou terceiros, ou quando o nível 2 ou 3 for acionado.</w:t>
      </w:r>
    </w:p>
    <w:p>
      <w:pPr>
        <w:keepNext/>
        <w:pBdr>
          <w:bottom w:val="single" w:sz="8" w:space="5" w:color="2F4162"/>
        </w:pBdr>
        <w:spacing w:after="240" w:before="440" w:line="340" w:lineRule="exact"/>
      </w:pPr>
      <w:r>
        <w:rPr>
          <w:rFonts w:ascii="Arial" w:hAnsi="Arial" w:cs="Arial" w:eastAsia="Arial"/>
          <w:b/>
          <w:i w:val="0"/>
          <w:color w:val="2F4162"/>
          <w:sz w:val="27"/>
        </w:rPr>
        <w:t>2. Princípios</w:t>
      </w:r>
    </w:p>
    <w:p>
      <w:pPr>
        <w:tabs>
          <w:tab w:pos="260" w:val="left"/>
        </w:tabs>
        <w:spacing w:after="60" w:before="0" w:line="284" w:lineRule="exact"/>
        <w:ind w:left="260" w:hanging="260"/>
        <w:jc w:val="both"/>
      </w:pPr>
      <w:r>
        <w:rPr>
          <w:rFonts w:ascii="Arial" w:hAnsi="Arial" w:cs="Arial" w:eastAsia="Arial"/>
          <w:b w:val="0"/>
          <w:i w:val="0"/>
          <w:color w:val="2F4162"/>
          <w:sz w:val="20"/>
        </w:rPr>
        <w:t>1.</w:t>
        <w:tab/>
      </w:r>
      <w:r>
        <w:rPr>
          <w:rFonts w:ascii="Arial" w:hAnsi="Arial" w:cs="Arial" w:eastAsia="Arial"/>
          <w:b/>
          <w:i w:val="0"/>
          <w:color w:val="1F2A37"/>
          <w:sz w:val="20"/>
        </w:rPr>
        <w:t>Segurança primeiro.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Quem pode se machucar recebe a instrução </w:t>
      </w:r>
      <w:r>
        <w:rPr>
          <w:rFonts w:ascii="Arial" w:hAnsi="Arial" w:cs="Arial" w:eastAsia="Arial"/>
          <w:b/>
          <w:i w:val="0"/>
          <w:color w:val="1F2A37"/>
          <w:sz w:val="20"/>
        </w:rPr>
        <w:t>antes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da explicação ("não beba", "afaste-se", "não use o elevador").</w:t>
      </w:r>
    </w:p>
    <w:p>
      <w:pPr>
        <w:tabs>
          <w:tab w:pos="260" w:val="left"/>
        </w:tabs>
        <w:spacing w:after="60" w:before="0" w:line="284" w:lineRule="exact"/>
        <w:ind w:left="260" w:hanging="260"/>
        <w:jc w:val="both"/>
      </w:pPr>
      <w:r>
        <w:rPr>
          <w:rFonts w:ascii="Arial" w:hAnsi="Arial" w:cs="Arial" w:eastAsia="Arial"/>
          <w:b w:val="0"/>
          <w:i w:val="0"/>
          <w:color w:val="2F4162"/>
          <w:sz w:val="20"/>
        </w:rPr>
        <w:t>2.</w:t>
        <w:tab/>
      </w:r>
      <w:r>
        <w:rPr>
          <w:rFonts w:ascii="Arial" w:hAnsi="Arial" w:cs="Arial" w:eastAsia="Arial"/>
          <w:b/>
          <w:i w:val="0"/>
          <w:color w:val="1F2A37"/>
          <w:sz w:val="20"/>
        </w:rPr>
        <w:t>Rápido e honesto.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Diga o que </w:t>
      </w:r>
      <w:r>
        <w:rPr>
          <w:rFonts w:ascii="Arial" w:hAnsi="Arial" w:cs="Arial" w:eastAsia="Arial"/>
          <w:b/>
          <w:i w:val="0"/>
          <w:color w:val="1F2A37"/>
          <w:sz w:val="20"/>
        </w:rPr>
        <w:t>se sabe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, o que </w:t>
      </w:r>
      <w:r>
        <w:rPr>
          <w:rFonts w:ascii="Arial" w:hAnsi="Arial" w:cs="Arial" w:eastAsia="Arial"/>
          <w:b/>
          <w:i w:val="0"/>
          <w:color w:val="1F2A37"/>
          <w:sz w:val="20"/>
        </w:rPr>
        <w:t>se faz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e </w:t>
      </w:r>
      <w:r>
        <w:rPr>
          <w:rFonts w:ascii="Arial" w:hAnsi="Arial" w:cs="Arial" w:eastAsia="Arial"/>
          <w:b/>
          <w:i w:val="0"/>
          <w:color w:val="1F2A37"/>
          <w:sz w:val="20"/>
        </w:rPr>
        <w:t>quando haverá nova informação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>. Silêncio é pior que um aviso incompleto.</w:t>
      </w:r>
    </w:p>
    <w:p>
      <w:pPr>
        <w:tabs>
          <w:tab w:pos="260" w:val="left"/>
        </w:tabs>
        <w:spacing w:after="60" w:before="0" w:line="284" w:lineRule="exact"/>
        <w:ind w:left="260" w:hanging="260"/>
        <w:jc w:val="both"/>
      </w:pPr>
      <w:r>
        <w:rPr>
          <w:rFonts w:ascii="Arial" w:hAnsi="Arial" w:cs="Arial" w:eastAsia="Arial"/>
          <w:b w:val="0"/>
          <w:i w:val="0"/>
          <w:color w:val="2F4162"/>
          <w:sz w:val="20"/>
        </w:rPr>
        <w:t>3.</w:t>
        <w:tab/>
      </w:r>
      <w:r>
        <w:rPr>
          <w:rFonts w:ascii="Arial" w:hAnsi="Arial" w:cs="Arial" w:eastAsia="Arial"/>
          <w:b/>
          <w:i w:val="0"/>
          <w:color w:val="1F2A37"/>
          <w:sz w:val="20"/>
        </w:rPr>
        <w:t>Não afirmar causa, nem culpar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ninguém (fornecedor, equipe, locatário) </w:t>
      </w:r>
      <w:r>
        <w:rPr>
          <w:rFonts w:ascii="Arial" w:hAnsi="Arial" w:cs="Arial" w:eastAsia="Arial"/>
          <w:b/>
          <w:i w:val="0"/>
          <w:color w:val="1F2A37"/>
          <w:sz w:val="20"/>
        </w:rPr>
        <w:t>antes do laudo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>.</w:t>
      </w:r>
    </w:p>
    <w:p>
      <w:pPr>
        <w:tabs>
          <w:tab w:pos="260" w:val="left"/>
        </w:tabs>
        <w:spacing w:after="60" w:before="0" w:line="284" w:lineRule="exact"/>
        <w:ind w:left="260" w:hanging="260"/>
        <w:jc w:val="both"/>
      </w:pPr>
      <w:r>
        <w:rPr>
          <w:rFonts w:ascii="Arial" w:hAnsi="Arial" w:cs="Arial" w:eastAsia="Arial"/>
          <w:b w:val="0"/>
          <w:i w:val="0"/>
          <w:color w:val="2F4162"/>
          <w:sz w:val="20"/>
        </w:rPr>
        <w:t>4.</w:t>
        <w:tab/>
      </w:r>
      <w:r>
        <w:rPr>
          <w:rFonts w:ascii="Arial" w:hAnsi="Arial" w:cs="Arial" w:eastAsia="Arial"/>
          <w:b/>
          <w:i w:val="0"/>
          <w:color w:val="1F2A37"/>
          <w:sz w:val="20"/>
        </w:rPr>
        <w:t>Uma voz só.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O síndico designa o porta-voz. Ronda e manutenção dão </w:t>
      </w:r>
      <w:r>
        <w:rPr>
          <w:rFonts w:ascii="Arial" w:hAnsi="Arial" w:cs="Arial" w:eastAsia="Arial"/>
          <w:b/>
          <w:i w:val="0"/>
          <w:color w:val="1F2A37"/>
          <w:sz w:val="20"/>
        </w:rPr>
        <w:t>instrução de segurança imediata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; </w:t>
      </w:r>
      <w:r>
        <w:rPr>
          <w:rFonts w:ascii="Arial" w:hAnsi="Arial" w:cs="Arial" w:eastAsia="Arial"/>
          <w:b/>
          <w:i w:val="0"/>
          <w:color w:val="1F2A37"/>
          <w:sz w:val="20"/>
        </w:rPr>
        <w:t>explicação, causa e previsão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vêm só do porta-voz.</w:t>
      </w:r>
    </w:p>
    <w:p>
      <w:pPr>
        <w:tabs>
          <w:tab w:pos="260" w:val="left"/>
        </w:tabs>
        <w:spacing w:after="60" w:before="0" w:line="284" w:lineRule="exact"/>
        <w:ind w:left="260" w:hanging="260"/>
        <w:jc w:val="both"/>
      </w:pPr>
      <w:r>
        <w:rPr>
          <w:rFonts w:ascii="Arial" w:hAnsi="Arial" w:cs="Arial" w:eastAsia="Arial"/>
          <w:b w:val="0"/>
          <w:i w:val="0"/>
          <w:color w:val="2F4162"/>
          <w:sz w:val="20"/>
        </w:rPr>
        <w:t>5.</w:t>
        <w:tab/>
      </w:r>
      <w:r>
        <w:rPr>
          <w:rFonts w:ascii="Arial" w:hAnsi="Arial" w:cs="Arial" w:eastAsia="Arial"/>
          <w:b/>
          <w:i w:val="0"/>
          <w:color w:val="1F2A37"/>
          <w:sz w:val="20"/>
        </w:rPr>
        <w:t>Por escrito e com hora.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Todo comunicado tem data, hora, quem assina e hora da próxima atualização.</w:t>
      </w:r>
    </w:p>
    <w:p>
      <w:pPr>
        <w:tabs>
          <w:tab w:pos="260" w:val="left"/>
        </w:tabs>
        <w:spacing w:after="60" w:before="0" w:line="284" w:lineRule="exact"/>
        <w:ind w:left="260" w:hanging="260"/>
        <w:jc w:val="both"/>
      </w:pPr>
      <w:r>
        <w:rPr>
          <w:rFonts w:ascii="Arial" w:hAnsi="Arial" w:cs="Arial" w:eastAsia="Arial"/>
          <w:b w:val="0"/>
          <w:i w:val="0"/>
          <w:color w:val="2F4162"/>
          <w:sz w:val="20"/>
        </w:rPr>
        <w:t>6.</w:t>
        <w:tab/>
      </w:r>
      <w:r>
        <w:rPr>
          <w:rFonts w:ascii="Arial" w:hAnsi="Arial" w:cs="Arial" w:eastAsia="Arial"/>
          <w:b/>
          <w:i w:val="0"/>
          <w:color w:val="1F2A37"/>
          <w:sz w:val="20"/>
        </w:rPr>
        <w:t>Sem minimizar e sem alarmar.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Nada de "não é nada" nem de diagnóstico. Fatos e orientação.</w:t>
      </w:r>
    </w:p>
    <w:p>
      <w:pPr>
        <w:tabs>
          <w:tab w:pos="260" w:val="left"/>
        </w:tabs>
        <w:spacing w:after="60" w:before="0" w:line="284" w:lineRule="exact"/>
        <w:ind w:left="260" w:hanging="260"/>
        <w:jc w:val="both"/>
      </w:pPr>
      <w:r>
        <w:rPr>
          <w:rFonts w:ascii="Arial" w:hAnsi="Arial" w:cs="Arial" w:eastAsia="Arial"/>
          <w:b w:val="0"/>
          <w:i w:val="0"/>
          <w:color w:val="2F4162"/>
          <w:sz w:val="20"/>
        </w:rPr>
        <w:t>7.</w:t>
        <w:tab/>
      </w:r>
      <w:r>
        <w:rPr>
          <w:rFonts w:ascii="Arial" w:hAnsi="Arial" w:cs="Arial" w:eastAsia="Arial"/>
          <w:b/>
          <w:i w:val="0"/>
          <w:color w:val="1F2A37"/>
          <w:sz w:val="20"/>
        </w:rPr>
        <w:t>Dados pessoais de quem passou mal: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só o necessário e só para quem precisa ⚠ (jurídico).</w:t>
      </w:r>
    </w:p>
    <w:p>
      <w:pPr>
        <w:tabs>
          <w:tab w:pos="260" w:val="left"/>
        </w:tabs>
        <w:spacing w:after="60" w:before="0" w:line="284" w:lineRule="exact"/>
        <w:ind w:left="260" w:hanging="260"/>
        <w:jc w:val="both"/>
      </w:pPr>
      <w:r>
        <w:rPr>
          <w:rFonts w:ascii="Arial" w:hAnsi="Arial" w:cs="Arial" w:eastAsia="Arial"/>
          <w:b w:val="0"/>
          <w:i w:val="0"/>
          <w:color w:val="2F4162"/>
          <w:sz w:val="20"/>
        </w:rPr>
        <w:t>8.</w:t>
        <w:tab/>
      </w:r>
      <w:r>
        <w:rPr>
          <w:rFonts w:ascii="Arial" w:hAnsi="Arial" w:cs="Arial" w:eastAsia="Arial"/>
          <w:b/>
          <w:i w:val="0"/>
          <w:color w:val="1F2A37"/>
          <w:sz w:val="20"/>
        </w:rPr>
        <w:t>Tudo o que foi dito fica registrado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(seção 11).</w:t>
      </w:r>
    </w:p>
    <w:p>
      <w:pPr>
        <w:tabs>
          <w:tab w:pos="260" w:val="left"/>
        </w:tabs>
        <w:spacing w:after="60" w:before="0" w:line="284" w:lineRule="exact"/>
        <w:ind w:left="260" w:hanging="260"/>
        <w:jc w:val="both"/>
      </w:pPr>
      <w:r>
        <w:rPr>
          <w:rFonts w:ascii="Arial" w:hAnsi="Arial" w:cs="Arial" w:eastAsia="Arial"/>
          <w:b w:val="0"/>
          <w:i w:val="0"/>
          <w:color w:val="2F4162"/>
          <w:sz w:val="20"/>
        </w:rPr>
        <w:t>9.</w:t>
        <w:tab/>
      </w:r>
      <w:r>
        <w:rPr>
          <w:rFonts w:ascii="Arial" w:hAnsi="Arial" w:cs="Arial" w:eastAsia="Arial"/>
          <w:b/>
          <w:i w:val="0"/>
          <w:color w:val="1F2A37"/>
          <w:sz w:val="20"/>
        </w:rPr>
        <w:t>"Não sei" = pior caso.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Sem confirmação, comunique como se o risco existisse.</w:t>
      </w:r>
    </w:p>
    <w:p>
      <w:pPr>
        <w:keepNext/>
        <w:pBdr>
          <w:bottom w:val="single" w:sz="8" w:space="5" w:color="2F4162"/>
        </w:pBdr>
        <w:spacing w:after="240" w:before="440" w:line="340" w:lineRule="exact"/>
      </w:pPr>
      <w:r>
        <w:rPr>
          <w:rFonts w:ascii="Arial" w:hAnsi="Arial" w:cs="Arial" w:eastAsia="Arial"/>
          <w:b/>
          <w:i w:val="0"/>
          <w:color w:val="2F4162"/>
          <w:sz w:val="27"/>
        </w:rPr>
        <w:t>3. Quem comunica o quê</w:t>
      </w:r>
    </w:p>
    <w:p>
      <w:pPr>
        <w:spacing w:after="130" w:before="0" w:line="284" w:lineRule="exact"/>
        <w:jc w:val="both"/>
      </w:pP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Nomes, telefones e canais ficam na </w:t>
      </w:r>
      <w:r>
        <w:rPr>
          <w:rFonts w:ascii="Arial" w:hAnsi="Arial" w:cs="Arial" w:eastAsia="Arial"/>
          <w:b/>
          <w:i w:val="0"/>
          <w:color w:val="1F2A37"/>
          <w:sz w:val="20"/>
        </w:rPr>
        <w:t>ficha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do condomínio. Aqui só funções.</w:t>
      </w:r>
    </w:p>
    <w:tbl>
      <w:tblPr>
        <w:tblW w:type="dxa" w:w="9665"/>
        <w:tblBorders>
          <w:top w:val="single" w:sz="5" w:space="0" w:color="C9CCD3"/>
          <w:left w:val="single" w:sz="5" w:space="0" w:color="C9CCD3"/>
          <w:bottom w:val="single" w:sz="5" w:space="0" w:color="C9CCD3"/>
          <w:right w:val="single" w:sz="5" w:space="0" w:color="C9CCD3"/>
          <w:insideH w:val="single" w:sz="5" w:space="0" w:color="C9CCD3"/>
          <w:insideV w:val="single" w:sz="5" w:space="0" w:color="C9CCD3"/>
        </w:tblBorders>
        <w:tblLayout w:type="fixed"/>
        <w:tblLook w:firstColumn="1" w:firstRow="1" w:lastColumn="0" w:lastRow="0" w:noHBand="0" w:noVBand="1" w:val="04A0"/>
      </w:tblPr>
      <w:tblGrid>
        <w:gridCol w:w="3312"/>
        <w:gridCol w:w="6353"/>
      </w:tblGrid>
      <w:tr>
        <w:trPr>
          <w:tblHeader/>
        </w:trPr>
        <w:tc>
          <w:tcPr>
            <w:tcW w:type="dxa" w:w="3312"/>
            <w:shd w:val="clear" w:color="auto" w:fill="2F4162"/>
          </w:tcPr>
          <w:p>
            <w:pPr>
              <w:spacing w:after="60" w:before="60" w:line="200" w:lineRule="exact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5"/>
              </w:rPr>
              <w:t>Função</w:t>
            </w:r>
          </w:p>
        </w:tc>
        <w:tc>
          <w:tcPr>
            <w:tcW w:type="dxa" w:w="6353"/>
            <w:shd w:val="clear" w:color="auto" w:fill="2F4162"/>
          </w:tcPr>
          <w:p>
            <w:pPr>
              <w:spacing w:after="60" w:before="60" w:line="200" w:lineRule="exact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5"/>
              </w:rPr>
              <w:t>Papel na comunicação</w:t>
            </w:r>
          </w:p>
        </w:tc>
      </w:tr>
      <w:tr>
        <w:trPr>
          <w:cantSplit/>
        </w:trPr>
        <w:tc>
          <w:tcPr>
            <w:tcW w:type="dxa" w:w="3312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/>
                <w:i w:val="0"/>
                <w:color w:val="2F4162"/>
                <w:sz w:val="17"/>
              </w:rPr>
              <w:t>Operador de ronda</w:t>
            </w:r>
          </w:p>
        </w:tc>
        <w:tc>
          <w:tcPr>
            <w:tcW w:type="dxa" w:w="6353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/>
                <w:i w:val="0"/>
                <w:color w:val="1F2A37"/>
                <w:sz w:val="17"/>
              </w:rPr>
              <w:t>Alerta interno</w:t>
            </w: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 xml:space="preserve"> (aciona o nível 1) e </w:t>
            </w:r>
            <w:r>
              <w:rPr>
                <w:rFonts w:ascii="Arial" w:hAnsi="Arial" w:cs="Arial" w:eastAsia="Arial"/>
                <w:b/>
                <w:i w:val="0"/>
                <w:color w:val="1F2A37"/>
                <w:sz w:val="17"/>
              </w:rPr>
              <w:t>instrução imediata de segurança</w:t>
            </w: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 xml:space="preserve"> a quem está no ponto ("não beba", "afaste-se"). </w:t>
            </w:r>
            <w:r>
              <w:rPr>
                <w:rFonts w:ascii="Arial" w:hAnsi="Arial" w:cs="Arial" w:eastAsia="Arial"/>
                <w:b/>
                <w:i w:val="0"/>
                <w:color w:val="1F2A37"/>
                <w:sz w:val="17"/>
              </w:rPr>
              <w:t>Não explica causa nem faz previsão</w:t>
            </w:r>
          </w:p>
        </w:tc>
      </w:tr>
      <w:tr>
        <w:trPr>
          <w:cantSplit/>
        </w:trPr>
        <w:tc>
          <w:tcPr>
            <w:tcW w:type="dxa" w:w="3312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/>
                <w:i w:val="0"/>
                <w:color w:val="2F4162"/>
                <w:sz w:val="17"/>
              </w:rPr>
              <w:t>Responsável da manutenção residente</w:t>
            </w:r>
            <w:r>
              <w:rPr>
                <w:rFonts w:ascii="Arial" w:hAnsi="Arial" w:cs="Arial" w:eastAsia="Arial"/>
                <w:b/>
                <w:i w:val="0"/>
                <w:color w:val="2F4162"/>
                <w:sz w:val="17"/>
              </w:rPr>
              <w:t xml:space="preserve"> (nível 1)</w:t>
            </w:r>
          </w:p>
        </w:tc>
        <w:tc>
          <w:tcPr>
            <w:tcW w:type="dxa" w:w="6353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 xml:space="preserve">Fornece os </w:t>
            </w:r>
            <w:r>
              <w:rPr>
                <w:rFonts w:ascii="Arial" w:hAnsi="Arial" w:cs="Arial" w:eastAsia="Arial"/>
                <w:b/>
                <w:i w:val="0"/>
                <w:color w:val="1F2A37"/>
                <w:sz w:val="17"/>
              </w:rPr>
              <w:t>fatos técnicos</w:t>
            </w: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 xml:space="preserve"> à gestão (o que parou, o que se sabe, o que já foi feito). Aciona o nível 2</w:t>
            </w:r>
          </w:p>
        </w:tc>
      </w:tr>
      <w:tr>
        <w:trPr>
          <w:cantSplit/>
        </w:trPr>
        <w:tc>
          <w:tcPr>
            <w:tcW w:type="dxa" w:w="3312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/>
                <w:i w:val="0"/>
                <w:color w:val="2F4162"/>
                <w:sz w:val="17"/>
              </w:rPr>
              <w:t>Gestão predial / administradora</w:t>
            </w:r>
            <w:r>
              <w:rPr>
                <w:rFonts w:ascii="Arial" w:hAnsi="Arial" w:cs="Arial" w:eastAsia="Arial"/>
                <w:b/>
                <w:i w:val="0"/>
                <w:color w:val="2F4162"/>
                <w:sz w:val="17"/>
              </w:rPr>
              <w:t xml:space="preserve"> (nível 2)</w:t>
            </w:r>
          </w:p>
        </w:tc>
        <w:tc>
          <w:tcPr>
            <w:tcW w:type="dxa" w:w="6353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/>
                <w:i w:val="0"/>
                <w:color w:val="1F2A37"/>
                <w:sz w:val="17"/>
              </w:rPr>
              <w:t>Redige e envia</w:t>
            </w: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 xml:space="preserve"> os comunicados aprovados; mantém a lista de contatos, o canal e a </w:t>
            </w:r>
            <w:r>
              <w:rPr>
                <w:rFonts w:ascii="Arial" w:hAnsi="Arial" w:cs="Arial" w:eastAsia="Arial"/>
                <w:b/>
                <w:i w:val="0"/>
                <w:color w:val="1F2A37"/>
                <w:sz w:val="17"/>
              </w:rPr>
              <w:t>linha do tempo</w:t>
            </w: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 xml:space="preserve"> das comunicações</w:t>
            </w:r>
          </w:p>
        </w:tc>
      </w:tr>
      <w:tr>
        <w:trPr>
          <w:cantSplit/>
        </w:trPr>
        <w:tc>
          <w:tcPr>
            <w:tcW w:type="dxa" w:w="3312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/>
                <w:i w:val="0"/>
                <w:color w:val="2F4162"/>
                <w:sz w:val="17"/>
              </w:rPr>
              <w:t>Síndico</w:t>
            </w:r>
            <w:r>
              <w:rPr>
                <w:rFonts w:ascii="Arial" w:hAnsi="Arial" w:cs="Arial" w:eastAsia="Arial"/>
                <w:b/>
                <w:i w:val="0"/>
                <w:color w:val="2F4162"/>
                <w:sz w:val="17"/>
              </w:rPr>
              <w:t xml:space="preserve"> (nível 3)</w:t>
            </w:r>
          </w:p>
        </w:tc>
        <w:tc>
          <w:tcPr>
            <w:tcW w:type="dxa" w:w="6353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/>
                <w:i w:val="0"/>
                <w:color w:val="1F2A37"/>
                <w:sz w:val="17"/>
              </w:rPr>
              <w:t>Decide e aprova</w:t>
            </w: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 xml:space="preserve"> o que sai; </w:t>
            </w:r>
            <w:r>
              <w:rPr>
                <w:rFonts w:ascii="Arial" w:hAnsi="Arial" w:cs="Arial" w:eastAsia="Arial"/>
                <w:b/>
                <w:i w:val="0"/>
                <w:color w:val="1F2A37"/>
                <w:sz w:val="17"/>
              </w:rPr>
              <w:t>designa o porta-voz</w:t>
            </w: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 xml:space="preserve">; decide as </w:t>
            </w:r>
            <w:r>
              <w:rPr>
                <w:rFonts w:ascii="Arial" w:hAnsi="Arial" w:cs="Arial" w:eastAsia="Arial"/>
                <w:b/>
                <w:i w:val="0"/>
                <w:color w:val="1F2A37"/>
                <w:sz w:val="17"/>
              </w:rPr>
              <w:t>notificações externas</w:t>
            </w: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 xml:space="preserve"> (vigilância sanitária, concessionária, Bombeiros, seguradora, órgão ambiental)</w:t>
            </w:r>
          </w:p>
        </w:tc>
      </w:tr>
      <w:tr>
        <w:trPr>
          <w:cantSplit/>
        </w:trPr>
        <w:tc>
          <w:tcPr>
            <w:tcW w:type="dxa" w:w="3312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/>
                <w:i w:val="0"/>
                <w:color w:val="2F4162"/>
                <w:sz w:val="17"/>
              </w:rPr>
              <w:t>Jurídico</w:t>
            </w:r>
          </w:p>
        </w:tc>
        <w:tc>
          <w:tcPr>
            <w:tcW w:type="dxa" w:w="6353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Revisa a linguagem dos comunicados de risco e as notificações ⚠</w:t>
            </w:r>
          </w:p>
        </w:tc>
      </w:tr>
      <w:tr>
        <w:trPr>
          <w:cantSplit/>
        </w:trPr>
        <w:tc>
          <w:tcPr>
            <w:tcW w:type="dxa" w:w="3312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/>
                <w:i w:val="0"/>
                <w:color w:val="2F4162"/>
                <w:sz w:val="17"/>
              </w:rPr>
              <w:t>Responsável técnico / consultor</w:t>
            </w:r>
          </w:p>
        </w:tc>
        <w:tc>
          <w:tcPr>
            <w:tcW w:type="dxa" w:w="6353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 xml:space="preserve">Dá o </w:t>
            </w:r>
            <w:r>
              <w:rPr>
                <w:rFonts w:ascii="Arial" w:hAnsi="Arial" w:cs="Arial" w:eastAsia="Arial"/>
                <w:b/>
                <w:i w:val="0"/>
                <w:color w:val="1F2A37"/>
                <w:sz w:val="17"/>
              </w:rPr>
              <w:t>parecer</w:t>
            </w: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 xml:space="preserve"> que sustenta o que se diz sobre causa, risco e liberação</w:t>
            </w:r>
          </w:p>
        </w:tc>
      </w:tr>
      <w:tr>
        <w:trPr>
          <w:cantSplit/>
        </w:trPr>
        <w:tc>
          <w:tcPr>
            <w:tcW w:type="dxa" w:w="3312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/>
                <w:i w:val="0"/>
                <w:color w:val="2F4162"/>
                <w:sz w:val="17"/>
              </w:rPr>
              <w:t>Proprietário</w:t>
            </w:r>
          </w:p>
        </w:tc>
        <w:tc>
          <w:tcPr>
            <w:tcW w:type="dxa" w:w="6353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 xml:space="preserve">Recebe o </w:t>
            </w:r>
            <w:r>
              <w:rPr>
                <w:rFonts w:ascii="Arial" w:hAnsi="Arial" w:cs="Arial" w:eastAsia="Arial"/>
                <w:b/>
                <w:i w:val="0"/>
                <w:color w:val="1F2A37"/>
                <w:sz w:val="17"/>
              </w:rPr>
              <w:t>relatório</w:t>
            </w: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 xml:space="preserve"> (seção 10); não recebe causa antes do laudo</w:t>
            </w:r>
          </w:p>
        </w:tc>
      </w:tr>
    </w:tbl>
    <w:p>
      <w:pPr>
        <w:spacing w:after="40" w:before="0" w:line="120" w:lineRule="exact"/>
      </w:pPr>
    </w:p>
    <w:p>
      <w:pPr>
        <w:keepNext/>
        <w:pBdr>
          <w:bottom w:val="single" w:sz="8" w:space="5" w:color="2F4162"/>
        </w:pBdr>
        <w:spacing w:after="240" w:before="440" w:line="340" w:lineRule="exact"/>
      </w:pPr>
      <w:r>
        <w:rPr>
          <w:rFonts w:ascii="Arial" w:hAnsi="Arial" w:cs="Arial" w:eastAsia="Arial"/>
          <w:b/>
          <w:i w:val="0"/>
          <w:color w:val="2F4162"/>
          <w:sz w:val="27"/>
        </w:rPr>
        <w:t>4. Classificação da gravidade (define quem é avisado e em quanto tempo)</w:t>
      </w:r>
    </w:p>
    <w:p>
      <w:pPr>
        <w:spacing w:after="130" w:before="0" w:line="284" w:lineRule="exact"/>
        <w:jc w:val="both"/>
      </w:pP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A classificação é feita pelo </w:t>
      </w:r>
      <w:r>
        <w:rPr>
          <w:rFonts w:ascii="Arial" w:hAnsi="Arial" w:cs="Arial" w:eastAsia="Arial"/>
          <w:b/>
          <w:i w:val="0"/>
          <w:color w:val="1F2A37"/>
          <w:sz w:val="20"/>
        </w:rPr>
        <w:t>nível 1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no primeiro contato e </w:t>
      </w:r>
      <w:r>
        <w:rPr>
          <w:rFonts w:ascii="Arial" w:hAnsi="Arial" w:cs="Arial" w:eastAsia="Arial"/>
          <w:b/>
          <w:i w:val="0"/>
          <w:color w:val="1F2A37"/>
          <w:sz w:val="20"/>
        </w:rPr>
        <w:t>revista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pelo nível 2 e pelo síndico. Em dúvida, </w:t>
      </w:r>
      <w:r>
        <w:rPr>
          <w:rFonts w:ascii="Arial" w:hAnsi="Arial" w:cs="Arial" w:eastAsia="Arial"/>
          <w:b/>
          <w:i w:val="0"/>
          <w:color w:val="1F2A37"/>
          <w:sz w:val="20"/>
        </w:rPr>
        <w:t>suba um grau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>.</w:t>
      </w:r>
    </w:p>
    <w:tbl>
      <w:tblPr>
        <w:tblW w:type="dxa" w:w="9664"/>
        <w:tblBorders>
          <w:top w:val="single" w:sz="5" w:space="0" w:color="C9CCD3"/>
          <w:left w:val="single" w:sz="5" w:space="0" w:color="C9CCD3"/>
          <w:bottom w:val="single" w:sz="5" w:space="0" w:color="C9CCD3"/>
          <w:right w:val="single" w:sz="5" w:space="0" w:color="C9CCD3"/>
          <w:insideH w:val="single" w:sz="5" w:space="0" w:color="C9CCD3"/>
          <w:insideV w:val="single" w:sz="5" w:space="0" w:color="C9CCD3"/>
        </w:tblBorders>
        <w:tblLayout w:type="fixed"/>
        <w:tblLook w:firstColumn="1" w:firstRow="1" w:lastColumn="0" w:lastRow="0" w:noHBand="0" w:noVBand="1" w:val="04A0"/>
      </w:tblPr>
      <w:tblGrid>
        <w:gridCol w:w="1380"/>
        <w:gridCol w:w="4142"/>
        <w:gridCol w:w="4142"/>
      </w:tblGrid>
      <w:tr>
        <w:trPr>
          <w:tblHeader/>
        </w:trPr>
        <w:tc>
          <w:tcPr>
            <w:tcW w:type="dxa" w:w="1380"/>
            <w:shd w:val="clear" w:color="auto" w:fill="2F4162"/>
          </w:tcPr>
          <w:p>
            <w:pPr>
              <w:spacing w:after="60" w:before="60" w:line="200" w:lineRule="exact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5"/>
              </w:rPr>
              <w:t>Grau</w:t>
            </w:r>
          </w:p>
        </w:tc>
        <w:tc>
          <w:tcPr>
            <w:tcW w:type="dxa" w:w="4142"/>
            <w:shd w:val="clear" w:color="auto" w:fill="2F4162"/>
          </w:tcPr>
          <w:p>
            <w:pPr>
              <w:spacing w:after="60" w:before="60" w:line="200" w:lineRule="exact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5"/>
              </w:rPr>
              <w:t>Quando</w:t>
            </w:r>
          </w:p>
        </w:tc>
        <w:tc>
          <w:tcPr>
            <w:tcW w:type="dxa" w:w="4142"/>
            <w:shd w:val="clear" w:color="auto" w:fill="2F4162"/>
          </w:tcPr>
          <w:p>
            <w:pPr>
              <w:spacing w:after="60" w:before="60" w:line="200" w:lineRule="exact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5"/>
              </w:rPr>
              <w:t>Exemplos</w:t>
            </w:r>
          </w:p>
        </w:tc>
      </w:tr>
      <w:tr>
        <w:trPr>
          <w:cantSplit/>
        </w:trPr>
        <w:tc>
          <w:tcPr>
            <w:tcW w:type="dxa" w:w="1380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/>
                <w:i w:val="0"/>
                <w:color w:val="2F4162"/>
                <w:sz w:val="17"/>
              </w:rPr>
              <w:t>G1 — informativo</w:t>
            </w:r>
          </w:p>
        </w:tc>
        <w:tc>
          <w:tcPr>
            <w:tcW w:type="dxa" w:w="4142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 xml:space="preserve">Impacto de conforto ou de operação, </w:t>
            </w:r>
            <w:r>
              <w:rPr>
                <w:rFonts w:ascii="Arial" w:hAnsi="Arial" w:cs="Arial" w:eastAsia="Arial"/>
                <w:b/>
                <w:i w:val="0"/>
                <w:color w:val="1F2A37"/>
                <w:sz w:val="17"/>
              </w:rPr>
              <w:t>sem risco à saúde ou à segurança</w:t>
            </w:r>
          </w:p>
        </w:tc>
        <w:tc>
          <w:tcPr>
            <w:tcW w:type="dxa" w:w="4142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 xml:space="preserve">Falta de água </w:t>
            </w:r>
            <w:r>
              <w:rPr>
                <w:rFonts w:ascii="Arial" w:hAnsi="Arial" w:cs="Arial" w:eastAsia="Arial"/>
                <w:b/>
                <w:i w:val="0"/>
                <w:color w:val="1F2A37"/>
                <w:sz w:val="17"/>
              </w:rPr>
              <w:t>programada</w:t>
            </w: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; ar-condicionado parado; manutenção que interrompe um serviço</w:t>
            </w:r>
          </w:p>
        </w:tc>
      </w:tr>
      <w:tr>
        <w:trPr>
          <w:cantSplit/>
        </w:trPr>
        <w:tc>
          <w:tcPr>
            <w:tcW w:type="dxa" w:w="1380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/>
                <w:i w:val="0"/>
                <w:color w:val="2F4162"/>
                <w:sz w:val="17"/>
              </w:rPr>
              <w:t>G2 — risco potencial</w:t>
            </w:r>
          </w:p>
        </w:tc>
        <w:tc>
          <w:tcPr>
            <w:tcW w:type="dxa" w:w="4142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/>
                <w:i w:val="0"/>
                <w:color w:val="1F2A37"/>
                <w:sz w:val="17"/>
              </w:rPr>
              <w:t>Suspeita</w:t>
            </w: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 xml:space="preserve"> de contaminação; proteção de incêndio </w:t>
            </w:r>
            <w:r>
              <w:rPr>
                <w:rFonts w:ascii="Arial" w:hAnsi="Arial" w:cs="Arial" w:eastAsia="Arial"/>
                <w:b/>
                <w:i w:val="0"/>
                <w:color w:val="1F2A37"/>
                <w:sz w:val="17"/>
              </w:rPr>
              <w:t>indisponível</w:t>
            </w: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 xml:space="preserve">; alagamento </w:t>
            </w:r>
            <w:r>
              <w:rPr>
                <w:rFonts w:ascii="Arial" w:hAnsi="Arial" w:cs="Arial" w:eastAsia="Arial"/>
                <w:b/>
                <w:i w:val="0"/>
                <w:color w:val="1F2A37"/>
                <w:sz w:val="17"/>
              </w:rPr>
              <w:t>sem pessoas em risco</w:t>
            </w: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; falta de água ou de energia prolongada</w:t>
            </w:r>
          </w:p>
        </w:tc>
        <w:tc>
          <w:tcPr>
            <w:tcW w:type="dxa" w:w="4142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Cenários 2, 5 (prolongado), 6, 3 (suspeita), 9 (média), 4</w:t>
            </w:r>
          </w:p>
        </w:tc>
      </w:tr>
      <w:tr>
        <w:trPr>
          <w:cantSplit/>
        </w:trPr>
        <w:tc>
          <w:tcPr>
            <w:tcW w:type="dxa" w:w="1380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/>
                <w:i w:val="0"/>
                <w:color w:val="2F4162"/>
                <w:sz w:val="17"/>
              </w:rPr>
              <w:t>G3 — risco presente</w:t>
            </w:r>
          </w:p>
        </w:tc>
        <w:tc>
          <w:tcPr>
            <w:tcW w:type="dxa" w:w="4142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/>
                <w:i w:val="0"/>
                <w:color w:val="1F2A37"/>
                <w:sz w:val="17"/>
              </w:rPr>
              <w:t>Alguém passou mal</w:t>
            </w: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 xml:space="preserve">; contaminação </w:t>
            </w:r>
            <w:r>
              <w:rPr>
                <w:rFonts w:ascii="Arial" w:hAnsi="Arial" w:cs="Arial" w:eastAsia="Arial"/>
                <w:b/>
                <w:i w:val="0"/>
                <w:color w:val="1F2A37"/>
                <w:sz w:val="17"/>
              </w:rPr>
              <w:t>confirmada</w:t>
            </w: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 xml:space="preserve"> ou cor de traçador na torneira; fogo; esgoto em contato com pessoas; pessoa presa ou em risco</w:t>
            </w:r>
          </w:p>
        </w:tc>
        <w:tc>
          <w:tcPr>
            <w:tcW w:type="dxa" w:w="4142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Cenários 1, 7, 3 (microbiológico ou Legionella suspeita), 9 (alta); qualquer um com pessoas afetadas</w:t>
            </w:r>
          </w:p>
        </w:tc>
      </w:tr>
    </w:tbl>
    <w:p>
      <w:pPr>
        <w:spacing w:after="40" w:before="0" w:line="120" w:lineRule="exact"/>
      </w:pPr>
    </w:p>
    <w:p>
      <w:pPr>
        <w:spacing w:after="130" w:before="0" w:line="284" w:lineRule="exact"/>
        <w:jc w:val="both"/>
      </w:pPr>
      <w:r>
        <w:rPr>
          <w:rFonts w:ascii="Arial" w:hAnsi="Arial" w:cs="Arial" w:eastAsia="Arial"/>
          <w:b/>
          <w:i w:val="0"/>
          <w:color w:val="1F2A37"/>
          <w:sz w:val="20"/>
        </w:rPr>
        <w:t>Tempos-alvo ⚠ (sugestões, contados a partir do alerta T+0):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G3: instrução imediata no ponto; nível 1 → 2 → 3 </w:t>
      </w:r>
      <w:r>
        <w:rPr>
          <w:rFonts w:ascii="Arial" w:hAnsi="Arial" w:cs="Arial" w:eastAsia="Arial"/>
          <w:b/>
          <w:i w:val="0"/>
          <w:color w:val="1F2A37"/>
          <w:sz w:val="20"/>
        </w:rPr>
        <w:t>em minutos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; </w:t>
      </w:r>
      <w:r>
        <w:rPr>
          <w:rFonts w:ascii="Arial" w:hAnsi="Arial" w:cs="Arial" w:eastAsia="Arial"/>
          <w:b/>
          <w:i w:val="0"/>
          <w:color w:val="1F2A37"/>
          <w:sz w:val="20"/>
        </w:rPr>
        <w:t>primeiro aviso escrito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aos ocupantes afetados </w:t>
      </w:r>
      <w:r>
        <w:rPr>
          <w:rFonts w:ascii="Arial" w:hAnsi="Arial" w:cs="Arial" w:eastAsia="Arial"/>
          <w:b/>
          <w:i w:val="0"/>
          <w:color w:val="1F2A37"/>
          <w:sz w:val="20"/>
        </w:rPr>
        <w:t>em até 15 min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⚠; proprietário informado </w:t>
      </w:r>
      <w:r>
        <w:rPr>
          <w:rFonts w:ascii="Arial" w:hAnsi="Arial" w:cs="Arial" w:eastAsia="Arial"/>
          <w:b/>
          <w:i w:val="0"/>
          <w:color w:val="1F2A37"/>
          <w:sz w:val="20"/>
        </w:rPr>
        <w:t>no mesmo dia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. G2: primeiro aviso escrito </w:t>
      </w:r>
      <w:r>
        <w:rPr>
          <w:rFonts w:ascii="Arial" w:hAnsi="Arial" w:cs="Arial" w:eastAsia="Arial"/>
          <w:b/>
          <w:i w:val="0"/>
          <w:color w:val="1F2A37"/>
          <w:sz w:val="20"/>
        </w:rPr>
        <w:t>em até 1 h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⚠. G1: aviso </w:t>
      </w:r>
      <w:r>
        <w:rPr>
          <w:rFonts w:ascii="Arial" w:hAnsi="Arial" w:cs="Arial" w:eastAsia="Arial"/>
          <w:b/>
          <w:i w:val="0"/>
          <w:color w:val="1F2A37"/>
          <w:sz w:val="20"/>
        </w:rPr>
        <w:t>com antecedência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quando programado.</w:t>
      </w:r>
    </w:p>
    <w:p>
      <w:pPr>
        <w:keepNext/>
        <w:pageBreakBefore/>
        <w:pBdr>
          <w:bottom w:val="single" w:sz="8" w:space="5" w:color="2F4162"/>
        </w:pBdr>
        <w:spacing w:after="240" w:before="440" w:line="340" w:lineRule="exact"/>
      </w:pPr>
      <w:r>
        <w:rPr>
          <w:rFonts w:ascii="Arial" w:hAnsi="Arial" w:cs="Arial" w:eastAsia="Arial"/>
          <w:b/>
          <w:i w:val="0"/>
          <w:color w:val="2F4162"/>
          <w:sz w:val="27"/>
        </w:rPr>
        <w:t>5. Quem recebe o quê, e quando</w:t>
      </w:r>
    </w:p>
    <w:p>
      <w:pPr>
        <w:spacing w:after="130" w:before="0" w:line="284" w:lineRule="exact"/>
        <w:jc w:val="both"/>
      </w:pPr>
      <w:r>
        <w:rPr>
          <w:rFonts w:ascii="Arial" w:hAnsi="Arial" w:cs="Arial" w:eastAsia="Arial"/>
          <w:b/>
          <w:i w:val="0"/>
          <w:color w:val="1F2A37"/>
          <w:sz w:val="20"/>
        </w:rPr>
        <w:t>Legenda: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</w:t>
      </w:r>
      <w:r>
        <w:rPr>
          <w:rFonts w:ascii="Arial" w:hAnsi="Arial" w:cs="Arial" w:eastAsia="Arial"/>
          <w:b/>
          <w:i w:val="0"/>
          <w:color w:val="1F2A37"/>
          <w:sz w:val="20"/>
        </w:rPr>
        <w:t>Imediato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= assim que confirmado o grau · </w:t>
      </w:r>
      <w:r>
        <w:rPr>
          <w:rFonts w:ascii="Arial" w:hAnsi="Arial" w:cs="Arial" w:eastAsia="Arial"/>
          <w:b/>
          <w:i w:val="0"/>
          <w:color w:val="1F2A37"/>
          <w:sz w:val="20"/>
        </w:rPr>
        <w:t>Após fatos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= depois de ter o que dizer com segurança · </w:t>
      </w:r>
      <w:r>
        <w:rPr>
          <w:rFonts w:ascii="Arial" w:hAnsi="Arial" w:cs="Arial" w:eastAsia="Arial"/>
          <w:b/>
          <w:i w:val="0"/>
          <w:color w:val="1F2A37"/>
          <w:sz w:val="20"/>
        </w:rPr>
        <w:t>Síndico decide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= só com decisão do síndico (⚠ regra local e jurídico) · </w:t>
      </w:r>
      <w:r>
        <w:rPr>
          <w:rFonts w:ascii="Arial" w:hAnsi="Arial" w:cs="Arial" w:eastAsia="Arial"/>
          <w:b/>
          <w:i w:val="0"/>
          <w:color w:val="1F2A37"/>
          <w:sz w:val="20"/>
        </w:rPr>
        <w:t>—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= não se aplica.</w:t>
      </w:r>
    </w:p>
    <w:tbl>
      <w:tblPr>
        <w:tblW w:type="dxa" w:w="9662"/>
        <w:tblBorders>
          <w:top w:val="single" w:sz="5" w:space="0" w:color="C9CCD3"/>
          <w:left w:val="single" w:sz="5" w:space="0" w:color="C9CCD3"/>
          <w:bottom w:val="single" w:sz="5" w:space="0" w:color="C9CCD3"/>
          <w:right w:val="single" w:sz="5" w:space="0" w:color="C9CCD3"/>
          <w:insideH w:val="single" w:sz="5" w:space="0" w:color="C9CCD3"/>
          <w:insideV w:val="single" w:sz="5" w:space="0" w:color="C9CCD3"/>
        </w:tblBorders>
        <w:tblLayout w:type="fixed"/>
        <w:tblLook w:firstColumn="1" w:firstRow="1" w:lastColumn="0" w:lastRow="0" w:noHBand="0" w:noVBand="1" w:val="04A0"/>
      </w:tblPr>
      <w:tblGrid>
        <w:gridCol w:w="1639"/>
        <w:gridCol w:w="1464"/>
        <w:gridCol w:w="1581"/>
        <w:gridCol w:w="2197"/>
        <w:gridCol w:w="1401"/>
        <w:gridCol w:w="1380"/>
      </w:tblGrid>
      <w:tr>
        <w:trPr>
          <w:tblHeader/>
        </w:trPr>
        <w:tc>
          <w:tcPr>
            <w:tcW w:type="dxa" w:w="1639"/>
            <w:shd w:val="clear" w:color="auto" w:fill="2F4162"/>
          </w:tcPr>
          <w:p>
            <w:pPr>
              <w:spacing w:after="60" w:before="60" w:line="200" w:lineRule="exact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5"/>
              </w:rPr>
              <w:t>Destinatário</w:t>
            </w:r>
          </w:p>
        </w:tc>
        <w:tc>
          <w:tcPr>
            <w:tcW w:type="dxa" w:w="1464"/>
            <w:shd w:val="clear" w:color="auto" w:fill="2F4162"/>
          </w:tcPr>
          <w:p>
            <w:pPr>
              <w:spacing w:after="60" w:before="60" w:line="200" w:lineRule="exact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5"/>
              </w:rPr>
              <w:t>G1</w:t>
            </w:r>
          </w:p>
        </w:tc>
        <w:tc>
          <w:tcPr>
            <w:tcW w:type="dxa" w:w="1581"/>
            <w:shd w:val="clear" w:color="auto" w:fill="2F4162"/>
          </w:tcPr>
          <w:p>
            <w:pPr>
              <w:spacing w:after="60" w:before="60" w:line="200" w:lineRule="exact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5"/>
              </w:rPr>
              <w:t>G2</w:t>
            </w:r>
          </w:p>
        </w:tc>
        <w:tc>
          <w:tcPr>
            <w:tcW w:type="dxa" w:w="2197"/>
            <w:shd w:val="clear" w:color="auto" w:fill="2F4162"/>
          </w:tcPr>
          <w:p>
            <w:pPr>
              <w:spacing w:after="60" w:before="60" w:line="200" w:lineRule="exact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5"/>
              </w:rPr>
              <w:t>G3</w:t>
            </w:r>
          </w:p>
        </w:tc>
        <w:tc>
          <w:tcPr>
            <w:tcW w:type="dxa" w:w="1401"/>
            <w:shd w:val="clear" w:color="auto" w:fill="2F4162"/>
          </w:tcPr>
          <w:p>
            <w:pPr>
              <w:spacing w:after="60" w:before="60" w:line="200" w:lineRule="exact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5"/>
              </w:rPr>
              <w:t>Canal</w:t>
            </w:r>
          </w:p>
        </w:tc>
        <w:tc>
          <w:tcPr>
            <w:tcW w:type="dxa" w:w="1380"/>
            <w:shd w:val="clear" w:color="auto" w:fill="2F4162"/>
          </w:tcPr>
          <w:p>
            <w:pPr>
              <w:spacing w:after="60" w:before="60" w:line="200" w:lineRule="exact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5"/>
              </w:rPr>
              <w:t>Quem envia</w:t>
            </w:r>
          </w:p>
        </w:tc>
      </w:tr>
      <w:tr>
        <w:trPr>
          <w:cantSplit/>
        </w:trPr>
        <w:tc>
          <w:tcPr>
            <w:tcW w:type="dxa" w:w="1639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/>
                <w:i w:val="0"/>
                <w:color w:val="2F4162"/>
                <w:sz w:val="17"/>
              </w:rPr>
              <w:t>Ocupantes do trecho afetado</w:t>
            </w:r>
          </w:p>
        </w:tc>
        <w:tc>
          <w:tcPr>
            <w:tcW w:type="dxa" w:w="1464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Antecedência</w:t>
            </w:r>
          </w:p>
        </w:tc>
        <w:tc>
          <w:tcPr>
            <w:tcW w:type="dxa" w:w="1581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/>
                <w:i w:val="0"/>
                <w:color w:val="1F2A37"/>
                <w:sz w:val="17"/>
              </w:rPr>
              <w:t>Imediato</w:t>
            </w:r>
          </w:p>
        </w:tc>
        <w:tc>
          <w:tcPr>
            <w:tcW w:type="dxa" w:w="2197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/>
                <w:i w:val="0"/>
                <w:color w:val="1F2A37"/>
                <w:sz w:val="17"/>
              </w:rPr>
              <w:t>Imediato</w:t>
            </w: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 xml:space="preserve"> (instrução)</w:t>
            </w:r>
          </w:p>
        </w:tc>
        <w:tc>
          <w:tcPr>
            <w:tcW w:type="dxa" w:w="1401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Presencial pela ronda + aviso escrito</w:t>
            </w:r>
          </w:p>
        </w:tc>
        <w:tc>
          <w:tcPr>
            <w:tcW w:type="dxa" w:w="1380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Ronda (instrução) / gestão (escrito)</w:t>
            </w:r>
          </w:p>
        </w:tc>
      </w:tr>
      <w:tr>
        <w:trPr>
          <w:cantSplit/>
        </w:trPr>
        <w:tc>
          <w:tcPr>
            <w:tcW w:type="dxa" w:w="1639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/>
                <w:i w:val="0"/>
                <w:color w:val="2F4162"/>
                <w:sz w:val="17"/>
              </w:rPr>
              <w:t>Todos os ocupantes</w:t>
            </w:r>
          </w:p>
        </w:tc>
        <w:tc>
          <w:tcPr>
            <w:tcW w:type="dxa" w:w="1464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Antecedência</w:t>
            </w:r>
          </w:p>
        </w:tc>
        <w:tc>
          <w:tcPr>
            <w:tcW w:type="dxa" w:w="1581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Após fatos</w:t>
            </w:r>
          </w:p>
        </w:tc>
        <w:tc>
          <w:tcPr>
            <w:tcW w:type="dxa" w:w="2197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/>
                <w:i w:val="0"/>
                <w:color w:val="1F2A37"/>
                <w:sz w:val="17"/>
              </w:rPr>
              <w:t>Imediato</w:t>
            </w:r>
          </w:p>
        </w:tc>
        <w:tc>
          <w:tcPr>
            <w:tcW w:type="dxa" w:w="1401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E-mail, grupo, mural, painel</w:t>
            </w:r>
          </w:p>
        </w:tc>
        <w:tc>
          <w:tcPr>
            <w:tcW w:type="dxa" w:w="1380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Gestão</w:t>
            </w:r>
          </w:p>
        </w:tc>
      </w:tr>
      <w:tr>
        <w:trPr>
          <w:cantSplit/>
        </w:trPr>
        <w:tc>
          <w:tcPr>
            <w:tcW w:type="dxa" w:w="1639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/>
                <w:i w:val="0"/>
                <w:color w:val="2F4162"/>
                <w:sz w:val="17"/>
              </w:rPr>
              <w:t>Restaurantes e lojas de alimentos</w:t>
            </w:r>
          </w:p>
        </w:tc>
        <w:tc>
          <w:tcPr>
            <w:tcW w:type="dxa" w:w="1464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Antecedência</w:t>
            </w:r>
          </w:p>
        </w:tc>
        <w:tc>
          <w:tcPr>
            <w:tcW w:type="dxa" w:w="1581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/>
                <w:i w:val="0"/>
                <w:color w:val="1F2A37"/>
                <w:sz w:val="17"/>
              </w:rPr>
              <w:t>Imediato</w:t>
            </w:r>
          </w:p>
        </w:tc>
        <w:tc>
          <w:tcPr>
            <w:tcW w:type="dxa" w:w="2197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/>
                <w:i w:val="0"/>
                <w:color w:val="1F2A37"/>
                <w:sz w:val="17"/>
              </w:rPr>
              <w:t>Imediato</w:t>
            </w:r>
          </w:p>
        </w:tc>
        <w:tc>
          <w:tcPr>
            <w:tcW w:type="dxa" w:w="1401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Contato direto + escrito</w:t>
            </w:r>
          </w:p>
        </w:tc>
        <w:tc>
          <w:tcPr>
            <w:tcW w:type="dxa" w:w="1380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Gestão</w:t>
            </w:r>
          </w:p>
        </w:tc>
      </w:tr>
      <w:tr>
        <w:trPr>
          <w:cantSplit/>
        </w:trPr>
        <w:tc>
          <w:tcPr>
            <w:tcW w:type="dxa" w:w="1639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/>
                <w:i w:val="0"/>
                <w:color w:val="2F4162"/>
                <w:sz w:val="17"/>
              </w:rPr>
              <w:t>Locatários (responsáveis pelo contrato)</w:t>
            </w:r>
          </w:p>
        </w:tc>
        <w:tc>
          <w:tcPr>
            <w:tcW w:type="dxa" w:w="1464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Antecedência</w:t>
            </w:r>
          </w:p>
        </w:tc>
        <w:tc>
          <w:tcPr>
            <w:tcW w:type="dxa" w:w="1581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Após fatos</w:t>
            </w:r>
          </w:p>
        </w:tc>
        <w:tc>
          <w:tcPr>
            <w:tcW w:type="dxa" w:w="2197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/>
                <w:i w:val="0"/>
                <w:color w:val="1F2A37"/>
                <w:sz w:val="17"/>
              </w:rPr>
              <w:t>Imediato</w:t>
            </w:r>
          </w:p>
        </w:tc>
        <w:tc>
          <w:tcPr>
            <w:tcW w:type="dxa" w:w="1401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E-mail e telefone</w:t>
            </w:r>
          </w:p>
        </w:tc>
        <w:tc>
          <w:tcPr>
            <w:tcW w:type="dxa" w:w="1380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Gestão</w:t>
            </w:r>
          </w:p>
        </w:tc>
      </w:tr>
      <w:tr>
        <w:trPr>
          <w:cantSplit/>
        </w:trPr>
        <w:tc>
          <w:tcPr>
            <w:tcW w:type="dxa" w:w="1639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/>
                <w:i w:val="0"/>
                <w:color w:val="2F4162"/>
                <w:sz w:val="17"/>
              </w:rPr>
              <w:t>Administradora</w:t>
            </w:r>
          </w:p>
        </w:tc>
        <w:tc>
          <w:tcPr>
            <w:tcW w:type="dxa" w:w="1464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Informada</w:t>
            </w:r>
          </w:p>
        </w:tc>
        <w:tc>
          <w:tcPr>
            <w:tcW w:type="dxa" w:w="1581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/>
                <w:i w:val="0"/>
                <w:color w:val="1F2A37"/>
                <w:sz w:val="17"/>
              </w:rPr>
              <w:t>Imediato</w:t>
            </w:r>
          </w:p>
        </w:tc>
        <w:tc>
          <w:tcPr>
            <w:tcW w:type="dxa" w:w="2197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/>
                <w:i w:val="0"/>
                <w:color w:val="1F2A37"/>
                <w:sz w:val="17"/>
              </w:rPr>
              <w:t>Imediato</w:t>
            </w:r>
          </w:p>
        </w:tc>
        <w:tc>
          <w:tcPr>
            <w:tcW w:type="dxa" w:w="1401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Telefone</w:t>
            </w:r>
          </w:p>
        </w:tc>
        <w:tc>
          <w:tcPr>
            <w:tcW w:type="dxa" w:w="1380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Nível 1</w:t>
            </w:r>
          </w:p>
        </w:tc>
      </w:tr>
      <w:tr>
        <w:trPr>
          <w:cantSplit/>
        </w:trPr>
        <w:tc>
          <w:tcPr>
            <w:tcW w:type="dxa" w:w="1639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/>
                <w:i w:val="0"/>
                <w:color w:val="2F4162"/>
                <w:sz w:val="17"/>
              </w:rPr>
              <w:t>Síndico</w:t>
            </w:r>
          </w:p>
        </w:tc>
        <w:tc>
          <w:tcPr>
            <w:tcW w:type="dxa" w:w="1464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Informado</w:t>
            </w:r>
          </w:p>
        </w:tc>
        <w:tc>
          <w:tcPr>
            <w:tcW w:type="dxa" w:w="1581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/>
                <w:i w:val="0"/>
                <w:color w:val="1F2A37"/>
                <w:sz w:val="17"/>
              </w:rPr>
              <w:t>Imediato</w:t>
            </w:r>
          </w:p>
        </w:tc>
        <w:tc>
          <w:tcPr>
            <w:tcW w:type="dxa" w:w="2197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/>
                <w:i w:val="0"/>
                <w:color w:val="1F2A37"/>
                <w:sz w:val="17"/>
              </w:rPr>
              <w:t>Imediato</w:t>
            </w:r>
          </w:p>
        </w:tc>
        <w:tc>
          <w:tcPr>
            <w:tcW w:type="dxa" w:w="1401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Telefone</w:t>
            </w:r>
          </w:p>
        </w:tc>
        <w:tc>
          <w:tcPr>
            <w:tcW w:type="dxa" w:w="1380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Nível 2</w:t>
            </w:r>
          </w:p>
        </w:tc>
      </w:tr>
      <w:tr>
        <w:trPr>
          <w:cantSplit/>
        </w:trPr>
        <w:tc>
          <w:tcPr>
            <w:tcW w:type="dxa" w:w="1639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/>
                <w:i w:val="0"/>
                <w:color w:val="2F4162"/>
                <w:sz w:val="17"/>
              </w:rPr>
              <w:t>Proprietário</w:t>
            </w:r>
          </w:p>
        </w:tc>
        <w:tc>
          <w:tcPr>
            <w:tcW w:type="dxa" w:w="1464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Resumo</w:t>
            </w:r>
          </w:p>
        </w:tc>
        <w:tc>
          <w:tcPr>
            <w:tcW w:type="dxa" w:w="1581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/>
                <w:i w:val="0"/>
                <w:color w:val="1F2A37"/>
                <w:sz w:val="17"/>
              </w:rPr>
              <w:t>Mesmo dia</w:t>
            </w: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 xml:space="preserve"> ⚠</w:t>
            </w:r>
          </w:p>
        </w:tc>
        <w:tc>
          <w:tcPr>
            <w:tcW w:type="dxa" w:w="2197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/>
                <w:i w:val="0"/>
                <w:color w:val="1F2A37"/>
                <w:sz w:val="17"/>
              </w:rPr>
              <w:t>Imediato, depois relatório periódico</w:t>
            </w: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 xml:space="preserve"> ⚠</w:t>
            </w:r>
          </w:p>
        </w:tc>
        <w:tc>
          <w:tcPr>
            <w:tcW w:type="dxa" w:w="1401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E-mail e telefone</w:t>
            </w:r>
          </w:p>
        </w:tc>
        <w:tc>
          <w:tcPr>
            <w:tcW w:type="dxa" w:w="1380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Síndico / gestão</w:t>
            </w:r>
          </w:p>
        </w:tc>
      </w:tr>
      <w:tr>
        <w:trPr>
          <w:cantSplit/>
        </w:trPr>
        <w:tc>
          <w:tcPr>
            <w:tcW w:type="dxa" w:w="1639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/>
                <w:i w:val="0"/>
                <w:color w:val="2F4162"/>
                <w:sz w:val="17"/>
              </w:rPr>
              <w:t>Seguradora</w:t>
            </w:r>
          </w:p>
        </w:tc>
        <w:tc>
          <w:tcPr>
            <w:tcW w:type="dxa" w:w="1464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—</w:t>
            </w:r>
          </w:p>
        </w:tc>
        <w:tc>
          <w:tcPr>
            <w:tcW w:type="dxa" w:w="1581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Síndico decide</w:t>
            </w:r>
          </w:p>
        </w:tc>
        <w:tc>
          <w:tcPr>
            <w:tcW w:type="dxa" w:w="2197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Síndico decide (conforme a apólice)</w:t>
            </w:r>
          </w:p>
        </w:tc>
        <w:tc>
          <w:tcPr>
            <w:tcW w:type="dxa" w:w="1401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Conforme a apólice</w:t>
            </w:r>
          </w:p>
        </w:tc>
        <w:tc>
          <w:tcPr>
            <w:tcW w:type="dxa" w:w="1380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Síndico / gestão</w:t>
            </w:r>
          </w:p>
        </w:tc>
      </w:tr>
      <w:tr>
        <w:trPr>
          <w:cantSplit/>
        </w:trPr>
        <w:tc>
          <w:tcPr>
            <w:tcW w:type="dxa" w:w="1639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/>
                <w:i w:val="0"/>
                <w:color w:val="2F4162"/>
                <w:sz w:val="17"/>
              </w:rPr>
              <w:t>Corpo de Bombeiros</w:t>
            </w:r>
          </w:p>
        </w:tc>
        <w:tc>
          <w:tcPr>
            <w:tcW w:type="dxa" w:w="1464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—</w:t>
            </w:r>
          </w:p>
        </w:tc>
        <w:tc>
          <w:tcPr>
            <w:tcW w:type="dxa" w:w="1581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Síndico decide (proteção indisponível: regra local)</w:t>
            </w:r>
          </w:p>
        </w:tc>
        <w:tc>
          <w:tcPr>
            <w:tcW w:type="dxa" w:w="2197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/>
                <w:i w:val="0"/>
                <w:color w:val="1F2A37"/>
                <w:sz w:val="17"/>
              </w:rPr>
              <w:t>193</w:t>
            </w: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 xml:space="preserve"> se há fogo ou emergência; demais: síndico decide</w:t>
            </w:r>
          </w:p>
        </w:tc>
        <w:tc>
          <w:tcPr>
            <w:tcW w:type="dxa" w:w="1401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193 / canal local</w:t>
            </w:r>
          </w:p>
        </w:tc>
        <w:tc>
          <w:tcPr>
            <w:tcW w:type="dxa" w:w="1380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Síndico / brigada</w:t>
            </w:r>
          </w:p>
        </w:tc>
      </w:tr>
      <w:tr>
        <w:trPr>
          <w:cantSplit/>
        </w:trPr>
        <w:tc>
          <w:tcPr>
            <w:tcW w:type="dxa" w:w="1639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/>
                <w:i w:val="0"/>
                <w:color w:val="2F4162"/>
                <w:sz w:val="17"/>
              </w:rPr>
              <w:t>Vigilância sanitária</w:t>
            </w:r>
          </w:p>
        </w:tc>
        <w:tc>
          <w:tcPr>
            <w:tcW w:type="dxa" w:w="1464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—</w:t>
            </w:r>
          </w:p>
        </w:tc>
        <w:tc>
          <w:tcPr>
            <w:tcW w:type="dxa" w:w="1581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Síndico decide</w:t>
            </w:r>
          </w:p>
        </w:tc>
        <w:tc>
          <w:tcPr>
            <w:tcW w:type="dxa" w:w="2197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Síndico decide (suspeita de doença: com o RT)</w:t>
            </w:r>
          </w:p>
        </w:tc>
        <w:tc>
          <w:tcPr>
            <w:tcW w:type="dxa" w:w="1401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Canal local</w:t>
            </w:r>
          </w:p>
        </w:tc>
        <w:tc>
          <w:tcPr>
            <w:tcW w:type="dxa" w:w="1380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Síndico</w:t>
            </w:r>
          </w:p>
        </w:tc>
      </w:tr>
      <w:tr>
        <w:trPr>
          <w:cantSplit/>
        </w:trPr>
        <w:tc>
          <w:tcPr>
            <w:tcW w:type="dxa" w:w="1639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/>
                <w:i w:val="0"/>
                <w:color w:val="2F4162"/>
                <w:sz w:val="17"/>
              </w:rPr>
              <w:t>Concessionária de água</w:t>
            </w:r>
          </w:p>
        </w:tc>
        <w:tc>
          <w:tcPr>
            <w:tcW w:type="dxa" w:w="1464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Programada</w:t>
            </w:r>
          </w:p>
        </w:tc>
        <w:tc>
          <w:tcPr>
            <w:tcW w:type="dxa" w:w="1581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Síndico decide</w:t>
            </w:r>
          </w:p>
        </w:tc>
        <w:tc>
          <w:tcPr>
            <w:tcW w:type="dxa" w:w="2197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Síndico decide (se a rede pública pode ter sido afetada)</w:t>
            </w:r>
          </w:p>
        </w:tc>
        <w:tc>
          <w:tcPr>
            <w:tcW w:type="dxa" w:w="1401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Canal de emergência</w:t>
            </w:r>
          </w:p>
        </w:tc>
        <w:tc>
          <w:tcPr>
            <w:tcW w:type="dxa" w:w="1380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Síndico / gestão</w:t>
            </w:r>
          </w:p>
        </w:tc>
      </w:tr>
      <w:tr>
        <w:trPr>
          <w:cantSplit/>
        </w:trPr>
        <w:tc>
          <w:tcPr>
            <w:tcW w:type="dxa" w:w="1639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/>
                <w:i w:val="0"/>
                <w:color w:val="2F4162"/>
                <w:sz w:val="17"/>
              </w:rPr>
              <w:t>Órgão ambiental</w:t>
            </w:r>
          </w:p>
        </w:tc>
        <w:tc>
          <w:tcPr>
            <w:tcW w:type="dxa" w:w="1464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—</w:t>
            </w:r>
          </w:p>
        </w:tc>
        <w:tc>
          <w:tcPr>
            <w:tcW w:type="dxa" w:w="1581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—</w:t>
            </w:r>
          </w:p>
        </w:tc>
        <w:tc>
          <w:tcPr>
            <w:tcW w:type="dxa" w:w="2197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Síndico decide (efluente, derrame)</w:t>
            </w:r>
          </w:p>
        </w:tc>
        <w:tc>
          <w:tcPr>
            <w:tcW w:type="dxa" w:w="1401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Canal local</w:t>
            </w:r>
          </w:p>
        </w:tc>
        <w:tc>
          <w:tcPr>
            <w:tcW w:type="dxa" w:w="1380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Síndico</w:t>
            </w:r>
          </w:p>
        </w:tc>
      </w:tr>
      <w:tr>
        <w:trPr>
          <w:cantSplit/>
        </w:trPr>
        <w:tc>
          <w:tcPr>
            <w:tcW w:type="dxa" w:w="1639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/>
                <w:i w:val="0"/>
                <w:color w:val="2F4162"/>
                <w:sz w:val="17"/>
              </w:rPr>
              <w:t>Imprensa e redes sociais</w:t>
            </w:r>
          </w:p>
        </w:tc>
        <w:tc>
          <w:tcPr>
            <w:tcW w:type="dxa" w:w="1464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/>
                <w:i w:val="0"/>
                <w:color w:val="1F2A37"/>
                <w:sz w:val="17"/>
              </w:rPr>
              <w:t>Nada</w:t>
            </w:r>
          </w:p>
        </w:tc>
        <w:tc>
          <w:tcPr>
            <w:tcW w:type="dxa" w:w="1581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/>
                <w:i w:val="0"/>
                <w:color w:val="1F2A37"/>
                <w:sz w:val="17"/>
              </w:rPr>
              <w:t>Nada</w:t>
            </w:r>
          </w:p>
        </w:tc>
        <w:tc>
          <w:tcPr>
            <w:tcW w:type="dxa" w:w="2197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/>
                <w:i w:val="0"/>
                <w:color w:val="1F2A37"/>
                <w:sz w:val="17"/>
              </w:rPr>
              <w:t>Nada, sem decisão do síndico com o jurídico</w:t>
            </w:r>
          </w:p>
        </w:tc>
        <w:tc>
          <w:tcPr>
            <w:tcW w:type="dxa" w:w="1401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—</w:t>
            </w:r>
          </w:p>
        </w:tc>
        <w:tc>
          <w:tcPr>
            <w:tcW w:type="dxa" w:w="1380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Só o porta-voz</w:t>
            </w:r>
          </w:p>
        </w:tc>
      </w:tr>
    </w:tbl>
    <w:p>
      <w:pPr>
        <w:spacing w:after="40" w:before="0" w:line="120" w:lineRule="exact"/>
      </w:pPr>
    </w:p>
    <w:p>
      <w:pPr>
        <w:keepNext/>
        <w:pageBreakBefore/>
        <w:pBdr>
          <w:bottom w:val="single" w:sz="8" w:space="5" w:color="2F4162"/>
        </w:pBdr>
        <w:spacing w:after="240" w:before="440" w:line="340" w:lineRule="exact"/>
      </w:pPr>
      <w:r>
        <w:rPr>
          <w:rFonts w:ascii="Arial" w:hAnsi="Arial" w:cs="Arial" w:eastAsia="Arial"/>
          <w:b/>
          <w:i w:val="0"/>
          <w:color w:val="2F4162"/>
          <w:sz w:val="27"/>
        </w:rPr>
        <w:t>6. O que comunicar em cada cenário (além do conteúdo mínimo)</w:t>
      </w:r>
    </w:p>
    <w:tbl>
      <w:tblPr>
        <w:tblW w:type="dxa" w:w="9664"/>
        <w:tblBorders>
          <w:top w:val="single" w:sz="5" w:space="0" w:color="C9CCD3"/>
          <w:left w:val="single" w:sz="5" w:space="0" w:color="C9CCD3"/>
          <w:bottom w:val="single" w:sz="5" w:space="0" w:color="C9CCD3"/>
          <w:right w:val="single" w:sz="5" w:space="0" w:color="C9CCD3"/>
          <w:insideH w:val="single" w:sz="5" w:space="0" w:color="C9CCD3"/>
          <w:insideV w:val="single" w:sz="5" w:space="0" w:color="C9CCD3"/>
        </w:tblBorders>
        <w:tblLayout w:type="fixed"/>
        <w:tblLook w:firstColumn="1" w:firstRow="1" w:lastColumn="0" w:lastRow="0" w:noHBand="0" w:noVBand="1" w:val="04A0"/>
      </w:tblPr>
      <w:tblGrid>
        <w:gridCol w:w="2013"/>
        <w:gridCol w:w="4016"/>
        <w:gridCol w:w="3635"/>
      </w:tblGrid>
      <w:tr>
        <w:trPr>
          <w:tblHeader/>
        </w:trPr>
        <w:tc>
          <w:tcPr>
            <w:tcW w:type="dxa" w:w="2013"/>
            <w:shd w:val="clear" w:color="auto" w:fill="2F4162"/>
          </w:tcPr>
          <w:p>
            <w:pPr>
              <w:spacing w:after="60" w:before="60" w:line="200" w:lineRule="exact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5"/>
              </w:rPr>
              <w:t>Cenário</w:t>
            </w:r>
          </w:p>
        </w:tc>
        <w:tc>
          <w:tcPr>
            <w:tcW w:type="dxa" w:w="4016"/>
            <w:shd w:val="clear" w:color="auto" w:fill="2F4162"/>
          </w:tcPr>
          <w:p>
            <w:pPr>
              <w:spacing w:after="60" w:before="60" w:line="200" w:lineRule="exact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5"/>
              </w:rPr>
              <w:t>Instrução e conteúdo específicos ao ocupante</w:t>
            </w:r>
          </w:p>
        </w:tc>
        <w:tc>
          <w:tcPr>
            <w:tcW w:type="dxa" w:w="3635"/>
            <w:shd w:val="clear" w:color="auto" w:fill="2F4162"/>
          </w:tcPr>
          <w:p>
            <w:pPr>
              <w:spacing w:after="60" w:before="60" w:line="200" w:lineRule="exact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5"/>
              </w:rPr>
              <w:t>Cuidado</w:t>
            </w:r>
          </w:p>
        </w:tc>
      </w:tr>
      <w:tr>
        <w:trPr>
          <w:cantSplit/>
        </w:trPr>
        <w:tc>
          <w:tcPr>
            <w:tcW w:type="dxa" w:w="2013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/>
                <w:i w:val="0"/>
                <w:color w:val="2F4162"/>
                <w:sz w:val="17"/>
              </w:rPr>
              <w:t>1 — Contaminação cruzada</w:t>
            </w:r>
          </w:p>
        </w:tc>
        <w:tc>
          <w:tcPr>
            <w:tcW w:type="dxa" w:w="4016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/>
                <w:i w:val="0"/>
                <w:color w:val="1F2A37"/>
                <w:sz w:val="17"/>
              </w:rPr>
              <w:t>Não beber, não cozinhar, não fazer gelo, não usar bebedouro</w:t>
            </w: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 xml:space="preserve">; água alternativa em [local]; </w:t>
            </w:r>
            <w:r>
              <w:rPr>
                <w:rFonts w:ascii="Arial" w:hAnsi="Arial" w:cs="Arial" w:eastAsia="Arial"/>
                <w:b/>
                <w:i w:val="0"/>
                <w:color w:val="1F2A37"/>
                <w:sz w:val="17"/>
              </w:rPr>
              <w:t>quem passou mal procura atendimento e avisa a administração</w:t>
            </w: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 xml:space="preserve">; restaurantes </w:t>
            </w:r>
            <w:r>
              <w:rPr>
                <w:rFonts w:ascii="Arial" w:hAnsi="Arial" w:cs="Arial" w:eastAsia="Arial"/>
                <w:b/>
                <w:i w:val="0"/>
                <w:color w:val="1F2A37"/>
                <w:sz w:val="17"/>
              </w:rPr>
              <w:t>param</w:t>
            </w: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 xml:space="preserve"> alimento, gelo e lavagem</w:t>
            </w:r>
          </w:p>
        </w:tc>
        <w:tc>
          <w:tcPr>
            <w:tcW w:type="dxa" w:w="363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Não afirmar a causa. Não dizer "é só corante". É G3</w:t>
            </w:r>
          </w:p>
        </w:tc>
      </w:tr>
      <w:tr>
        <w:trPr>
          <w:cantSplit/>
        </w:trPr>
        <w:tc>
          <w:tcPr>
            <w:tcW w:type="dxa" w:w="2013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/>
                <w:i w:val="0"/>
                <w:color w:val="2F4162"/>
                <w:sz w:val="17"/>
              </w:rPr>
              <w:t>2 — Falta de água</w:t>
            </w:r>
          </w:p>
        </w:tc>
        <w:tc>
          <w:tcPr>
            <w:tcW w:type="dxa" w:w="4016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 xml:space="preserve">Previsão (só se houver base), banheiros, restrição de uso, água alternativa; </w:t>
            </w:r>
            <w:r>
              <w:rPr>
                <w:rFonts w:ascii="Arial" w:hAnsi="Arial" w:cs="Arial" w:eastAsia="Arial"/>
                <w:b/>
                <w:i w:val="0"/>
                <w:color w:val="1F2A37"/>
                <w:sz w:val="17"/>
              </w:rPr>
              <w:t>ar-condicionado pode parar</w:t>
            </w:r>
          </w:p>
        </w:tc>
        <w:tc>
          <w:tcPr>
            <w:tcW w:type="dxa" w:w="3635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Não prometer hora de retorno sem fonte</w:t>
            </w:r>
          </w:p>
        </w:tc>
      </w:tr>
      <w:tr>
        <w:trPr>
          <w:cantSplit/>
        </w:trPr>
        <w:tc>
          <w:tcPr>
            <w:tcW w:type="dxa" w:w="2013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/>
                <w:i w:val="0"/>
                <w:color w:val="2F4162"/>
                <w:sz w:val="17"/>
              </w:rPr>
              <w:t>3 — Água fora do padrão</w:t>
            </w:r>
          </w:p>
        </w:tc>
        <w:tc>
          <w:tcPr>
            <w:tcW w:type="dxa" w:w="4016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 xml:space="preserve">Ponto, trecho ou prédio com consumo suspenso; </w:t>
            </w:r>
            <w:r>
              <w:rPr>
                <w:rFonts w:ascii="Arial" w:hAnsi="Arial" w:cs="Arial" w:eastAsia="Arial"/>
                <w:b/>
                <w:i w:val="0"/>
                <w:color w:val="1F2A37"/>
                <w:sz w:val="17"/>
              </w:rPr>
              <w:t>suspeita clínica</w:t>
            </w: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 xml:space="preserve"> (Legionella): orientar a procurar atendimento e informar </w:t>
            </w:r>
            <w:r>
              <w:rPr>
                <w:rFonts w:ascii="Arial" w:hAnsi="Arial" w:cs="Arial" w:eastAsia="Arial"/>
                <w:b/>
                <w:i w:val="0"/>
                <w:color w:val="1F2A37"/>
                <w:sz w:val="17"/>
              </w:rPr>
              <w:t>onde esteve no prédio</w:t>
            </w:r>
          </w:p>
        </w:tc>
        <w:tc>
          <w:tcPr>
            <w:tcW w:type="dxa" w:w="363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/>
                <w:i w:val="0"/>
                <w:color w:val="1F2A37"/>
                <w:sz w:val="17"/>
              </w:rPr>
              <w:t>Não</w:t>
            </w: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 xml:space="preserve"> dizer "é Legionella": diagnóstico é médico e laboratorial</w:t>
            </w:r>
          </w:p>
        </w:tc>
      </w:tr>
      <w:tr>
        <w:trPr>
          <w:cantSplit/>
        </w:trPr>
        <w:tc>
          <w:tcPr>
            <w:tcW w:type="dxa" w:w="2013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/>
                <w:i w:val="0"/>
                <w:color w:val="2F4162"/>
                <w:sz w:val="17"/>
              </w:rPr>
              <w:t>4 — Vazamento e alagamento</w:t>
            </w:r>
          </w:p>
        </w:tc>
        <w:tc>
          <w:tcPr>
            <w:tcW w:type="dxa" w:w="4016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/>
                <w:i w:val="0"/>
                <w:color w:val="1F2A37"/>
                <w:sz w:val="17"/>
              </w:rPr>
              <w:t>Áreas interditadas</w:t>
            </w: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; elevadores; energia desligada em trechos; onde buscar apoio</w:t>
            </w:r>
          </w:p>
        </w:tc>
        <w:tc>
          <w:tcPr>
            <w:tcW w:type="dxa" w:w="3635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Segurança elétrica: ninguém entra em área alagada com energia</w:t>
            </w:r>
          </w:p>
        </w:tc>
      </w:tr>
      <w:tr>
        <w:trPr>
          <w:cantSplit/>
        </w:trPr>
        <w:tc>
          <w:tcPr>
            <w:tcW w:type="dxa" w:w="2013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/>
                <w:i w:val="0"/>
                <w:color w:val="2F4162"/>
                <w:sz w:val="17"/>
              </w:rPr>
              <w:t>5 — Falha de bomba ou energia</w:t>
            </w:r>
          </w:p>
        </w:tc>
        <w:tc>
          <w:tcPr>
            <w:tcW w:type="dxa" w:w="4016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Elevadores, iluminação, ar-condicionado, água; tempo estimado só se houver base</w:t>
            </w:r>
          </w:p>
        </w:tc>
        <w:tc>
          <w:tcPr>
            <w:tcW w:type="dxa" w:w="363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Evitar detalhar proteção de incêndio indisponível ao público sem decisão do síndico</w:t>
            </w:r>
          </w:p>
        </w:tc>
      </w:tr>
      <w:tr>
        <w:trPr>
          <w:cantSplit/>
        </w:trPr>
        <w:tc>
          <w:tcPr>
            <w:tcW w:type="dxa" w:w="2013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/>
                <w:i w:val="0"/>
                <w:color w:val="2F4162"/>
                <w:sz w:val="17"/>
              </w:rPr>
              <w:t>6 — Incêndio com proteção indisponível</w:t>
            </w:r>
          </w:p>
        </w:tc>
        <w:tc>
          <w:tcPr>
            <w:tcW w:type="dxa" w:w="4016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/>
                <w:i w:val="0"/>
                <w:color w:val="1F2A37"/>
                <w:sz w:val="17"/>
              </w:rPr>
              <w:t>Locatários</w:t>
            </w: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 xml:space="preserve">: restrição a </w:t>
            </w:r>
            <w:r>
              <w:rPr>
                <w:rFonts w:ascii="Arial" w:hAnsi="Arial" w:cs="Arial" w:eastAsia="Arial"/>
                <w:b/>
                <w:i w:val="0"/>
                <w:color w:val="1F2A37"/>
                <w:sz w:val="17"/>
              </w:rPr>
              <w:t>trabalho a quente</w:t>
            </w: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 xml:space="preserve">, saídas livres, atenção à brigada; comunicação a Bombeiros e seguradora </w:t>
            </w:r>
            <w:r>
              <w:rPr>
                <w:rFonts w:ascii="Arial" w:hAnsi="Arial" w:cs="Arial" w:eastAsia="Arial"/>
                <w:b/>
                <w:i w:val="0"/>
                <w:color w:val="1F2A37"/>
                <w:sz w:val="17"/>
              </w:rPr>
              <w:t>por decisão do síndico</w:t>
            </w:r>
          </w:p>
        </w:tc>
        <w:tc>
          <w:tcPr>
            <w:tcW w:type="dxa" w:w="3635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/>
                <w:i w:val="0"/>
                <w:color w:val="1F2A37"/>
                <w:sz w:val="17"/>
              </w:rPr>
              <w:t>Regra local</w:t>
            </w: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 xml:space="preserve"> ⚠. Não ligar para o 193 só para avisar impedimento</w:t>
            </w:r>
          </w:p>
        </w:tc>
      </w:tr>
      <w:tr>
        <w:trPr>
          <w:cantSplit/>
        </w:trPr>
        <w:tc>
          <w:tcPr>
            <w:tcW w:type="dxa" w:w="2013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/>
                <w:i w:val="0"/>
                <w:color w:val="2F4162"/>
                <w:sz w:val="17"/>
              </w:rPr>
              <w:t>7 — Refluxo de esgoto</w:t>
            </w:r>
          </w:p>
        </w:tc>
        <w:tc>
          <w:tcPr>
            <w:tcW w:type="dxa" w:w="4016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 xml:space="preserve">Sanitários e áreas </w:t>
            </w:r>
            <w:r>
              <w:rPr>
                <w:rFonts w:ascii="Arial" w:hAnsi="Arial" w:cs="Arial" w:eastAsia="Arial"/>
                <w:b/>
                <w:i w:val="0"/>
                <w:color w:val="1F2A37"/>
                <w:sz w:val="17"/>
              </w:rPr>
              <w:t>interditados</w:t>
            </w: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 xml:space="preserve">; restaurantes </w:t>
            </w:r>
            <w:r>
              <w:rPr>
                <w:rFonts w:ascii="Arial" w:hAnsi="Arial" w:cs="Arial" w:eastAsia="Arial"/>
                <w:b/>
                <w:i w:val="0"/>
                <w:color w:val="1F2A37"/>
                <w:sz w:val="17"/>
              </w:rPr>
              <w:t>param</w:t>
            </w: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 xml:space="preserve">; água dos andares afetados </w:t>
            </w:r>
            <w:r>
              <w:rPr>
                <w:rFonts w:ascii="Arial" w:hAnsi="Arial" w:cs="Arial" w:eastAsia="Arial"/>
                <w:b/>
                <w:i w:val="0"/>
                <w:color w:val="1F2A37"/>
                <w:sz w:val="17"/>
              </w:rPr>
              <w:t>não</w:t>
            </w: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 xml:space="preserve"> para beber ou lavar alimento</w:t>
            </w:r>
          </w:p>
        </w:tc>
        <w:tc>
          <w:tcPr>
            <w:tcW w:type="dxa" w:w="363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Risco biológico: não minimizar</w:t>
            </w:r>
          </w:p>
        </w:tc>
      </w:tr>
      <w:tr>
        <w:trPr>
          <w:cantSplit/>
        </w:trPr>
        <w:tc>
          <w:tcPr>
            <w:tcW w:type="dxa" w:w="2013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/>
                <w:i w:val="0"/>
                <w:color w:val="2F4162"/>
                <w:sz w:val="17"/>
              </w:rPr>
              <w:t>8 — Falha do tratamento químico</w:t>
            </w:r>
          </w:p>
        </w:tc>
        <w:tc>
          <w:tcPr>
            <w:tcW w:type="dxa" w:w="4016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 xml:space="preserve">Possível odor ou ruído da torre; </w:t>
            </w:r>
            <w:r>
              <w:rPr>
                <w:rFonts w:ascii="Arial" w:hAnsi="Arial" w:cs="Arial" w:eastAsia="Arial"/>
                <w:b/>
                <w:i w:val="0"/>
                <w:color w:val="1F2A37"/>
                <w:sz w:val="17"/>
              </w:rPr>
              <w:t>se produto ou corante aparecer na torneira, é Cenário 1</w:t>
            </w:r>
          </w:p>
        </w:tc>
        <w:tc>
          <w:tcPr>
            <w:tcW w:type="dxa" w:w="3635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Não improvisar química nem afirmar risco sem o fornecedor</w:t>
            </w:r>
          </w:p>
        </w:tc>
      </w:tr>
      <w:tr>
        <w:trPr>
          <w:cantSplit/>
        </w:trPr>
        <w:tc>
          <w:tcPr>
            <w:tcW w:type="dxa" w:w="2013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/>
                <w:i w:val="0"/>
                <w:color w:val="2F4162"/>
                <w:sz w:val="17"/>
              </w:rPr>
              <w:t>9 — Contaminação do reservatório</w:t>
            </w:r>
          </w:p>
        </w:tc>
        <w:tc>
          <w:tcPr>
            <w:tcW w:type="dxa" w:w="4016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Consumo suspenso no trecho abastecido; água alternativa</w:t>
            </w:r>
          </w:p>
        </w:tc>
        <w:tc>
          <w:tcPr>
            <w:tcW w:type="dxa" w:w="363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Reservatório sob limpeza: informar previsão só com base</w:t>
            </w:r>
          </w:p>
        </w:tc>
      </w:tr>
    </w:tbl>
    <w:p>
      <w:pPr>
        <w:spacing w:after="40" w:before="0" w:line="120" w:lineRule="exact"/>
      </w:pPr>
    </w:p>
    <w:p>
      <w:pPr>
        <w:keepNext/>
        <w:pageBreakBefore/>
        <w:pBdr>
          <w:bottom w:val="single" w:sz="8" w:space="5" w:color="2F4162"/>
        </w:pBdr>
        <w:spacing w:after="240" w:before="440" w:line="340" w:lineRule="exact"/>
      </w:pPr>
      <w:r>
        <w:rPr>
          <w:rFonts w:ascii="Arial" w:hAnsi="Arial" w:cs="Arial" w:eastAsia="Arial"/>
          <w:b/>
          <w:i w:val="0"/>
          <w:color w:val="2F4162"/>
          <w:sz w:val="27"/>
        </w:rPr>
        <w:t>7. Ritmo da comunicação</w:t>
      </w:r>
    </w:p>
    <w:p>
      <w:pPr>
        <w:tabs>
          <w:tab w:pos="260" w:val="left"/>
        </w:tabs>
        <w:spacing w:after="60" w:before="0" w:line="284" w:lineRule="exact"/>
        <w:ind w:left="260" w:hanging="260"/>
        <w:jc w:val="both"/>
      </w:pPr>
      <w:r>
        <w:rPr>
          <w:rFonts w:ascii="Arial" w:hAnsi="Arial" w:cs="Arial" w:eastAsia="Arial"/>
          <w:b w:val="0"/>
          <w:i w:val="0"/>
          <w:color w:val="2F4162"/>
          <w:sz w:val="20"/>
        </w:rPr>
        <w:t>1.</w:t>
        <w:tab/>
      </w:r>
      <w:r>
        <w:rPr>
          <w:rFonts w:ascii="Arial" w:hAnsi="Arial" w:cs="Arial" w:eastAsia="Arial"/>
          <w:b/>
          <w:i w:val="0"/>
          <w:color w:val="1F2A37"/>
          <w:sz w:val="20"/>
        </w:rPr>
        <w:t>Primeiro aviso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(ver seção 4). Mesmo incompleto, com "</w:t>
      </w:r>
      <w:r>
        <w:rPr>
          <w:rFonts w:ascii="Arial" w:hAnsi="Arial" w:cs="Arial" w:eastAsia="Arial"/>
          <w:b/>
          <w:i w:val="0"/>
          <w:color w:val="1F2A37"/>
          <w:sz w:val="20"/>
        </w:rPr>
        <w:t>próxima atualização às [hora]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>".</w:t>
      </w:r>
    </w:p>
    <w:p>
      <w:pPr>
        <w:tabs>
          <w:tab w:pos="260" w:val="left"/>
        </w:tabs>
        <w:spacing w:after="60" w:before="0" w:line="284" w:lineRule="exact"/>
        <w:ind w:left="260" w:hanging="260"/>
        <w:jc w:val="both"/>
      </w:pPr>
      <w:r>
        <w:rPr>
          <w:rFonts w:ascii="Arial" w:hAnsi="Arial" w:cs="Arial" w:eastAsia="Arial"/>
          <w:b w:val="0"/>
          <w:i w:val="0"/>
          <w:color w:val="2F4162"/>
          <w:sz w:val="20"/>
        </w:rPr>
        <w:t>2.</w:t>
        <w:tab/>
      </w:r>
      <w:r>
        <w:rPr>
          <w:rFonts w:ascii="Arial" w:hAnsi="Arial" w:cs="Arial" w:eastAsia="Arial"/>
          <w:b/>
          <w:i w:val="0"/>
          <w:color w:val="1F2A37"/>
          <w:sz w:val="20"/>
        </w:rPr>
        <w:t>Atualizações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na cadência definida na ficha ⚠ (sugestão: G3 a cada 1 a 2 h no início, depois mais espaçadas; G2 por turno), </w:t>
      </w:r>
      <w:r>
        <w:rPr>
          <w:rFonts w:ascii="Arial" w:hAnsi="Arial" w:cs="Arial" w:eastAsia="Arial"/>
          <w:b/>
          <w:i w:val="0"/>
          <w:color w:val="1F2A37"/>
          <w:sz w:val="20"/>
        </w:rPr>
        <w:t>mesmo sem novidade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("sem mudança; próxima às [hora]").</w:t>
      </w:r>
    </w:p>
    <w:p>
      <w:pPr>
        <w:tabs>
          <w:tab w:pos="260" w:val="left"/>
        </w:tabs>
        <w:spacing w:after="60" w:before="0" w:line="284" w:lineRule="exact"/>
        <w:ind w:left="260" w:hanging="260"/>
        <w:jc w:val="both"/>
      </w:pPr>
      <w:r>
        <w:rPr>
          <w:rFonts w:ascii="Arial" w:hAnsi="Arial" w:cs="Arial" w:eastAsia="Arial"/>
          <w:b w:val="0"/>
          <w:i w:val="0"/>
          <w:color w:val="2F4162"/>
          <w:sz w:val="20"/>
        </w:rPr>
        <w:t>3.</w:t>
        <w:tab/>
      </w:r>
      <w:r>
        <w:rPr>
          <w:rFonts w:ascii="Arial" w:hAnsi="Arial" w:cs="Arial" w:eastAsia="Arial"/>
          <w:b/>
          <w:i w:val="0"/>
          <w:color w:val="1F2A37"/>
          <w:sz w:val="20"/>
        </w:rPr>
        <w:t>Aviso de encerramento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só depois da </w:t>
      </w:r>
      <w:r>
        <w:rPr>
          <w:rFonts w:ascii="Arial" w:hAnsi="Arial" w:cs="Arial" w:eastAsia="Arial"/>
          <w:b/>
          <w:i w:val="0"/>
          <w:color w:val="1F2A37"/>
          <w:sz w:val="20"/>
        </w:rPr>
        <w:t>autorização escrita do síndico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(critério de retorno de cada cenário). Diz o que mudou e o que </w:t>
      </w:r>
      <w:r>
        <w:rPr>
          <w:rFonts w:ascii="Arial" w:hAnsi="Arial" w:cs="Arial" w:eastAsia="Arial"/>
          <w:b/>
          <w:i w:val="0"/>
          <w:color w:val="1F2A37"/>
          <w:sz w:val="20"/>
        </w:rPr>
        <w:t>continua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(restrições, monitoramento reforçado).</w:t>
      </w:r>
    </w:p>
    <w:p>
      <w:pPr>
        <w:tabs>
          <w:tab w:pos="260" w:val="left"/>
        </w:tabs>
        <w:spacing w:after="60" w:before="0" w:line="284" w:lineRule="exact"/>
        <w:ind w:left="260" w:hanging="260"/>
        <w:jc w:val="both"/>
      </w:pPr>
      <w:r>
        <w:rPr>
          <w:rFonts w:ascii="Arial" w:hAnsi="Arial" w:cs="Arial" w:eastAsia="Arial"/>
          <w:b w:val="0"/>
          <w:i w:val="0"/>
          <w:color w:val="2F4162"/>
          <w:sz w:val="20"/>
        </w:rPr>
        <w:t>4.</w:t>
        <w:tab/>
      </w:r>
      <w:r>
        <w:rPr>
          <w:rFonts w:ascii="Arial" w:hAnsi="Arial" w:cs="Arial" w:eastAsia="Arial"/>
          <w:b/>
          <w:i w:val="0"/>
          <w:color w:val="1F2A37"/>
          <w:sz w:val="20"/>
        </w:rPr>
        <w:t>Relatório ao proprietário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(seção 10) em cadência fixa: </w:t>
      </w:r>
      <w:r>
        <w:rPr>
          <w:rFonts w:ascii="Arial" w:hAnsi="Arial" w:cs="Arial" w:eastAsia="Arial"/>
          <w:b/>
          <w:i w:val="0"/>
          <w:color w:val="1F2A37"/>
          <w:sz w:val="20"/>
        </w:rPr>
        <w:t>reduz cobrança e ruído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>.</w:t>
      </w:r>
    </w:p>
    <w:p>
      <w:pPr>
        <w:keepNext/>
        <w:pBdr>
          <w:bottom w:val="single" w:sz="8" w:space="5" w:color="2F4162"/>
        </w:pBdr>
        <w:spacing w:after="240" w:before="440" w:line="340" w:lineRule="exact"/>
      </w:pPr>
      <w:r>
        <w:rPr>
          <w:rFonts w:ascii="Arial" w:hAnsi="Arial" w:cs="Arial" w:eastAsia="Arial"/>
          <w:b/>
          <w:i w:val="0"/>
          <w:color w:val="2F4162"/>
          <w:sz w:val="27"/>
        </w:rPr>
        <w:t>8. Conteúdo mínimo de todo comunicado</w:t>
      </w:r>
    </w:p>
    <w:p>
      <w:pPr>
        <w:tabs>
          <w:tab w:pos="260" w:val="left"/>
        </w:tabs>
        <w:spacing w:after="60" w:before="0" w:line="284" w:lineRule="exact"/>
        <w:ind w:left="260" w:hanging="260"/>
        <w:jc w:val="both"/>
      </w:pPr>
      <w:r>
        <w:rPr>
          <w:rFonts w:ascii="Arial" w:hAnsi="Arial" w:cs="Arial" w:eastAsia="Arial"/>
          <w:b w:val="0"/>
          <w:i w:val="0"/>
          <w:color w:val="2F4162"/>
          <w:sz w:val="20"/>
        </w:rPr>
        <w:t>1.</w:t>
        <w:tab/>
      </w:r>
      <w:r>
        <w:rPr>
          <w:rFonts w:ascii="Arial" w:hAnsi="Arial" w:cs="Arial" w:eastAsia="Arial"/>
          <w:b/>
          <w:i w:val="0"/>
          <w:color w:val="1F2A37"/>
          <w:sz w:val="20"/>
        </w:rPr>
        <w:t>O que aconteceu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(só fatos confirmados) e </w:t>
      </w:r>
      <w:r>
        <w:rPr>
          <w:rFonts w:ascii="Arial" w:hAnsi="Arial" w:cs="Arial" w:eastAsia="Arial"/>
          <w:b/>
          <w:i w:val="0"/>
          <w:color w:val="1F2A37"/>
          <w:sz w:val="20"/>
        </w:rPr>
        <w:t>desde quando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>.</w:t>
      </w:r>
    </w:p>
    <w:p>
      <w:pPr>
        <w:tabs>
          <w:tab w:pos="260" w:val="left"/>
        </w:tabs>
        <w:spacing w:after="60" w:before="0" w:line="284" w:lineRule="exact"/>
        <w:ind w:left="260" w:hanging="260"/>
        <w:jc w:val="both"/>
      </w:pPr>
      <w:r>
        <w:rPr>
          <w:rFonts w:ascii="Arial" w:hAnsi="Arial" w:cs="Arial" w:eastAsia="Arial"/>
          <w:b w:val="0"/>
          <w:i w:val="0"/>
          <w:color w:val="2F4162"/>
          <w:sz w:val="20"/>
        </w:rPr>
        <w:t>2.</w:t>
        <w:tab/>
      </w:r>
      <w:r>
        <w:rPr>
          <w:rFonts w:ascii="Arial" w:hAnsi="Arial" w:cs="Arial" w:eastAsia="Arial"/>
          <w:b/>
          <w:i w:val="0"/>
          <w:color w:val="1F2A37"/>
          <w:sz w:val="20"/>
        </w:rPr>
        <w:t>Quem e onde é afetado.</w:t>
      </w:r>
    </w:p>
    <w:p>
      <w:pPr>
        <w:tabs>
          <w:tab w:pos="260" w:val="left"/>
        </w:tabs>
        <w:spacing w:after="60" w:before="0" w:line="284" w:lineRule="exact"/>
        <w:ind w:left="260" w:hanging="260"/>
        <w:jc w:val="both"/>
      </w:pPr>
      <w:r>
        <w:rPr>
          <w:rFonts w:ascii="Arial" w:hAnsi="Arial" w:cs="Arial" w:eastAsia="Arial"/>
          <w:b w:val="0"/>
          <w:i w:val="0"/>
          <w:color w:val="2F4162"/>
          <w:sz w:val="20"/>
        </w:rPr>
        <w:t>3.</w:t>
        <w:tab/>
      </w:r>
      <w:r>
        <w:rPr>
          <w:rFonts w:ascii="Arial" w:hAnsi="Arial" w:cs="Arial" w:eastAsia="Arial"/>
          <w:b/>
          <w:i w:val="0"/>
          <w:color w:val="1F2A37"/>
          <w:sz w:val="20"/>
        </w:rPr>
        <w:t>O que a pessoa deve fazer e não fazer.</w:t>
      </w:r>
    </w:p>
    <w:p>
      <w:pPr>
        <w:tabs>
          <w:tab w:pos="260" w:val="left"/>
        </w:tabs>
        <w:spacing w:after="60" w:before="0" w:line="284" w:lineRule="exact"/>
        <w:ind w:left="260" w:hanging="260"/>
        <w:jc w:val="both"/>
      </w:pPr>
      <w:r>
        <w:rPr>
          <w:rFonts w:ascii="Arial" w:hAnsi="Arial" w:cs="Arial" w:eastAsia="Arial"/>
          <w:b w:val="0"/>
          <w:i w:val="0"/>
          <w:color w:val="2F4162"/>
          <w:sz w:val="20"/>
        </w:rPr>
        <w:t>4.</w:t>
        <w:tab/>
      </w:r>
      <w:r>
        <w:rPr>
          <w:rFonts w:ascii="Arial" w:hAnsi="Arial" w:cs="Arial" w:eastAsia="Arial"/>
          <w:b/>
          <w:i w:val="0"/>
          <w:color w:val="1F2A37"/>
          <w:sz w:val="20"/>
        </w:rPr>
        <w:t>O que o condomínio está fazendo.</w:t>
      </w:r>
    </w:p>
    <w:p>
      <w:pPr>
        <w:tabs>
          <w:tab w:pos="260" w:val="left"/>
        </w:tabs>
        <w:spacing w:after="60" w:before="0" w:line="284" w:lineRule="exact"/>
        <w:ind w:left="260" w:hanging="260"/>
        <w:jc w:val="both"/>
      </w:pPr>
      <w:r>
        <w:rPr>
          <w:rFonts w:ascii="Arial" w:hAnsi="Arial" w:cs="Arial" w:eastAsia="Arial"/>
          <w:b w:val="0"/>
          <w:i w:val="0"/>
          <w:color w:val="2F4162"/>
          <w:sz w:val="20"/>
        </w:rPr>
        <w:t>5.</w:t>
        <w:tab/>
      </w:r>
      <w:r>
        <w:rPr>
          <w:rFonts w:ascii="Arial" w:hAnsi="Arial" w:cs="Arial" w:eastAsia="Arial"/>
          <w:b/>
          <w:i w:val="0"/>
          <w:color w:val="1F2A37"/>
          <w:sz w:val="20"/>
        </w:rPr>
        <w:t>Quando haverá nova informação.</w:t>
      </w:r>
    </w:p>
    <w:p>
      <w:pPr>
        <w:tabs>
          <w:tab w:pos="260" w:val="left"/>
        </w:tabs>
        <w:spacing w:after="60" w:before="0" w:line="284" w:lineRule="exact"/>
        <w:ind w:left="260" w:hanging="260"/>
        <w:jc w:val="both"/>
      </w:pPr>
      <w:r>
        <w:rPr>
          <w:rFonts w:ascii="Arial" w:hAnsi="Arial" w:cs="Arial" w:eastAsia="Arial"/>
          <w:b w:val="0"/>
          <w:i w:val="0"/>
          <w:color w:val="2F4162"/>
          <w:sz w:val="20"/>
        </w:rPr>
        <w:t>6.</w:t>
        <w:tab/>
      </w:r>
      <w:r>
        <w:rPr>
          <w:rFonts w:ascii="Arial" w:hAnsi="Arial" w:cs="Arial" w:eastAsia="Arial"/>
          <w:b/>
          <w:i w:val="0"/>
          <w:color w:val="1F2A37"/>
          <w:sz w:val="20"/>
        </w:rPr>
        <w:t>Canal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para dúvidas e para quem tem sintoma (nome, telefone, hora de atendimento).</w:t>
      </w:r>
    </w:p>
    <w:p>
      <w:pPr>
        <w:tabs>
          <w:tab w:pos="260" w:val="left"/>
        </w:tabs>
        <w:spacing w:after="60" w:before="0" w:line="284" w:lineRule="exact"/>
        <w:ind w:left="260" w:hanging="260"/>
        <w:jc w:val="both"/>
      </w:pPr>
      <w:r>
        <w:rPr>
          <w:rFonts w:ascii="Arial" w:hAnsi="Arial" w:cs="Arial" w:eastAsia="Arial"/>
          <w:b w:val="0"/>
          <w:i w:val="0"/>
          <w:color w:val="2F4162"/>
          <w:sz w:val="20"/>
        </w:rPr>
        <w:t>7.</w:t>
        <w:tab/>
      </w:r>
      <w:r>
        <w:rPr>
          <w:rFonts w:ascii="Arial" w:hAnsi="Arial" w:cs="Arial" w:eastAsia="Arial"/>
          <w:b/>
          <w:i w:val="0"/>
          <w:color w:val="1F2A37"/>
          <w:sz w:val="20"/>
        </w:rPr>
        <w:t>Assinatura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(quem emite) e </w:t>
      </w:r>
      <w:r>
        <w:rPr>
          <w:rFonts w:ascii="Arial" w:hAnsi="Arial" w:cs="Arial" w:eastAsia="Arial"/>
          <w:b/>
          <w:i w:val="0"/>
          <w:color w:val="1F2A37"/>
          <w:sz w:val="20"/>
        </w:rPr>
        <w:t>data e hora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>.</w:t>
      </w:r>
    </w:p>
    <w:p>
      <w:pPr>
        <w:spacing w:after="130" w:before="0" w:line="284" w:lineRule="exact"/>
        <w:jc w:val="both"/>
      </w:pPr>
      <w:r>
        <w:rPr>
          <w:rFonts w:ascii="Arial" w:hAnsi="Arial" w:cs="Arial" w:eastAsia="Arial"/>
          <w:b/>
          <w:i w:val="0"/>
          <w:color w:val="1F2A37"/>
          <w:sz w:val="20"/>
        </w:rPr>
        <w:t>Não incluir: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causa não confirmada; nome de culpado; previsão otimista sem base; dado pessoal de quem passou mal; números sem fonte; termos técnicos que o ocupante não entende.</w:t>
      </w:r>
    </w:p>
    <w:p>
      <w:pPr>
        <w:keepNext/>
        <w:pageBreakBefore/>
        <w:pBdr>
          <w:bottom w:val="single" w:sz="8" w:space="5" w:color="2F4162"/>
        </w:pBdr>
        <w:spacing w:after="240" w:before="440" w:line="340" w:lineRule="exact"/>
      </w:pPr>
      <w:r>
        <w:rPr>
          <w:rFonts w:ascii="Arial" w:hAnsi="Arial" w:cs="Arial" w:eastAsia="Arial"/>
          <w:b/>
          <w:i w:val="0"/>
          <w:color w:val="2F4162"/>
          <w:sz w:val="27"/>
        </w:rPr>
        <w:t>9. Modelos</w:t>
      </w:r>
    </w:p>
    <w:p>
      <w:pPr>
        <w:spacing w:after="130" w:before="0" w:line="284" w:lineRule="exact"/>
        <w:jc w:val="both"/>
      </w:pP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Os modelos são </w:t>
      </w:r>
      <w:r>
        <w:rPr>
          <w:rFonts w:ascii="Arial" w:hAnsi="Arial" w:cs="Arial" w:eastAsia="Arial"/>
          <w:b/>
          <w:i w:val="0"/>
          <w:color w:val="1F2A37"/>
          <w:sz w:val="20"/>
        </w:rPr>
        <w:t>pontos de partida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>. O síndico e o jurídico aprovam o texto final ⚠.</w:t>
      </w:r>
    </w:p>
    <w:p>
      <w:pPr>
        <w:spacing w:after="130" w:before="0" w:line="284" w:lineRule="exact"/>
        <w:jc w:val="both"/>
      </w:pPr>
      <w:r>
        <w:rPr>
          <w:rFonts w:ascii="Arial" w:hAnsi="Arial" w:cs="Arial" w:eastAsia="Arial"/>
          <w:b/>
          <w:i w:val="0"/>
          <w:color w:val="1F2A37"/>
          <w:sz w:val="20"/>
        </w:rPr>
        <w:t>9.1 Aviso inicial a ocupantes (água, G2 ou G3)</w:t>
      </w:r>
    </w:p>
    <w:tbl>
      <w:tblPr>
        <w:tblW w:type="dxa" w:w="9666"/>
        <w:tblLayout w:type="fixed"/>
        <w:tblLook w:firstColumn="1" w:firstRow="1" w:lastColumn="0" w:lastRow="0" w:noHBand="0" w:noVBand="1" w:val="04A0"/>
      </w:tblPr>
      <w:tblGrid>
        <w:gridCol w:w="9666"/>
      </w:tblGrid>
      <w:tr>
        <w:tc>
          <w:tcPr>
            <w:tcW w:type="dxa" w:w="9666"/>
            <w:tcBorders>
              <w:top w:val="nil"/>
              <w:left w:val="single" w:sz="21" w:space="0" w:color="D1AE6E"/>
              <w:bottom w:val="nil"/>
              <w:right w:val="nil"/>
            </w:tcBorders>
          </w:tcPr>
          <w:p>
            <w:pPr>
              <w:spacing w:after="60" w:before="60" w:line="300" w:lineRule="exact"/>
              <w:jc w:val="both"/>
            </w:pPr>
            <w:r>
              <w:rPr>
                <w:rFonts w:ascii="Arial" w:hAnsi="Arial" w:cs="Arial" w:eastAsia="Arial"/>
                <w:b/>
                <w:i w:val="0"/>
                <w:color w:val="2F4162"/>
                <w:sz w:val="21"/>
              </w:rPr>
              <w:t>AVISO — Água suspensa para consumo.</w:t>
            </w:r>
            <w:r>
              <w:rPr>
                <w:rFonts w:ascii="Arial" w:hAnsi="Arial" w:cs="Arial" w:eastAsia="Arial"/>
                <w:b/>
                <w:i w:val="0"/>
                <w:color w:val="2F4162"/>
                <w:sz w:val="21"/>
              </w:rPr>
              <w:t xml:space="preserve"> [data e hora] Identificamos uma alteração na água do prédio em [andares/pontos]. Por precaução, </w:t>
            </w:r>
            <w:r>
              <w:rPr>
                <w:rFonts w:ascii="Arial" w:hAnsi="Arial" w:cs="Arial" w:eastAsia="Arial"/>
                <w:b/>
                <w:i w:val="0"/>
                <w:color w:val="2F4162"/>
                <w:sz w:val="21"/>
              </w:rPr>
              <w:t>não beba, não cozinhe, não faça gelo e não use bebedouros</w:t>
            </w:r>
            <w:r>
              <w:rPr>
                <w:rFonts w:ascii="Arial" w:hAnsi="Arial" w:cs="Arial" w:eastAsia="Arial"/>
                <w:b/>
                <w:i w:val="0"/>
                <w:color w:val="2F4162"/>
                <w:sz w:val="21"/>
              </w:rPr>
              <w:t xml:space="preserve"> até novo aviso. Água alternativa está disponível em [local]. Quem tiver passado mal deve procurar atendimento e avisar [contato]. Estamos [ação em curso]. </w:t>
            </w:r>
            <w:r>
              <w:rPr>
                <w:rFonts w:ascii="Arial" w:hAnsi="Arial" w:cs="Arial" w:eastAsia="Arial"/>
                <w:b/>
                <w:i w:val="0"/>
                <w:color w:val="2F4162"/>
                <w:sz w:val="21"/>
              </w:rPr>
              <w:t>Próxima atualização às [hora].</w:t>
            </w:r>
            <w:r>
              <w:rPr>
                <w:rFonts w:ascii="Arial" w:hAnsi="Arial" w:cs="Arial" w:eastAsia="Arial"/>
                <w:b/>
                <w:i w:val="0"/>
                <w:color w:val="2F4162"/>
                <w:sz w:val="21"/>
              </w:rPr>
              <w:t xml:space="preserve"> [assinatura]</w:t>
            </w:r>
          </w:p>
        </w:tc>
      </w:tr>
    </w:tbl>
    <w:p>
      <w:pPr>
        <w:spacing w:after="40" w:before="0" w:line="120" w:lineRule="exact"/>
      </w:pPr>
    </w:p>
    <w:p>
      <w:pPr>
        <w:spacing w:after="130" w:before="0" w:line="284" w:lineRule="exact"/>
        <w:jc w:val="both"/>
      </w:pPr>
      <w:r>
        <w:rPr>
          <w:rFonts w:ascii="Arial" w:hAnsi="Arial" w:cs="Arial" w:eastAsia="Arial"/>
          <w:b/>
          <w:i w:val="0"/>
          <w:color w:val="1F2A37"/>
          <w:sz w:val="20"/>
        </w:rPr>
        <w:t>9.2 Aviso a restaurantes e lojas de alimentos</w:t>
      </w:r>
    </w:p>
    <w:tbl>
      <w:tblPr>
        <w:tblW w:type="dxa" w:w="9666"/>
        <w:tblLayout w:type="fixed"/>
        <w:tblLook w:firstColumn="1" w:firstRow="1" w:lastColumn="0" w:lastRow="0" w:noHBand="0" w:noVBand="1" w:val="04A0"/>
      </w:tblPr>
      <w:tblGrid>
        <w:gridCol w:w="9666"/>
      </w:tblGrid>
      <w:tr>
        <w:tc>
          <w:tcPr>
            <w:tcW w:type="dxa" w:w="9666"/>
            <w:tcBorders>
              <w:top w:val="nil"/>
              <w:left w:val="single" w:sz="21" w:space="0" w:color="D1AE6E"/>
              <w:bottom w:val="nil"/>
              <w:right w:val="nil"/>
            </w:tcBorders>
            <w:shd w:val="clear" w:color="auto" w:fill="FAF8F3"/>
          </w:tcPr>
          <w:p>
            <w:pPr>
              <w:spacing w:after="60" w:before="60" w:line="260" w:lineRule="exact"/>
              <w:jc w:val="both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9"/>
              </w:rPr>
              <w:t>Acrescentar ao 9.1: "</w:t>
            </w:r>
            <w:r>
              <w:rPr>
                <w:rFonts w:ascii="Arial" w:hAnsi="Arial" w:cs="Arial" w:eastAsia="Arial"/>
                <w:b/>
                <w:i w:val="0"/>
                <w:color w:val="1F2A37"/>
                <w:sz w:val="19"/>
              </w:rPr>
              <w:t>Suspendam o preparo de alimentos, gelo e a lavagem com a água da rede</w:t>
            </w:r>
            <w:r>
              <w:rPr>
                <w:rFonts w:ascii="Arial" w:hAnsi="Arial" w:cs="Arial" w:eastAsia="Arial"/>
                <w:b w:val="0"/>
                <w:i w:val="0"/>
                <w:color w:val="1F2A37"/>
                <w:sz w:val="19"/>
              </w:rPr>
              <w:t xml:space="preserve"> até a liberação </w:t>
            </w:r>
            <w:r>
              <w:rPr>
                <w:rFonts w:ascii="Arial" w:hAnsi="Arial" w:cs="Arial" w:eastAsia="Arial"/>
                <w:b/>
                <w:i w:val="0"/>
                <w:color w:val="1F2A37"/>
                <w:sz w:val="19"/>
              </w:rPr>
              <w:t>por escrito</w:t>
            </w:r>
            <w:r>
              <w:rPr>
                <w:rFonts w:ascii="Arial" w:hAnsi="Arial" w:cs="Arial" w:eastAsia="Arial"/>
                <w:b w:val="0"/>
                <w:i w:val="0"/>
                <w:color w:val="1F2A37"/>
                <w:sz w:val="19"/>
              </w:rPr>
              <w:t>. A decisão de operar com água alternativa segue a regra sanitária aplicável e é do responsável pelo estabelecimento."</w:t>
            </w:r>
          </w:p>
        </w:tc>
      </w:tr>
    </w:tbl>
    <w:p>
      <w:pPr>
        <w:spacing w:after="40" w:before="0" w:line="120" w:lineRule="exact"/>
      </w:pPr>
    </w:p>
    <w:p>
      <w:pPr>
        <w:spacing w:after="130" w:before="0" w:line="284" w:lineRule="exact"/>
        <w:jc w:val="both"/>
      </w:pPr>
      <w:r>
        <w:rPr>
          <w:rFonts w:ascii="Arial" w:hAnsi="Arial" w:cs="Arial" w:eastAsia="Arial"/>
          <w:b/>
          <w:i w:val="0"/>
          <w:color w:val="1F2A37"/>
          <w:sz w:val="20"/>
        </w:rPr>
        <w:t>9.3 Atualização</w:t>
      </w:r>
    </w:p>
    <w:tbl>
      <w:tblPr>
        <w:tblW w:type="dxa" w:w="9666"/>
        <w:tblLayout w:type="fixed"/>
        <w:tblLook w:firstColumn="1" w:firstRow="1" w:lastColumn="0" w:lastRow="0" w:noHBand="0" w:noVBand="1" w:val="04A0"/>
      </w:tblPr>
      <w:tblGrid>
        <w:gridCol w:w="9666"/>
      </w:tblGrid>
      <w:tr>
        <w:tc>
          <w:tcPr>
            <w:tcW w:type="dxa" w:w="9666"/>
            <w:tcBorders>
              <w:top w:val="nil"/>
              <w:left w:val="single" w:sz="21" w:space="0" w:color="D1AE6E"/>
              <w:bottom w:val="nil"/>
              <w:right w:val="nil"/>
            </w:tcBorders>
            <w:shd w:val="clear" w:color="auto" w:fill="FAF8F3"/>
          </w:tcPr>
          <w:p>
            <w:pPr>
              <w:spacing w:after="60" w:before="60" w:line="260" w:lineRule="exact"/>
              <w:jc w:val="both"/>
            </w:pPr>
            <w:r>
              <w:rPr>
                <w:rFonts w:ascii="Arial" w:hAnsi="Arial" w:cs="Arial" w:eastAsia="Arial"/>
                <w:b/>
                <w:i w:val="0"/>
                <w:color w:val="1F2A37"/>
                <w:sz w:val="19"/>
              </w:rPr>
              <w:t>ATUALIZAÇÃO [n] — [hora].</w:t>
            </w:r>
            <w:r>
              <w:rPr>
                <w:rFonts w:ascii="Arial" w:hAnsi="Arial" w:cs="Arial" w:eastAsia="Arial"/>
                <w:b w:val="0"/>
                <w:i w:val="0"/>
                <w:color w:val="1F2A37"/>
                <w:sz w:val="19"/>
              </w:rPr>
              <w:t xml:space="preserve"> Situação: [o que se sabe]. Ações em curso: [...]. O que continua: [restrições]. </w:t>
            </w:r>
            <w:r>
              <w:rPr>
                <w:rFonts w:ascii="Arial" w:hAnsi="Arial" w:cs="Arial" w:eastAsia="Arial"/>
                <w:b/>
                <w:i w:val="0"/>
                <w:color w:val="1F2A37"/>
                <w:sz w:val="19"/>
              </w:rPr>
              <w:t>Próxima atualização às [hora].</w:t>
            </w:r>
            <w:r>
              <w:rPr>
                <w:rFonts w:ascii="Arial" w:hAnsi="Arial" w:cs="Arial" w:eastAsia="Arial"/>
                <w:b w:val="0"/>
                <w:i w:val="0"/>
                <w:color w:val="1F2A37"/>
                <w:sz w:val="19"/>
              </w:rPr>
              <w:t xml:space="preserve"> [assinatura]</w:t>
            </w:r>
          </w:p>
        </w:tc>
      </w:tr>
    </w:tbl>
    <w:p>
      <w:pPr>
        <w:spacing w:after="40" w:before="0" w:line="120" w:lineRule="exact"/>
      </w:pPr>
    </w:p>
    <w:p>
      <w:pPr>
        <w:spacing w:after="130" w:before="0" w:line="284" w:lineRule="exact"/>
        <w:jc w:val="both"/>
      </w:pPr>
      <w:r>
        <w:rPr>
          <w:rFonts w:ascii="Arial" w:hAnsi="Arial" w:cs="Arial" w:eastAsia="Arial"/>
          <w:b/>
          <w:i w:val="0"/>
          <w:color w:val="1F2A37"/>
          <w:sz w:val="20"/>
        </w:rPr>
        <w:t>9.4 Aviso de encerramento</w:t>
      </w:r>
    </w:p>
    <w:tbl>
      <w:tblPr>
        <w:tblW w:type="dxa" w:w="9666"/>
        <w:tblLayout w:type="fixed"/>
        <w:tblLook w:firstColumn="1" w:firstRow="1" w:lastColumn="0" w:lastRow="0" w:noHBand="0" w:noVBand="1" w:val="04A0"/>
      </w:tblPr>
      <w:tblGrid>
        <w:gridCol w:w="9666"/>
      </w:tblGrid>
      <w:tr>
        <w:tc>
          <w:tcPr>
            <w:tcW w:type="dxa" w:w="9666"/>
            <w:tcBorders>
              <w:top w:val="nil"/>
              <w:left w:val="single" w:sz="21" w:space="0" w:color="D1AE6E"/>
              <w:bottom w:val="nil"/>
              <w:right w:val="nil"/>
            </w:tcBorders>
            <w:shd w:val="clear" w:color="auto" w:fill="FAF8F3"/>
          </w:tcPr>
          <w:p>
            <w:pPr>
              <w:spacing w:after="60" w:before="60" w:line="260" w:lineRule="exact"/>
              <w:jc w:val="both"/>
            </w:pPr>
            <w:r>
              <w:rPr>
                <w:rFonts w:ascii="Arial" w:hAnsi="Arial" w:cs="Arial" w:eastAsia="Arial"/>
                <w:b/>
                <w:i w:val="0"/>
                <w:color w:val="1F2A37"/>
                <w:sz w:val="19"/>
              </w:rPr>
              <w:t>AVISO — Água liberada.</w:t>
            </w:r>
            <w:r>
              <w:rPr>
                <w:rFonts w:ascii="Arial" w:hAnsi="Arial" w:cs="Arial" w:eastAsia="Arial"/>
                <w:b w:val="0"/>
                <w:i w:val="0"/>
                <w:color w:val="1F2A37"/>
                <w:sz w:val="19"/>
              </w:rPr>
              <w:t xml:space="preserve"> [data e hora] Após [limpeza, desinfecção e análise conforme, parecer técnico e autorização do síndico], o consumo está </w:t>
            </w:r>
            <w:r>
              <w:rPr>
                <w:rFonts w:ascii="Arial" w:hAnsi="Arial" w:cs="Arial" w:eastAsia="Arial"/>
                <w:b/>
                <w:i w:val="0"/>
                <w:color w:val="1F2A37"/>
                <w:sz w:val="19"/>
              </w:rPr>
              <w:t>liberado</w:t>
            </w:r>
            <w:r>
              <w:rPr>
                <w:rFonts w:ascii="Arial" w:hAnsi="Arial" w:cs="Arial" w:eastAsia="Arial"/>
                <w:b w:val="0"/>
                <w:i w:val="0"/>
                <w:color w:val="1F2A37"/>
                <w:sz w:val="19"/>
              </w:rPr>
              <w:t xml:space="preserve"> em [locais]. Por [período ⚠], manteremos monitoramento reforçado. Em caso de qualquer alteração, avise [contato]. [assinatura]</w:t>
            </w:r>
          </w:p>
        </w:tc>
      </w:tr>
    </w:tbl>
    <w:p>
      <w:pPr>
        <w:spacing w:after="40" w:before="0" w:line="120" w:lineRule="exact"/>
      </w:pPr>
    </w:p>
    <w:p>
      <w:pPr>
        <w:spacing w:after="130" w:before="0" w:line="284" w:lineRule="exact"/>
        <w:jc w:val="both"/>
      </w:pPr>
      <w:r>
        <w:rPr>
          <w:rFonts w:ascii="Arial" w:hAnsi="Arial" w:cs="Arial" w:eastAsia="Arial"/>
          <w:b/>
          <w:i w:val="0"/>
          <w:color w:val="1F2A37"/>
          <w:sz w:val="20"/>
        </w:rPr>
        <w:t>9.5 Falta de água programada (G1)</w:t>
      </w:r>
    </w:p>
    <w:tbl>
      <w:tblPr>
        <w:tblW w:type="dxa" w:w="9666"/>
        <w:tblLayout w:type="fixed"/>
        <w:tblLook w:firstColumn="1" w:firstRow="1" w:lastColumn="0" w:lastRow="0" w:noHBand="0" w:noVBand="1" w:val="04A0"/>
      </w:tblPr>
      <w:tblGrid>
        <w:gridCol w:w="9666"/>
      </w:tblGrid>
      <w:tr>
        <w:tc>
          <w:tcPr>
            <w:tcW w:type="dxa" w:w="9666"/>
            <w:tcBorders>
              <w:top w:val="nil"/>
              <w:left w:val="single" w:sz="21" w:space="0" w:color="D1AE6E"/>
              <w:bottom w:val="nil"/>
              <w:right w:val="nil"/>
            </w:tcBorders>
            <w:shd w:val="clear" w:color="auto" w:fill="FAF8F3"/>
          </w:tcPr>
          <w:p>
            <w:pPr>
              <w:spacing w:after="60" w:before="60" w:line="260" w:lineRule="exact"/>
              <w:jc w:val="both"/>
            </w:pPr>
            <w:r>
              <w:rPr>
                <w:rFonts w:ascii="Arial" w:hAnsi="Arial" w:cs="Arial" w:eastAsia="Arial"/>
                <w:b/>
                <w:i w:val="0"/>
                <w:color w:val="1F2A37"/>
                <w:sz w:val="19"/>
              </w:rPr>
              <w:t>AVISO — Interrupção programada de água</w:t>
            </w:r>
            <w:r>
              <w:rPr>
                <w:rFonts w:ascii="Arial" w:hAnsi="Arial" w:cs="Arial" w:eastAsia="Arial"/>
                <w:b w:val="0"/>
                <w:i w:val="0"/>
                <w:color w:val="1F2A37"/>
                <w:sz w:val="19"/>
              </w:rPr>
              <w:t xml:space="preserve"> em [locais], no dia [data], das [hora] às [hora, estimativa]. Motivo: [serviço]. Orientação: [reserva de água, banheiros]. [assinatura]</w:t>
            </w:r>
          </w:p>
        </w:tc>
      </w:tr>
    </w:tbl>
    <w:p>
      <w:pPr>
        <w:spacing w:after="40" w:before="0" w:line="120" w:lineRule="exact"/>
      </w:pPr>
    </w:p>
    <w:p>
      <w:pPr>
        <w:spacing w:after="130" w:before="0" w:line="284" w:lineRule="exact"/>
        <w:jc w:val="both"/>
      </w:pPr>
      <w:r>
        <w:rPr>
          <w:rFonts w:ascii="Arial" w:hAnsi="Arial" w:cs="Arial" w:eastAsia="Arial"/>
          <w:b/>
          <w:i w:val="0"/>
          <w:color w:val="1F2A37"/>
          <w:sz w:val="20"/>
        </w:rPr>
        <w:t>9.6 Alagamento ou área interditada</w:t>
      </w:r>
    </w:p>
    <w:tbl>
      <w:tblPr>
        <w:tblW w:type="dxa" w:w="9666"/>
        <w:tblLayout w:type="fixed"/>
        <w:tblLook w:firstColumn="1" w:firstRow="1" w:lastColumn="0" w:lastRow="0" w:noHBand="0" w:noVBand="1" w:val="04A0"/>
      </w:tblPr>
      <w:tblGrid>
        <w:gridCol w:w="9666"/>
      </w:tblGrid>
      <w:tr>
        <w:tc>
          <w:tcPr>
            <w:tcW w:type="dxa" w:w="9666"/>
            <w:tcBorders>
              <w:top w:val="nil"/>
              <w:left w:val="single" w:sz="21" w:space="0" w:color="D1AE6E"/>
              <w:bottom w:val="nil"/>
              <w:right w:val="nil"/>
            </w:tcBorders>
            <w:shd w:val="clear" w:color="auto" w:fill="FAF8F3"/>
          </w:tcPr>
          <w:p>
            <w:pPr>
              <w:spacing w:after="60" w:before="60" w:line="260" w:lineRule="exact"/>
              <w:jc w:val="both"/>
            </w:pPr>
            <w:r>
              <w:rPr>
                <w:rFonts w:ascii="Arial" w:hAnsi="Arial" w:cs="Arial" w:eastAsia="Arial"/>
                <w:b/>
                <w:i w:val="0"/>
                <w:color w:val="1F2A37"/>
                <w:sz w:val="19"/>
              </w:rPr>
              <w:t>AVISO — Área interditada.</w:t>
            </w:r>
            <w:r>
              <w:rPr>
                <w:rFonts w:ascii="Arial" w:hAnsi="Arial" w:cs="Arial" w:eastAsia="Arial"/>
                <w:b w:val="0"/>
                <w:i w:val="0"/>
                <w:color w:val="1F2A37"/>
                <w:sz w:val="19"/>
              </w:rPr>
              <w:t xml:space="preserve"> [locais] estão </w:t>
            </w:r>
            <w:r>
              <w:rPr>
                <w:rFonts w:ascii="Arial" w:hAnsi="Arial" w:cs="Arial" w:eastAsia="Arial"/>
                <w:b/>
                <w:i w:val="0"/>
                <w:color w:val="1F2A37"/>
                <w:sz w:val="19"/>
              </w:rPr>
              <w:t>interditados</w:t>
            </w:r>
            <w:r>
              <w:rPr>
                <w:rFonts w:ascii="Arial" w:hAnsi="Arial" w:cs="Arial" w:eastAsia="Arial"/>
                <w:b w:val="0"/>
                <w:i w:val="0"/>
                <w:color w:val="1F2A37"/>
                <w:sz w:val="19"/>
              </w:rPr>
              <w:t xml:space="preserve"> por [vazamento/alagamento]. </w:t>
            </w:r>
            <w:r>
              <w:rPr>
                <w:rFonts w:ascii="Arial" w:hAnsi="Arial" w:cs="Arial" w:eastAsia="Arial"/>
                <w:b/>
                <w:i w:val="0"/>
                <w:color w:val="1F2A37"/>
                <w:sz w:val="19"/>
              </w:rPr>
              <w:t>Não entre.</w:t>
            </w:r>
            <w:r>
              <w:rPr>
                <w:rFonts w:ascii="Arial" w:hAnsi="Arial" w:cs="Arial" w:eastAsia="Arial"/>
                <w:b w:val="0"/>
                <w:i w:val="0"/>
                <w:color w:val="1F2A37"/>
                <w:sz w:val="19"/>
              </w:rPr>
              <w:t xml:space="preserve"> Elevadores [situação]. Rota alternativa: [...]. </w:t>
            </w:r>
            <w:r>
              <w:rPr>
                <w:rFonts w:ascii="Arial" w:hAnsi="Arial" w:cs="Arial" w:eastAsia="Arial"/>
                <w:b/>
                <w:i w:val="0"/>
                <w:color w:val="1F2A37"/>
                <w:sz w:val="19"/>
              </w:rPr>
              <w:t>Próxima atualização às [hora].</w:t>
            </w:r>
            <w:r>
              <w:rPr>
                <w:rFonts w:ascii="Arial" w:hAnsi="Arial" w:cs="Arial" w:eastAsia="Arial"/>
                <w:b w:val="0"/>
                <w:i w:val="0"/>
                <w:color w:val="1F2A37"/>
                <w:sz w:val="19"/>
              </w:rPr>
              <w:t xml:space="preserve"> [assinatura]</w:t>
            </w:r>
          </w:p>
        </w:tc>
      </w:tr>
    </w:tbl>
    <w:p>
      <w:pPr>
        <w:spacing w:after="40" w:before="0" w:line="120" w:lineRule="exact"/>
      </w:pPr>
    </w:p>
    <w:p>
      <w:pPr>
        <w:spacing w:after="130" w:before="0" w:line="284" w:lineRule="exact"/>
        <w:jc w:val="both"/>
      </w:pPr>
      <w:r>
        <w:rPr>
          <w:rFonts w:ascii="Arial" w:hAnsi="Arial" w:cs="Arial" w:eastAsia="Arial"/>
          <w:b/>
          <w:i w:val="0"/>
          <w:color w:val="1F2A37"/>
          <w:sz w:val="20"/>
        </w:rPr>
        <w:t>9.7 Proteção de incêndio indisponível (aos locatários) ⚠</w:t>
      </w:r>
    </w:p>
    <w:tbl>
      <w:tblPr>
        <w:tblW w:type="dxa" w:w="9666"/>
        <w:tblLayout w:type="fixed"/>
        <w:tblLook w:firstColumn="1" w:firstRow="1" w:lastColumn="0" w:lastRow="0" w:noHBand="0" w:noVBand="1" w:val="04A0"/>
      </w:tblPr>
      <w:tblGrid>
        <w:gridCol w:w="9666"/>
      </w:tblGrid>
      <w:tr>
        <w:tc>
          <w:tcPr>
            <w:tcW w:type="dxa" w:w="9666"/>
            <w:tcBorders>
              <w:top w:val="nil"/>
              <w:left w:val="single" w:sz="21" w:space="0" w:color="D1AE6E"/>
              <w:bottom w:val="nil"/>
              <w:right w:val="nil"/>
            </w:tcBorders>
            <w:shd w:val="clear" w:color="auto" w:fill="FAF8F3"/>
          </w:tcPr>
          <w:p>
            <w:pPr>
              <w:spacing w:after="60" w:before="60" w:line="260" w:lineRule="exact"/>
              <w:jc w:val="both"/>
            </w:pPr>
            <w:r>
              <w:rPr>
                <w:rFonts w:ascii="Arial" w:hAnsi="Arial" w:cs="Arial" w:eastAsia="Arial"/>
                <w:b/>
                <w:i w:val="0"/>
                <w:color w:val="1F2A37"/>
                <w:sz w:val="19"/>
              </w:rPr>
              <w:t>AVISO — Proteção contra incêndio parcialmente indisponível.</w:t>
            </w:r>
            <w:r>
              <w:rPr>
                <w:rFonts w:ascii="Arial" w:hAnsi="Arial" w:cs="Arial" w:eastAsia="Arial"/>
                <w:b w:val="0"/>
                <w:i w:val="0"/>
                <w:color w:val="1F2A37"/>
                <w:sz w:val="19"/>
              </w:rPr>
              <w:t xml:space="preserve"> [data e hora] [Sistema afetado] está indisponível. Pedimos: </w:t>
            </w:r>
            <w:r>
              <w:rPr>
                <w:rFonts w:ascii="Arial" w:hAnsi="Arial" w:cs="Arial" w:eastAsia="Arial"/>
                <w:b/>
                <w:i w:val="0"/>
                <w:color w:val="1F2A37"/>
                <w:sz w:val="19"/>
              </w:rPr>
              <w:t>suspender trabalho a quente</w:t>
            </w:r>
            <w:r>
              <w:rPr>
                <w:rFonts w:ascii="Arial" w:hAnsi="Arial" w:cs="Arial" w:eastAsia="Arial"/>
                <w:b w:val="0"/>
                <w:i w:val="0"/>
                <w:color w:val="1F2A37"/>
                <w:sz w:val="19"/>
              </w:rPr>
              <w:t xml:space="preserve">, manter </w:t>
            </w:r>
            <w:r>
              <w:rPr>
                <w:rFonts w:ascii="Arial" w:hAnsi="Arial" w:cs="Arial" w:eastAsia="Arial"/>
                <w:b/>
                <w:i w:val="0"/>
                <w:color w:val="1F2A37"/>
                <w:sz w:val="19"/>
              </w:rPr>
              <w:t>saídas livres</w:t>
            </w:r>
            <w:r>
              <w:rPr>
                <w:rFonts w:ascii="Arial" w:hAnsi="Arial" w:cs="Arial" w:eastAsia="Arial"/>
                <w:b w:val="0"/>
                <w:i w:val="0"/>
                <w:color w:val="1F2A37"/>
                <w:sz w:val="19"/>
              </w:rPr>
              <w:t xml:space="preserve"> e </w:t>
            </w:r>
            <w:r>
              <w:rPr>
                <w:rFonts w:ascii="Arial" w:hAnsi="Arial" w:cs="Arial" w:eastAsia="Arial"/>
                <w:b/>
                <w:i w:val="0"/>
                <w:color w:val="1F2A37"/>
                <w:sz w:val="19"/>
              </w:rPr>
              <w:t>acionar a brigada</w:t>
            </w:r>
            <w:r>
              <w:rPr>
                <w:rFonts w:ascii="Arial" w:hAnsi="Arial" w:cs="Arial" w:eastAsia="Arial"/>
                <w:b w:val="0"/>
                <w:i w:val="0"/>
                <w:color w:val="1F2A37"/>
                <w:sz w:val="19"/>
              </w:rPr>
              <w:t xml:space="preserve"> ao primeiro sinal de fogo ou fumaça (</w:t>
            </w:r>
            <w:r>
              <w:rPr>
                <w:rFonts w:ascii="Arial" w:hAnsi="Arial" w:cs="Arial" w:eastAsia="Arial"/>
                <w:b/>
                <w:i w:val="0"/>
                <w:color w:val="1F2A37"/>
                <w:sz w:val="19"/>
              </w:rPr>
              <w:t>193</w:t>
            </w:r>
            <w:r>
              <w:rPr>
                <w:rFonts w:ascii="Arial" w:hAnsi="Arial" w:cs="Arial" w:eastAsia="Arial"/>
                <w:b w:val="0"/>
                <w:i w:val="0"/>
                <w:color w:val="1F2A37"/>
                <w:sz w:val="19"/>
              </w:rPr>
              <w:t xml:space="preserve">). Estamos [ação]. </w:t>
            </w:r>
            <w:r>
              <w:rPr>
                <w:rFonts w:ascii="Arial" w:hAnsi="Arial" w:cs="Arial" w:eastAsia="Arial"/>
                <w:b/>
                <w:i w:val="0"/>
                <w:color w:val="1F2A37"/>
                <w:sz w:val="19"/>
              </w:rPr>
              <w:t>Próxima atualização às [hora].</w:t>
            </w:r>
            <w:r>
              <w:rPr>
                <w:rFonts w:ascii="Arial" w:hAnsi="Arial" w:cs="Arial" w:eastAsia="Arial"/>
                <w:b w:val="0"/>
                <w:i w:val="0"/>
                <w:color w:val="1F2A37"/>
                <w:sz w:val="19"/>
              </w:rPr>
              <w:t xml:space="preserve"> [assinatura]</w:t>
            </w:r>
          </w:p>
        </w:tc>
      </w:tr>
    </w:tbl>
    <w:p>
      <w:pPr>
        <w:spacing w:after="40" w:before="0" w:line="120" w:lineRule="exact"/>
      </w:pPr>
    </w:p>
    <w:p>
      <w:pPr>
        <w:spacing w:after="130" w:before="0" w:line="284" w:lineRule="exact"/>
        <w:jc w:val="both"/>
      </w:pPr>
      <w:r>
        <w:rPr>
          <w:rFonts w:ascii="Arial" w:hAnsi="Arial" w:cs="Arial" w:eastAsia="Arial"/>
          <w:b/>
          <w:i w:val="0"/>
          <w:color w:val="1F2A37"/>
          <w:sz w:val="20"/>
        </w:rPr>
        <w:t>9.8 Resumo ao proprietário (seção 10)</w:t>
      </w:r>
    </w:p>
    <w:p>
      <w:pPr>
        <w:spacing w:after="130" w:before="0" w:line="284" w:lineRule="exact"/>
        <w:jc w:val="both"/>
      </w:pPr>
      <w:r>
        <w:rPr>
          <w:rFonts w:ascii="Arial" w:hAnsi="Arial" w:cs="Arial" w:eastAsia="Arial"/>
          <w:b/>
          <w:i w:val="0"/>
          <w:color w:val="1F2A37"/>
          <w:sz w:val="20"/>
        </w:rPr>
        <w:t>9.9 Esboço à vigilância sanitária, concessionária ou outro órgão ⚠ (só por decisão do síndico)</w:t>
      </w:r>
    </w:p>
    <w:tbl>
      <w:tblPr>
        <w:tblW w:type="dxa" w:w="9666"/>
        <w:tblLayout w:type="fixed"/>
        <w:tblLook w:firstColumn="1" w:firstRow="1" w:lastColumn="0" w:lastRow="0" w:noHBand="0" w:noVBand="1" w:val="04A0"/>
      </w:tblPr>
      <w:tblGrid>
        <w:gridCol w:w="9666"/>
      </w:tblGrid>
      <w:tr>
        <w:tc>
          <w:tcPr>
            <w:tcW w:type="dxa" w:w="9666"/>
            <w:tcBorders>
              <w:top w:val="nil"/>
              <w:left w:val="single" w:sz="21" w:space="0" w:color="D1AE6E"/>
              <w:bottom w:val="nil"/>
              <w:right w:val="nil"/>
            </w:tcBorders>
            <w:shd w:val="clear" w:color="auto" w:fill="FAF8F3"/>
          </w:tcPr>
          <w:p>
            <w:pPr>
              <w:spacing w:after="60" w:before="60" w:line="260" w:lineRule="exact"/>
              <w:jc w:val="both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9"/>
              </w:rPr>
              <w:t>[Condomínio, endereço, contato]. Comunicamos [fato, data e hora], em [local]. Ações adotadas: [...]. Pessoas afetadas: [número, sem identificar]. Medidas em curso: [...]. Documentos e laudos disponíveis sob pedido. [assinatura do síndico]</w:t>
            </w:r>
          </w:p>
        </w:tc>
      </w:tr>
    </w:tbl>
    <w:p>
      <w:pPr>
        <w:spacing w:after="40" w:before="0" w:line="120" w:lineRule="exact"/>
      </w:pPr>
    </w:p>
    <w:p>
      <w:pPr>
        <w:spacing w:after="130" w:before="0" w:line="284" w:lineRule="exact"/>
        <w:jc w:val="both"/>
      </w:pPr>
      <w:r>
        <w:rPr>
          <w:rFonts w:ascii="Arial" w:hAnsi="Arial" w:cs="Arial" w:eastAsia="Arial"/>
          <w:b/>
          <w:i w:val="0"/>
          <w:color w:val="1F2A37"/>
          <w:sz w:val="20"/>
        </w:rPr>
        <w:t>9.10 Esboço à seguradora ⚠ (conforme a apólice)</w:t>
      </w:r>
    </w:p>
    <w:tbl>
      <w:tblPr>
        <w:tblW w:type="dxa" w:w="9666"/>
        <w:tblLayout w:type="fixed"/>
        <w:tblLook w:firstColumn="1" w:firstRow="1" w:lastColumn="0" w:lastRow="0" w:noHBand="0" w:noVBand="1" w:val="04A0"/>
      </w:tblPr>
      <w:tblGrid>
        <w:gridCol w:w="9666"/>
      </w:tblGrid>
      <w:tr>
        <w:tc>
          <w:tcPr>
            <w:tcW w:type="dxa" w:w="9666"/>
            <w:tcBorders>
              <w:top w:val="nil"/>
              <w:left w:val="single" w:sz="21" w:space="0" w:color="D1AE6E"/>
              <w:bottom w:val="nil"/>
              <w:right w:val="nil"/>
            </w:tcBorders>
            <w:shd w:val="clear" w:color="auto" w:fill="FAF8F3"/>
          </w:tcPr>
          <w:p>
            <w:pPr>
              <w:spacing w:after="60" w:before="60" w:line="260" w:lineRule="exact"/>
              <w:jc w:val="both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9"/>
              </w:rPr>
              <w:t xml:space="preserve">Comunicação de ocorrência: [apólice, condomínio, data e hora, descrição dos fatos confirmados, danos, ações de contenção, fotos e documentos anexos]. Prazo e forma: </w:t>
            </w:r>
            <w:r>
              <w:rPr>
                <w:rFonts w:ascii="Arial" w:hAnsi="Arial" w:cs="Arial" w:eastAsia="Arial"/>
                <w:b/>
                <w:i w:val="0"/>
                <w:color w:val="1F2A37"/>
                <w:sz w:val="19"/>
              </w:rPr>
              <w:t>conforme a apólice</w:t>
            </w:r>
            <w:r>
              <w:rPr>
                <w:rFonts w:ascii="Arial" w:hAnsi="Arial" w:cs="Arial" w:eastAsia="Arial"/>
                <w:b w:val="0"/>
                <w:i w:val="0"/>
                <w:color w:val="1F2A37"/>
                <w:sz w:val="19"/>
              </w:rPr>
              <w:t>.</w:t>
            </w:r>
          </w:p>
        </w:tc>
      </w:tr>
    </w:tbl>
    <w:p>
      <w:pPr>
        <w:spacing w:after="40" w:before="0" w:line="120" w:lineRule="exact"/>
      </w:pPr>
    </w:p>
    <w:p>
      <w:pPr>
        <w:spacing w:after="130" w:before="0" w:line="284" w:lineRule="exact"/>
        <w:jc w:val="both"/>
      </w:pPr>
      <w:r>
        <w:rPr>
          <w:rFonts w:ascii="Arial" w:hAnsi="Arial" w:cs="Arial" w:eastAsia="Arial"/>
          <w:b/>
          <w:i w:val="0"/>
          <w:color w:val="1F2A37"/>
          <w:sz w:val="20"/>
        </w:rPr>
        <w:t>9.11 Respostas curtas a perguntas frequentes ⚠</w:t>
      </w:r>
    </w:p>
    <w:tbl>
      <w:tblPr>
        <w:tblW w:type="dxa" w:w="9665"/>
        <w:tblBorders>
          <w:top w:val="single" w:sz="5" w:space="0" w:color="C9CCD3"/>
          <w:left w:val="single" w:sz="5" w:space="0" w:color="C9CCD3"/>
          <w:bottom w:val="single" w:sz="5" w:space="0" w:color="C9CCD3"/>
          <w:right w:val="single" w:sz="5" w:space="0" w:color="C9CCD3"/>
          <w:insideH w:val="single" w:sz="5" w:space="0" w:color="C9CCD3"/>
          <w:insideV w:val="single" w:sz="5" w:space="0" w:color="C9CCD3"/>
        </w:tblBorders>
        <w:tblLayout w:type="fixed"/>
        <w:tblLook w:firstColumn="1" w:firstRow="1" w:lastColumn="0" w:lastRow="0" w:noHBand="0" w:noVBand="1" w:val="04A0"/>
      </w:tblPr>
      <w:tblGrid>
        <w:gridCol w:w="2368"/>
        <w:gridCol w:w="7297"/>
      </w:tblGrid>
      <w:tr>
        <w:trPr>
          <w:tblHeader/>
        </w:trPr>
        <w:tc>
          <w:tcPr>
            <w:tcW w:type="dxa" w:w="2368"/>
            <w:shd w:val="clear" w:color="auto" w:fill="2F4162"/>
          </w:tcPr>
          <w:p>
            <w:pPr>
              <w:spacing w:after="60" w:before="60" w:line="200" w:lineRule="exact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5"/>
              </w:rPr>
              <w:t>Pergunta</w:t>
            </w:r>
          </w:p>
        </w:tc>
        <w:tc>
          <w:tcPr>
            <w:tcW w:type="dxa" w:w="7297"/>
            <w:shd w:val="clear" w:color="auto" w:fill="2F4162"/>
          </w:tcPr>
          <w:p>
            <w:pPr>
              <w:spacing w:after="60" w:before="60" w:line="200" w:lineRule="exact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5"/>
              </w:rPr>
              <w:t>Resposta</w:t>
            </w:r>
          </w:p>
        </w:tc>
      </w:tr>
      <w:tr>
        <w:trPr>
          <w:cantSplit/>
        </w:trPr>
        <w:tc>
          <w:tcPr>
            <w:tcW w:type="dxa" w:w="2368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/>
                <w:i w:val="0"/>
                <w:color w:val="2F4162"/>
                <w:sz w:val="17"/>
              </w:rPr>
              <w:t>"Posso beber?"</w:t>
            </w:r>
          </w:p>
        </w:tc>
        <w:tc>
          <w:tcPr>
            <w:tcW w:type="dxa" w:w="7297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/>
                <w:i w:val="0"/>
                <w:color w:val="1F2A37"/>
                <w:sz w:val="17"/>
              </w:rPr>
              <w:t>Não</w:t>
            </w: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, até novo aviso. Água alternativa em [local]</w:t>
            </w:r>
          </w:p>
        </w:tc>
      </w:tr>
      <w:tr>
        <w:trPr>
          <w:cantSplit/>
        </w:trPr>
        <w:tc>
          <w:tcPr>
            <w:tcW w:type="dxa" w:w="2368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/>
                <w:i w:val="0"/>
                <w:color w:val="2F4162"/>
                <w:sz w:val="17"/>
              </w:rPr>
              <w:t>"Posso lavar as mãos?"</w:t>
            </w:r>
          </w:p>
        </w:tc>
        <w:tc>
          <w:tcPr>
            <w:tcW w:type="dxa" w:w="7297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Orientação do responsável técnico para este incidente: [definir]. Na dúvida, use a água alternativa ou álcool</w:t>
            </w:r>
          </w:p>
        </w:tc>
      </w:tr>
      <w:tr>
        <w:trPr>
          <w:cantSplit/>
        </w:trPr>
        <w:tc>
          <w:tcPr>
            <w:tcW w:type="dxa" w:w="2368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/>
                <w:i w:val="0"/>
                <w:color w:val="2F4162"/>
                <w:sz w:val="17"/>
              </w:rPr>
              <w:t>"Estou com sintoma."</w:t>
            </w:r>
          </w:p>
        </w:tc>
        <w:tc>
          <w:tcPr>
            <w:tcW w:type="dxa" w:w="7297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/>
                <w:i w:val="0"/>
                <w:color w:val="1F2A37"/>
                <w:sz w:val="17"/>
              </w:rPr>
              <w:t>Procure atendimento médico</w:t>
            </w: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 xml:space="preserve"> e avise [contato]; diga </w:t>
            </w:r>
            <w:r>
              <w:rPr>
                <w:rFonts w:ascii="Arial" w:hAnsi="Arial" w:cs="Arial" w:eastAsia="Arial"/>
                <w:b/>
                <w:i w:val="0"/>
                <w:color w:val="1F2A37"/>
                <w:sz w:val="17"/>
              </w:rPr>
              <w:t>onde esteve no prédio</w:t>
            </w:r>
          </w:p>
        </w:tc>
      </w:tr>
      <w:tr>
        <w:trPr>
          <w:cantSplit/>
        </w:trPr>
        <w:tc>
          <w:tcPr>
            <w:tcW w:type="dxa" w:w="2368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/>
                <w:i w:val="0"/>
                <w:color w:val="2F4162"/>
                <w:sz w:val="17"/>
              </w:rPr>
              <w:t>"Foi culpa de quem?"</w:t>
            </w:r>
          </w:p>
        </w:tc>
        <w:tc>
          <w:tcPr>
            <w:tcW w:type="dxa" w:w="7297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 xml:space="preserve">A causa será informada </w:t>
            </w:r>
            <w:r>
              <w:rPr>
                <w:rFonts w:ascii="Arial" w:hAnsi="Arial" w:cs="Arial" w:eastAsia="Arial"/>
                <w:b/>
                <w:i w:val="0"/>
                <w:color w:val="1F2A37"/>
                <w:sz w:val="17"/>
              </w:rPr>
              <w:t>depois do laudo</w:t>
            </w:r>
          </w:p>
        </w:tc>
      </w:tr>
      <w:tr>
        <w:trPr>
          <w:cantSplit/>
        </w:trPr>
        <w:tc>
          <w:tcPr>
            <w:tcW w:type="dxa" w:w="2368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/>
                <w:i w:val="0"/>
                <w:color w:val="2F4162"/>
                <w:sz w:val="17"/>
              </w:rPr>
              <w:t>"Quando volta?"</w:t>
            </w:r>
          </w:p>
        </w:tc>
        <w:tc>
          <w:tcPr>
            <w:tcW w:type="dxa" w:w="7297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 xml:space="preserve">Previsão só quando houver base; </w:t>
            </w:r>
            <w:r>
              <w:rPr>
                <w:rFonts w:ascii="Arial" w:hAnsi="Arial" w:cs="Arial" w:eastAsia="Arial"/>
                <w:b/>
                <w:i w:val="0"/>
                <w:color w:val="1F2A37"/>
                <w:sz w:val="17"/>
              </w:rPr>
              <w:t>próxima atualização às [hora]</w:t>
            </w:r>
          </w:p>
        </w:tc>
      </w:tr>
    </w:tbl>
    <w:p>
      <w:pPr>
        <w:spacing w:after="40" w:before="0" w:line="120" w:lineRule="exact"/>
      </w:pPr>
    </w:p>
    <w:p>
      <w:pPr>
        <w:keepNext/>
        <w:pageBreakBefore/>
        <w:pBdr>
          <w:bottom w:val="single" w:sz="8" w:space="5" w:color="2F4162"/>
        </w:pBdr>
        <w:spacing w:after="240" w:before="440" w:line="340" w:lineRule="exact"/>
      </w:pPr>
      <w:r>
        <w:rPr>
          <w:rFonts w:ascii="Arial" w:hAnsi="Arial" w:cs="Arial" w:eastAsia="Arial"/>
          <w:b/>
          <w:i w:val="0"/>
          <w:color w:val="2F4162"/>
          <w:sz w:val="27"/>
        </w:rPr>
        <w:t>10. Relatório ao proprietário</w:t>
      </w:r>
    </w:p>
    <w:p>
      <w:pPr>
        <w:spacing w:after="130" w:before="0" w:line="284" w:lineRule="exact"/>
        <w:jc w:val="both"/>
      </w:pP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O proprietário cobra resultado o tempo todo. Um relatório </w:t>
      </w:r>
      <w:r>
        <w:rPr>
          <w:rFonts w:ascii="Arial" w:hAnsi="Arial" w:cs="Arial" w:eastAsia="Arial"/>
          <w:b/>
          <w:i w:val="0"/>
          <w:color w:val="1F2A37"/>
          <w:sz w:val="20"/>
        </w:rPr>
        <w:t>em cadência fixa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responde antes da cobrança.</w:t>
      </w:r>
    </w:p>
    <w:tbl>
      <w:tblPr>
        <w:tblW w:type="dxa" w:w="9665"/>
        <w:tblBorders>
          <w:top w:val="single" w:sz="5" w:space="0" w:color="C9CCD3"/>
          <w:left w:val="single" w:sz="5" w:space="0" w:color="C9CCD3"/>
          <w:bottom w:val="single" w:sz="5" w:space="0" w:color="C9CCD3"/>
          <w:right w:val="single" w:sz="5" w:space="0" w:color="C9CCD3"/>
          <w:insideH w:val="single" w:sz="5" w:space="0" w:color="C9CCD3"/>
          <w:insideV w:val="single" w:sz="5" w:space="0" w:color="C9CCD3"/>
        </w:tblBorders>
        <w:tblLayout w:type="fixed"/>
        <w:tblLook w:firstColumn="1" w:firstRow="1" w:lastColumn="0" w:lastRow="0" w:noHBand="0" w:noVBand="1" w:val="04A0"/>
      </w:tblPr>
      <w:tblGrid>
        <w:gridCol w:w="3168"/>
        <w:gridCol w:w="6497"/>
      </w:tblGrid>
      <w:tr>
        <w:trPr>
          <w:tblHeader/>
        </w:trPr>
        <w:tc>
          <w:tcPr>
            <w:tcW w:type="dxa" w:w="3168"/>
            <w:shd w:val="clear" w:color="auto" w:fill="2F4162"/>
          </w:tcPr>
          <w:p>
            <w:pPr>
              <w:spacing w:after="60" w:before="60" w:line="200" w:lineRule="exact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5"/>
              </w:rPr>
              <w:t>Seção</w:t>
            </w:r>
          </w:p>
        </w:tc>
        <w:tc>
          <w:tcPr>
            <w:tcW w:type="dxa" w:w="6497"/>
            <w:shd w:val="clear" w:color="auto" w:fill="2F4162"/>
          </w:tcPr>
          <w:p>
            <w:pPr>
              <w:spacing w:after="60" w:before="60" w:line="200" w:lineRule="exact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5"/>
              </w:rPr>
              <w:t>Conteúdo</w:t>
            </w:r>
          </w:p>
        </w:tc>
      </w:tr>
      <w:tr>
        <w:trPr>
          <w:cantSplit/>
        </w:trPr>
        <w:tc>
          <w:tcPr>
            <w:tcW w:type="dxa" w:w="3168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/>
                <w:i w:val="0"/>
                <w:color w:val="2F4162"/>
                <w:sz w:val="17"/>
              </w:rPr>
              <w:t>O que aconteceu</w:t>
            </w:r>
          </w:p>
        </w:tc>
        <w:tc>
          <w:tcPr>
            <w:tcW w:type="dxa" w:w="6497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Fatos confirmados e linha do tempo</w:t>
            </w:r>
          </w:p>
        </w:tc>
      </w:tr>
      <w:tr>
        <w:trPr>
          <w:cantSplit/>
        </w:trPr>
        <w:tc>
          <w:tcPr>
            <w:tcW w:type="dxa" w:w="3168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/>
                <w:i w:val="0"/>
                <w:color w:val="2F4162"/>
                <w:sz w:val="17"/>
              </w:rPr>
              <w:t>Impacto</w:t>
            </w:r>
          </w:p>
        </w:tc>
        <w:tc>
          <w:tcPr>
            <w:tcW w:type="dxa" w:w="6497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Quem foi afetado, por quanto tempo, danos conhecidos</w:t>
            </w:r>
          </w:p>
        </w:tc>
      </w:tr>
      <w:tr>
        <w:trPr>
          <w:cantSplit/>
        </w:trPr>
        <w:tc>
          <w:tcPr>
            <w:tcW w:type="dxa" w:w="3168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/>
                <w:i w:val="0"/>
                <w:color w:val="2F4162"/>
                <w:sz w:val="17"/>
              </w:rPr>
              <w:t>O que foi feito</w:t>
            </w:r>
          </w:p>
        </w:tc>
        <w:tc>
          <w:tcPr>
            <w:tcW w:type="dxa" w:w="6497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Contenção, coleta, escalonamento, comunicações</w:t>
            </w:r>
          </w:p>
        </w:tc>
      </w:tr>
      <w:tr>
        <w:trPr>
          <w:cantSplit/>
        </w:trPr>
        <w:tc>
          <w:tcPr>
            <w:tcW w:type="dxa" w:w="3168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/>
                <w:i w:val="0"/>
                <w:color w:val="2F4162"/>
                <w:sz w:val="17"/>
              </w:rPr>
              <w:t>O que se sabe sobre a causa</w:t>
            </w:r>
          </w:p>
        </w:tc>
        <w:tc>
          <w:tcPr>
            <w:tcW w:type="dxa" w:w="6497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/>
                <w:i w:val="0"/>
                <w:color w:val="1F2A37"/>
                <w:sz w:val="17"/>
              </w:rPr>
              <w:t>Só o confirmado</w:t>
            </w: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; o resto como "em apuração"</w:t>
            </w:r>
          </w:p>
        </w:tc>
      </w:tr>
      <w:tr>
        <w:trPr>
          <w:cantSplit/>
        </w:trPr>
        <w:tc>
          <w:tcPr>
            <w:tcW w:type="dxa" w:w="3168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/>
                <w:i w:val="0"/>
                <w:color w:val="2F4162"/>
                <w:sz w:val="17"/>
              </w:rPr>
              <w:t>O que muda</w:t>
            </w:r>
          </w:p>
        </w:tc>
        <w:tc>
          <w:tcPr>
            <w:tcW w:type="dxa" w:w="6497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Medidas preventivas e prazos</w:t>
            </w:r>
          </w:p>
        </w:tc>
      </w:tr>
      <w:tr>
        <w:trPr>
          <w:cantSplit/>
        </w:trPr>
        <w:tc>
          <w:tcPr>
            <w:tcW w:type="dxa" w:w="3168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/>
                <w:i w:val="0"/>
                <w:color w:val="2F4162"/>
                <w:sz w:val="17"/>
              </w:rPr>
              <w:t>Pendências e riscos</w:t>
            </w:r>
          </w:p>
        </w:tc>
        <w:tc>
          <w:tcPr>
            <w:tcW w:type="dxa" w:w="6497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O que ainda falta e o que pode mudar</w:t>
            </w:r>
          </w:p>
        </w:tc>
      </w:tr>
      <w:tr>
        <w:trPr>
          <w:cantSplit/>
        </w:trPr>
        <w:tc>
          <w:tcPr>
            <w:tcW w:type="dxa" w:w="3168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/>
                <w:i w:val="0"/>
                <w:color w:val="2F4162"/>
                <w:sz w:val="17"/>
              </w:rPr>
              <w:t>Próxima atualização</w:t>
            </w:r>
          </w:p>
        </w:tc>
        <w:tc>
          <w:tcPr>
            <w:tcW w:type="dxa" w:w="6497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Data e hora</w:t>
            </w:r>
          </w:p>
        </w:tc>
      </w:tr>
    </w:tbl>
    <w:p>
      <w:pPr>
        <w:spacing w:after="40" w:before="0" w:line="120" w:lineRule="exact"/>
      </w:pPr>
    </w:p>
    <w:p>
      <w:pPr>
        <w:spacing w:after="130" w:before="0" w:line="284" w:lineRule="exact"/>
        <w:jc w:val="both"/>
      </w:pPr>
      <w:r>
        <w:rPr>
          <w:rFonts w:ascii="Arial" w:hAnsi="Arial" w:cs="Arial" w:eastAsia="Arial"/>
          <w:b/>
          <w:i w:val="0"/>
          <w:color w:val="1F2A37"/>
          <w:sz w:val="20"/>
        </w:rPr>
        <w:t>Cadência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⚠: em G3, </w:t>
      </w:r>
      <w:r>
        <w:rPr>
          <w:rFonts w:ascii="Arial" w:hAnsi="Arial" w:cs="Arial" w:eastAsia="Arial"/>
          <w:b/>
          <w:i w:val="0"/>
          <w:color w:val="1F2A37"/>
          <w:sz w:val="20"/>
        </w:rPr>
        <w:t>diária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enquanto o incidente durar (ou a cada marco); em G2, </w:t>
      </w:r>
      <w:r>
        <w:rPr>
          <w:rFonts w:ascii="Arial" w:hAnsi="Arial" w:cs="Arial" w:eastAsia="Arial"/>
          <w:b/>
          <w:i w:val="0"/>
          <w:color w:val="1F2A37"/>
          <w:sz w:val="20"/>
        </w:rPr>
        <w:t>por marco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; </w:t>
      </w:r>
      <w:r>
        <w:rPr>
          <w:rFonts w:ascii="Arial" w:hAnsi="Arial" w:cs="Arial" w:eastAsia="Arial"/>
          <w:b/>
          <w:i w:val="0"/>
          <w:color w:val="1F2A37"/>
          <w:sz w:val="20"/>
        </w:rPr>
        <w:t>relatório final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depois do laudo. </w:t>
      </w:r>
      <w:r>
        <w:rPr>
          <w:rFonts w:ascii="Arial" w:hAnsi="Arial" w:cs="Arial" w:eastAsia="Arial"/>
          <w:b/>
          <w:i w:val="0"/>
          <w:color w:val="1F2A37"/>
          <w:sz w:val="20"/>
        </w:rPr>
        <w:t>Não afirmar causa nem culpado antes do laudo.</w:t>
      </w:r>
    </w:p>
    <w:p>
      <w:pPr>
        <w:keepNext/>
        <w:pBdr>
          <w:bottom w:val="single" w:sz="8" w:space="5" w:color="2F4162"/>
        </w:pBdr>
        <w:spacing w:after="240" w:before="440" w:line="340" w:lineRule="exact"/>
      </w:pPr>
      <w:r>
        <w:rPr>
          <w:rFonts w:ascii="Arial" w:hAnsi="Arial" w:cs="Arial" w:eastAsia="Arial"/>
          <w:b/>
          <w:i w:val="0"/>
          <w:color w:val="2F4162"/>
          <w:sz w:val="27"/>
        </w:rPr>
        <w:t>11. Registro das comunicações (linha do tempo)</w:t>
      </w:r>
    </w:p>
    <w:p>
      <w:pPr>
        <w:spacing w:after="130" w:before="0" w:line="284" w:lineRule="exact"/>
        <w:jc w:val="both"/>
      </w:pP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Guardar </w:t>
      </w:r>
      <w:r>
        <w:rPr>
          <w:rFonts w:ascii="Arial" w:hAnsi="Arial" w:cs="Arial" w:eastAsia="Arial"/>
          <w:b/>
          <w:i w:val="0"/>
          <w:color w:val="1F2A37"/>
          <w:sz w:val="20"/>
        </w:rPr>
        <w:t>todo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comunicado enviado e recebido. Um registro por comunicação:</w:t>
      </w:r>
    </w:p>
    <w:tbl>
      <w:tblPr>
        <w:tblW w:type="dxa" w:w="9661"/>
        <w:tblBorders>
          <w:top w:val="single" w:sz="5" w:space="0" w:color="C9CCD3"/>
          <w:left w:val="single" w:sz="5" w:space="0" w:color="C9CCD3"/>
          <w:bottom w:val="single" w:sz="5" w:space="0" w:color="C9CCD3"/>
          <w:right w:val="single" w:sz="5" w:space="0" w:color="C9CCD3"/>
          <w:insideH w:val="single" w:sz="5" w:space="0" w:color="C9CCD3"/>
          <w:insideV w:val="single" w:sz="5" w:space="0" w:color="C9CCD3"/>
        </w:tblBorders>
        <w:tblLayout w:type="fixed"/>
        <w:tblLook w:firstColumn="1" w:firstRow="1" w:lastColumn="0" w:lastRow="0" w:noHBand="0" w:noVBand="1" w:val="04A0"/>
      </w:tblPr>
      <w:tblGrid>
        <w:gridCol w:w="1375"/>
        <w:gridCol w:w="1444"/>
        <w:gridCol w:w="1375"/>
        <w:gridCol w:w="2648"/>
        <w:gridCol w:w="1444"/>
        <w:gridCol w:w="1375"/>
      </w:tblGrid>
      <w:tr>
        <w:trPr>
          <w:tblHeader/>
        </w:trPr>
        <w:tc>
          <w:tcPr>
            <w:tcW w:type="dxa" w:w="1375"/>
            <w:shd w:val="clear" w:color="auto" w:fill="2F4162"/>
          </w:tcPr>
          <w:p>
            <w:pPr>
              <w:spacing w:after="60" w:before="60" w:line="200" w:lineRule="exact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5"/>
              </w:rPr>
              <w:t>Hora</w:t>
            </w:r>
          </w:p>
        </w:tc>
        <w:tc>
          <w:tcPr>
            <w:tcW w:type="dxa" w:w="1444"/>
            <w:shd w:val="clear" w:color="auto" w:fill="2F4162"/>
          </w:tcPr>
          <w:p>
            <w:pPr>
              <w:spacing w:after="60" w:before="60" w:line="200" w:lineRule="exact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5"/>
              </w:rPr>
              <w:t>A quem</w:t>
            </w:r>
          </w:p>
        </w:tc>
        <w:tc>
          <w:tcPr>
            <w:tcW w:type="dxa" w:w="1375"/>
            <w:shd w:val="clear" w:color="auto" w:fill="2F4162"/>
          </w:tcPr>
          <w:p>
            <w:pPr>
              <w:spacing w:after="60" w:before="60" w:line="200" w:lineRule="exact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5"/>
              </w:rPr>
              <w:t>Canal</w:t>
            </w:r>
          </w:p>
        </w:tc>
        <w:tc>
          <w:tcPr>
            <w:tcW w:type="dxa" w:w="2648"/>
            <w:shd w:val="clear" w:color="auto" w:fill="2F4162"/>
          </w:tcPr>
          <w:p>
            <w:pPr>
              <w:spacing w:after="60" w:before="60" w:line="200" w:lineRule="exact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5"/>
              </w:rPr>
              <w:t>Quem enviou</w:t>
            </w:r>
          </w:p>
        </w:tc>
        <w:tc>
          <w:tcPr>
            <w:tcW w:type="dxa" w:w="1444"/>
            <w:shd w:val="clear" w:color="auto" w:fill="2F4162"/>
          </w:tcPr>
          <w:p>
            <w:pPr>
              <w:spacing w:after="60" w:before="60" w:line="200" w:lineRule="exact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5"/>
              </w:rPr>
              <w:t>Resumo</w:t>
            </w:r>
          </w:p>
        </w:tc>
        <w:tc>
          <w:tcPr>
            <w:tcW w:type="dxa" w:w="1375"/>
            <w:shd w:val="clear" w:color="auto" w:fill="2F4162"/>
          </w:tcPr>
          <w:p>
            <w:pPr>
              <w:spacing w:after="60" w:before="60" w:line="200" w:lineRule="exact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5"/>
              </w:rPr>
              <w:t>Anexo</w:t>
            </w:r>
          </w:p>
        </w:tc>
      </w:tr>
      <w:tr>
        <w:trPr>
          <w:cantSplit/>
        </w:trPr>
        <w:tc>
          <w:tcPr>
            <w:tcW w:type="dxa" w:w="1375"/>
          </w:tcPr>
          <w:p>
            <w:pPr>
              <w:spacing w:after="40" w:before="40" w:line="220" w:lineRule="exact"/>
            </w:pPr>
          </w:p>
        </w:tc>
        <w:tc>
          <w:tcPr>
            <w:tcW w:type="dxa" w:w="1444"/>
          </w:tcPr>
          <w:p>
            <w:pPr>
              <w:spacing w:after="40" w:before="40" w:line="220" w:lineRule="exact"/>
            </w:pPr>
          </w:p>
        </w:tc>
        <w:tc>
          <w:tcPr>
            <w:tcW w:type="dxa" w:w="1375"/>
          </w:tcPr>
          <w:p>
            <w:pPr>
              <w:spacing w:after="40" w:before="40" w:line="220" w:lineRule="exact"/>
            </w:pPr>
          </w:p>
        </w:tc>
        <w:tc>
          <w:tcPr>
            <w:tcW w:type="dxa" w:w="2648"/>
          </w:tcPr>
          <w:p>
            <w:pPr>
              <w:spacing w:after="40" w:before="40" w:line="220" w:lineRule="exact"/>
            </w:pPr>
          </w:p>
        </w:tc>
        <w:tc>
          <w:tcPr>
            <w:tcW w:type="dxa" w:w="1444"/>
          </w:tcPr>
          <w:p>
            <w:pPr>
              <w:spacing w:after="40" w:before="40" w:line="220" w:lineRule="exact"/>
            </w:pPr>
          </w:p>
        </w:tc>
        <w:tc>
          <w:tcPr>
            <w:tcW w:type="dxa" w:w="1375"/>
          </w:tcPr>
          <w:p>
            <w:pPr>
              <w:spacing w:after="40" w:before="40" w:line="220" w:lineRule="exact"/>
            </w:pPr>
          </w:p>
        </w:tc>
      </w:tr>
    </w:tbl>
    <w:p>
      <w:pPr>
        <w:spacing w:after="40" w:before="0" w:line="120" w:lineRule="exact"/>
      </w:pPr>
    </w:p>
    <w:p>
      <w:pPr>
        <w:spacing w:after="130" w:before="0" w:line="284" w:lineRule="exact"/>
        <w:jc w:val="both"/>
      </w:pP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A linha do tempo das comunicações </w:t>
      </w:r>
      <w:r>
        <w:rPr>
          <w:rFonts w:ascii="Arial" w:hAnsi="Arial" w:cs="Arial" w:eastAsia="Arial"/>
          <w:b/>
          <w:i w:val="0"/>
          <w:color w:val="1F2A37"/>
          <w:sz w:val="20"/>
        </w:rPr>
        <w:t>entra no relatório do incidente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do cenário em curso.</w:t>
      </w:r>
    </w:p>
    <w:p>
      <w:pPr>
        <w:keepNext/>
        <w:pBdr>
          <w:bottom w:val="single" w:sz="8" w:space="5" w:color="2F4162"/>
        </w:pBdr>
        <w:spacing w:after="240" w:before="440" w:line="340" w:lineRule="exact"/>
      </w:pPr>
      <w:r>
        <w:rPr>
          <w:rFonts w:ascii="Arial" w:hAnsi="Arial" w:cs="Arial" w:eastAsia="Arial"/>
          <w:b/>
          <w:i w:val="0"/>
          <w:color w:val="2F4162"/>
          <w:sz w:val="27"/>
        </w:rPr>
        <w:t>12. O que não fazer</w:t>
      </w:r>
    </w:p>
    <w:tbl>
      <w:tblPr>
        <w:tblW w:type="dxa" w:w="9665"/>
        <w:tblBorders>
          <w:top w:val="single" w:sz="5" w:space="0" w:color="C9CCD3"/>
          <w:left w:val="single" w:sz="5" w:space="0" w:color="C9CCD3"/>
          <w:bottom w:val="single" w:sz="5" w:space="0" w:color="C9CCD3"/>
          <w:right w:val="single" w:sz="5" w:space="0" w:color="C9CCD3"/>
          <w:insideH w:val="single" w:sz="5" w:space="0" w:color="C9CCD3"/>
          <w:insideV w:val="single" w:sz="5" w:space="0" w:color="C9CCD3"/>
        </w:tblBorders>
        <w:tblLayout w:type="fixed"/>
        <w:tblLook w:firstColumn="1" w:firstRow="1" w:lastColumn="0" w:lastRow="0" w:noHBand="0" w:noVBand="1" w:val="04A0"/>
      </w:tblPr>
      <w:tblGrid>
        <w:gridCol w:w="4669"/>
        <w:gridCol w:w="4996"/>
      </w:tblGrid>
      <w:tr>
        <w:trPr>
          <w:tblHeader/>
        </w:trPr>
        <w:tc>
          <w:tcPr>
            <w:tcW w:type="dxa" w:w="4669"/>
            <w:shd w:val="clear" w:color="auto" w:fill="2F4162"/>
          </w:tcPr>
          <w:p>
            <w:pPr>
              <w:spacing w:after="60" w:before="60" w:line="200" w:lineRule="exact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5"/>
              </w:rPr>
              <w:t>Não faça</w:t>
            </w:r>
          </w:p>
        </w:tc>
        <w:tc>
          <w:tcPr>
            <w:tcW w:type="dxa" w:w="4996"/>
            <w:shd w:val="clear" w:color="auto" w:fill="2F4162"/>
          </w:tcPr>
          <w:p>
            <w:pPr>
              <w:spacing w:after="60" w:before="60" w:line="200" w:lineRule="exact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5"/>
              </w:rPr>
              <w:t>Porque</w:t>
            </w:r>
          </w:p>
        </w:tc>
      </w:tr>
      <w:tr>
        <w:trPr>
          <w:cantSplit/>
        </w:trPr>
        <w:tc>
          <w:tcPr>
            <w:tcW w:type="dxa" w:w="4669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/>
                <w:i w:val="0"/>
                <w:color w:val="2F4162"/>
                <w:sz w:val="17"/>
              </w:rPr>
              <w:t>Afirmar a causa</w:t>
            </w:r>
            <w:r>
              <w:rPr>
                <w:rFonts w:ascii="Arial" w:hAnsi="Arial" w:cs="Arial" w:eastAsia="Arial"/>
                <w:b/>
                <w:i w:val="0"/>
                <w:color w:val="2F4162"/>
                <w:sz w:val="17"/>
              </w:rPr>
              <w:t xml:space="preserve"> antes do laudo</w:t>
            </w:r>
          </w:p>
        </w:tc>
        <w:tc>
          <w:tcPr>
            <w:tcW w:type="dxa" w:w="4996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Gera passivo e perde credibilidade</w:t>
            </w:r>
          </w:p>
        </w:tc>
      </w:tr>
      <w:tr>
        <w:trPr>
          <w:cantSplit/>
        </w:trPr>
        <w:tc>
          <w:tcPr>
            <w:tcW w:type="dxa" w:w="4669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/>
                <w:i w:val="0"/>
                <w:color w:val="2F4162"/>
                <w:sz w:val="17"/>
              </w:rPr>
              <w:t>Culpar</w:t>
            </w:r>
            <w:r>
              <w:rPr>
                <w:rFonts w:ascii="Arial" w:hAnsi="Arial" w:cs="Arial" w:eastAsia="Arial"/>
                <w:b/>
                <w:i w:val="0"/>
                <w:color w:val="2F4162"/>
                <w:sz w:val="17"/>
              </w:rPr>
              <w:t xml:space="preserve"> fornecedor, equipe ou locatário</w:t>
            </w:r>
          </w:p>
        </w:tc>
        <w:tc>
          <w:tcPr>
            <w:tcW w:type="dxa" w:w="4996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Ninguém sabe ainda; e a comunicação vira prova</w:t>
            </w:r>
          </w:p>
        </w:tc>
      </w:tr>
      <w:tr>
        <w:trPr>
          <w:cantSplit/>
        </w:trPr>
        <w:tc>
          <w:tcPr>
            <w:tcW w:type="dxa" w:w="4669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/>
                <w:i w:val="0"/>
                <w:color w:val="2F4162"/>
                <w:sz w:val="17"/>
              </w:rPr>
              <w:t>Falar pela empresa em redes ou imprensa</w:t>
            </w:r>
          </w:p>
        </w:tc>
        <w:tc>
          <w:tcPr>
            <w:tcW w:type="dxa" w:w="4996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Só o porta-voz, com decisão do síndico e do jurídico</w:t>
            </w:r>
          </w:p>
        </w:tc>
      </w:tr>
      <w:tr>
        <w:trPr>
          <w:cantSplit/>
        </w:trPr>
        <w:tc>
          <w:tcPr>
            <w:tcW w:type="dxa" w:w="4669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/>
                <w:i w:val="0"/>
                <w:color w:val="2F4162"/>
                <w:sz w:val="17"/>
              </w:rPr>
              <w:t>Minimizar</w:t>
            </w:r>
            <w:r>
              <w:rPr>
                <w:rFonts w:ascii="Arial" w:hAnsi="Arial" w:cs="Arial" w:eastAsia="Arial"/>
                <w:b/>
                <w:i w:val="0"/>
                <w:color w:val="2F4162"/>
                <w:sz w:val="17"/>
              </w:rPr>
              <w:t xml:space="preserve"> ("é só corante", "não é nada")</w:t>
            </w:r>
          </w:p>
        </w:tc>
        <w:tc>
          <w:tcPr>
            <w:tcW w:type="dxa" w:w="4996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Quem passou mal já está em risco; o aviso vira prova de que se subestimou</w:t>
            </w:r>
          </w:p>
        </w:tc>
      </w:tr>
      <w:tr>
        <w:trPr>
          <w:cantSplit/>
        </w:trPr>
        <w:tc>
          <w:tcPr>
            <w:tcW w:type="dxa" w:w="4669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/>
                <w:i w:val="0"/>
                <w:color w:val="2F4162"/>
                <w:sz w:val="17"/>
              </w:rPr>
              <w:t>Prometer prazo sem base</w:t>
            </w:r>
          </w:p>
        </w:tc>
        <w:tc>
          <w:tcPr>
            <w:tcW w:type="dxa" w:w="4996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Quebra a confiança na próxima atualização</w:t>
            </w:r>
          </w:p>
        </w:tc>
      </w:tr>
      <w:tr>
        <w:trPr>
          <w:cantSplit/>
        </w:trPr>
        <w:tc>
          <w:tcPr>
            <w:tcW w:type="dxa" w:w="4669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/>
                <w:i w:val="0"/>
                <w:color w:val="2F4162"/>
                <w:sz w:val="17"/>
              </w:rPr>
              <w:t>Divulgar dado pessoal</w:t>
            </w:r>
            <w:r>
              <w:rPr>
                <w:rFonts w:ascii="Arial" w:hAnsi="Arial" w:cs="Arial" w:eastAsia="Arial"/>
                <w:b/>
                <w:i w:val="0"/>
                <w:color w:val="2F4162"/>
                <w:sz w:val="17"/>
              </w:rPr>
              <w:t xml:space="preserve"> de quem passou mal</w:t>
            </w:r>
          </w:p>
        </w:tc>
        <w:tc>
          <w:tcPr>
            <w:tcW w:type="dxa" w:w="4996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Risco legal ⚠</w:t>
            </w:r>
          </w:p>
        </w:tc>
      </w:tr>
      <w:tr>
        <w:trPr>
          <w:cantSplit/>
        </w:trPr>
        <w:tc>
          <w:tcPr>
            <w:tcW w:type="dxa" w:w="4669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/>
                <w:i w:val="0"/>
                <w:color w:val="2F4162"/>
                <w:sz w:val="17"/>
              </w:rPr>
              <w:t>Mandar a comunicação sem hora e sem "próxima atualização"</w:t>
            </w:r>
          </w:p>
        </w:tc>
        <w:tc>
          <w:tcPr>
            <w:tcW w:type="dxa" w:w="4996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O ocupante volta a perguntar</w:t>
            </w:r>
          </w:p>
        </w:tc>
      </w:tr>
      <w:tr>
        <w:trPr>
          <w:cantSplit/>
        </w:trPr>
        <w:tc>
          <w:tcPr>
            <w:tcW w:type="dxa" w:w="4669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/>
                <w:i w:val="0"/>
                <w:color w:val="2F4162"/>
                <w:sz w:val="17"/>
              </w:rPr>
              <w:t>Esperar o laudo para avisar</w:t>
            </w:r>
          </w:p>
        </w:tc>
        <w:tc>
          <w:tcPr>
            <w:tcW w:type="dxa" w:w="4996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 xml:space="preserve">O aviso é de </w:t>
            </w:r>
            <w:r>
              <w:rPr>
                <w:rFonts w:ascii="Arial" w:hAnsi="Arial" w:cs="Arial" w:eastAsia="Arial"/>
                <w:b/>
                <w:i w:val="0"/>
                <w:color w:val="1F2A37"/>
                <w:sz w:val="17"/>
              </w:rPr>
              <w:t>segurança</w:t>
            </w: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, não de causa</w:t>
            </w:r>
          </w:p>
        </w:tc>
      </w:tr>
    </w:tbl>
    <w:p>
      <w:pPr>
        <w:spacing w:after="40" w:before="0" w:line="120" w:lineRule="exact"/>
      </w:pPr>
    </w:p>
    <w:p>
      <w:pPr>
        <w:keepNext/>
        <w:pBdr>
          <w:bottom w:val="single" w:sz="8" w:space="5" w:color="2F4162"/>
        </w:pBdr>
        <w:spacing w:after="240" w:before="440" w:line="340" w:lineRule="exact"/>
      </w:pPr>
      <w:r>
        <w:rPr>
          <w:rFonts w:ascii="Arial" w:hAnsi="Arial" w:cs="Arial" w:eastAsia="Arial"/>
          <w:b/>
          <w:i w:val="0"/>
          <w:color w:val="2F4162"/>
          <w:sz w:val="27"/>
        </w:rPr>
        <w:t>13. Preparação (o que deixa a comunicação rápida às 3h da manhã)</w:t>
      </w:r>
    </w:p>
    <w:p>
      <w:pPr>
        <w:tabs>
          <w:tab w:pos="260" w:val="left"/>
        </w:tabs>
        <w:spacing w:after="60" w:before="0" w:line="284" w:lineRule="exact"/>
        <w:ind w:left="260" w:hanging="260"/>
        <w:jc w:val="both"/>
      </w:pPr>
      <w:r>
        <w:rPr>
          <w:rFonts w:ascii="Arial" w:hAnsi="Arial" w:cs="Arial" w:eastAsia="Arial"/>
          <w:b w:val="0"/>
          <w:i w:val="0"/>
          <w:color w:val="2F4162"/>
          <w:sz w:val="20"/>
        </w:rPr>
        <w:t>•</w:t>
        <w:tab/>
      </w:r>
      <w:r>
        <w:rPr>
          <w:rFonts w:ascii="Arial" w:hAnsi="Arial" w:cs="Arial" w:eastAsia="Arial"/>
          <w:b/>
          <w:i w:val="0"/>
          <w:color w:val="1F2A37"/>
          <w:sz w:val="20"/>
        </w:rPr>
        <w:t>Lista de contatos 24h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de locatários, restaurantes, administradora, síndico, proprietário e fornecedores, </w:t>
      </w:r>
      <w:r>
        <w:rPr>
          <w:rFonts w:ascii="Arial" w:hAnsi="Arial" w:cs="Arial" w:eastAsia="Arial"/>
          <w:b/>
          <w:i w:val="0"/>
          <w:color w:val="1F2A37"/>
          <w:sz w:val="20"/>
        </w:rPr>
        <w:t>atualizada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na ficha.</w:t>
      </w:r>
    </w:p>
    <w:p>
      <w:pPr>
        <w:tabs>
          <w:tab w:pos="260" w:val="left"/>
        </w:tabs>
        <w:spacing w:after="60" w:before="0" w:line="284" w:lineRule="exact"/>
        <w:ind w:left="260" w:hanging="260"/>
        <w:jc w:val="both"/>
      </w:pPr>
      <w:r>
        <w:rPr>
          <w:rFonts w:ascii="Arial" w:hAnsi="Arial" w:cs="Arial" w:eastAsia="Arial"/>
          <w:b w:val="0"/>
          <w:i w:val="0"/>
          <w:color w:val="2F4162"/>
          <w:sz w:val="20"/>
        </w:rPr>
        <w:t>•</w:t>
        <w:tab/>
      </w:r>
      <w:r>
        <w:rPr>
          <w:rFonts w:ascii="Arial" w:hAnsi="Arial" w:cs="Arial" w:eastAsia="Arial"/>
          <w:b/>
          <w:i w:val="0"/>
          <w:color w:val="1F2A37"/>
          <w:sz w:val="20"/>
        </w:rPr>
        <w:t>Modelos aprovados antes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pelo síndico e pelo jurídico, com campos [entre colchetes] para preencher.</w:t>
      </w:r>
    </w:p>
    <w:p>
      <w:pPr>
        <w:tabs>
          <w:tab w:pos="260" w:val="left"/>
        </w:tabs>
        <w:spacing w:after="60" w:before="0" w:line="284" w:lineRule="exact"/>
        <w:ind w:left="260" w:hanging="260"/>
        <w:jc w:val="both"/>
      </w:pPr>
      <w:r>
        <w:rPr>
          <w:rFonts w:ascii="Arial" w:hAnsi="Arial" w:cs="Arial" w:eastAsia="Arial"/>
          <w:b w:val="0"/>
          <w:i w:val="0"/>
          <w:color w:val="2F4162"/>
          <w:sz w:val="20"/>
        </w:rPr>
        <w:t>•</w:t>
        <w:tab/>
      </w:r>
      <w:r>
        <w:rPr>
          <w:rFonts w:ascii="Arial" w:hAnsi="Arial" w:cs="Arial" w:eastAsia="Arial"/>
          <w:b/>
          <w:i w:val="0"/>
          <w:color w:val="1F2A37"/>
          <w:sz w:val="20"/>
        </w:rPr>
        <w:t>Porta-voz designado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e substituto.</w:t>
      </w:r>
    </w:p>
    <w:p>
      <w:pPr>
        <w:tabs>
          <w:tab w:pos="260" w:val="left"/>
        </w:tabs>
        <w:spacing w:after="60" w:before="0" w:line="284" w:lineRule="exact"/>
        <w:ind w:left="260" w:hanging="260"/>
        <w:jc w:val="both"/>
      </w:pPr>
      <w:r>
        <w:rPr>
          <w:rFonts w:ascii="Arial" w:hAnsi="Arial" w:cs="Arial" w:eastAsia="Arial"/>
          <w:b w:val="0"/>
          <w:i w:val="0"/>
          <w:color w:val="2F4162"/>
          <w:sz w:val="20"/>
        </w:rPr>
        <w:t>•</w:t>
        <w:tab/>
      </w:r>
      <w:r>
        <w:rPr>
          <w:rFonts w:ascii="Arial" w:hAnsi="Arial" w:cs="Arial" w:eastAsia="Arial"/>
          <w:b/>
          <w:i w:val="0"/>
          <w:color w:val="1F2A37"/>
          <w:sz w:val="20"/>
        </w:rPr>
        <w:t>Canais definidos: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e-mail, grupo de mensagens, mural, painel; quem tem acesso a cada um.</w:t>
      </w:r>
    </w:p>
    <w:p>
      <w:pPr>
        <w:tabs>
          <w:tab w:pos="260" w:val="left"/>
        </w:tabs>
        <w:spacing w:after="60" w:before="0" w:line="284" w:lineRule="exact"/>
        <w:ind w:left="260" w:hanging="260"/>
        <w:jc w:val="both"/>
      </w:pPr>
      <w:r>
        <w:rPr>
          <w:rFonts w:ascii="Arial" w:hAnsi="Arial" w:cs="Arial" w:eastAsia="Arial"/>
          <w:b w:val="0"/>
          <w:i w:val="0"/>
          <w:color w:val="2F4162"/>
          <w:sz w:val="20"/>
        </w:rPr>
        <w:t>•</w:t>
        <w:tab/>
      </w:r>
      <w:r>
        <w:rPr>
          <w:rFonts w:ascii="Arial" w:hAnsi="Arial" w:cs="Arial" w:eastAsia="Arial"/>
          <w:b/>
          <w:i w:val="0"/>
          <w:color w:val="1F2A37"/>
          <w:sz w:val="20"/>
        </w:rPr>
        <w:t>Cadastro dos pontos de contato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de cada loja de alimentos.</w:t>
      </w:r>
    </w:p>
    <w:p>
      <w:pPr>
        <w:tabs>
          <w:tab w:pos="260" w:val="left"/>
        </w:tabs>
        <w:spacing w:after="60" w:before="0" w:line="284" w:lineRule="exact"/>
        <w:ind w:left="260" w:hanging="260"/>
        <w:jc w:val="both"/>
      </w:pPr>
      <w:r>
        <w:rPr>
          <w:rFonts w:ascii="Arial" w:hAnsi="Arial" w:cs="Arial" w:eastAsia="Arial"/>
          <w:b w:val="0"/>
          <w:i w:val="0"/>
          <w:color w:val="2F4162"/>
          <w:sz w:val="20"/>
        </w:rPr>
        <w:t>•</w:t>
        <w:tab/>
      </w:r>
      <w:r>
        <w:rPr>
          <w:rFonts w:ascii="Arial" w:hAnsi="Arial" w:cs="Arial" w:eastAsia="Arial"/>
          <w:b/>
          <w:i w:val="0"/>
          <w:color w:val="1F2A37"/>
          <w:sz w:val="20"/>
        </w:rPr>
        <w:t>Simulado de comunicação: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testar o Cenário 1 de ponta a ponta, com horário e canais.</w:t>
      </w:r>
    </w:p>
    <w:p>
      <w:pPr>
        <w:tabs>
          <w:tab w:pos="260" w:val="left"/>
        </w:tabs>
        <w:spacing w:after="60" w:before="0" w:line="284" w:lineRule="exact"/>
        <w:ind w:left="260" w:hanging="260"/>
        <w:jc w:val="both"/>
      </w:pPr>
      <w:r>
        <w:rPr>
          <w:rFonts w:ascii="Arial" w:hAnsi="Arial" w:cs="Arial" w:eastAsia="Arial"/>
          <w:b w:val="0"/>
          <w:i w:val="0"/>
          <w:color w:val="2F4162"/>
          <w:sz w:val="20"/>
        </w:rPr>
        <w:t>•</w:t>
        <w:tab/>
      </w:r>
      <w:r>
        <w:rPr>
          <w:rFonts w:ascii="Arial" w:hAnsi="Arial" w:cs="Arial" w:eastAsia="Arial"/>
          <w:b/>
          <w:i w:val="0"/>
          <w:color w:val="1F2A37"/>
          <w:sz w:val="20"/>
        </w:rPr>
        <w:t>Revisão após cada incidente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>: o que atrasou, o que faltou, o que foi mal entendido.</w:t>
      </w:r>
    </w:p>
    <w:p>
      <w:pPr>
        <w:keepNext/>
        <w:pBdr>
          <w:bottom w:val="single" w:sz="8" w:space="5" w:color="2F4162"/>
        </w:pBdr>
        <w:spacing w:after="240" w:before="440" w:line="340" w:lineRule="exact"/>
      </w:pPr>
      <w:r>
        <w:rPr>
          <w:rFonts w:ascii="Arial" w:hAnsi="Arial" w:cs="Arial" w:eastAsia="Arial"/>
          <w:b/>
          <w:i w:val="0"/>
          <w:color w:val="2F4162"/>
          <w:sz w:val="27"/>
        </w:rPr>
        <w:t>14. Registro do incidente de comunicação (modelo)</w:t>
      </w:r>
    </w:p>
    <w:tbl>
      <w:tblPr>
        <w:tblW w:type="dxa" w:w="9665"/>
        <w:tblBorders>
          <w:top w:val="single" w:sz="5" w:space="0" w:color="C9CCD3"/>
          <w:left w:val="single" w:sz="5" w:space="0" w:color="C9CCD3"/>
          <w:bottom w:val="single" w:sz="5" w:space="0" w:color="C9CCD3"/>
          <w:right w:val="single" w:sz="5" w:space="0" w:color="C9CCD3"/>
          <w:insideH w:val="single" w:sz="5" w:space="0" w:color="C9CCD3"/>
          <w:insideV w:val="single" w:sz="5" w:space="0" w:color="C9CCD3"/>
        </w:tblBorders>
        <w:tblLayout w:type="fixed"/>
        <w:tblLook w:firstColumn="1" w:firstRow="1" w:lastColumn="0" w:lastRow="0" w:noHBand="0" w:noVBand="1" w:val="04A0"/>
      </w:tblPr>
      <w:tblGrid>
        <w:gridCol w:w="8457"/>
        <w:gridCol w:w="1208"/>
      </w:tblGrid>
      <w:tr>
        <w:trPr>
          <w:tblHeader/>
        </w:trPr>
        <w:tc>
          <w:tcPr>
            <w:tcW w:type="dxa" w:w="8457"/>
            <w:shd w:val="clear" w:color="auto" w:fill="2F4162"/>
          </w:tcPr>
          <w:p>
            <w:pPr>
              <w:spacing w:after="60" w:before="60" w:line="200" w:lineRule="exact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5"/>
              </w:rPr>
              <w:t>Campo</w:t>
            </w:r>
          </w:p>
        </w:tc>
        <w:tc>
          <w:tcPr>
            <w:tcW w:type="dxa" w:w="1208"/>
            <w:shd w:val="clear" w:color="auto" w:fill="2F4162"/>
          </w:tcPr>
          <w:p>
            <w:pPr>
              <w:spacing w:after="60" w:before="60" w:line="200" w:lineRule="exact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5"/>
              </w:rPr>
              <w:t>Preencher</w:t>
            </w:r>
          </w:p>
        </w:tc>
      </w:tr>
      <w:tr>
        <w:trPr>
          <w:cantSplit/>
        </w:trPr>
        <w:tc>
          <w:tcPr>
            <w:tcW w:type="dxa" w:w="8457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/>
                <w:i w:val="0"/>
                <w:color w:val="2F4162"/>
                <w:sz w:val="17"/>
              </w:rPr>
              <w:t>Incidente e cenário (nº)</w:t>
            </w:r>
          </w:p>
        </w:tc>
        <w:tc>
          <w:tcPr>
            <w:tcW w:type="dxa" w:w="1208"/>
          </w:tcPr>
          <w:p>
            <w:pPr>
              <w:spacing w:after="40" w:before="40" w:line="220" w:lineRule="exact"/>
            </w:pPr>
          </w:p>
        </w:tc>
      </w:tr>
      <w:tr>
        <w:trPr>
          <w:cantSplit/>
        </w:trPr>
        <w:tc>
          <w:tcPr>
            <w:tcW w:type="dxa" w:w="8457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/>
                <w:i w:val="0"/>
                <w:color w:val="2F4162"/>
                <w:sz w:val="17"/>
              </w:rPr>
              <w:t>Grau (G1, G2, G3) e quem classificou, hora</w:t>
            </w:r>
          </w:p>
        </w:tc>
        <w:tc>
          <w:tcPr>
            <w:tcW w:type="dxa" w:w="1208"/>
            <w:shd w:val="clear" w:color="auto" w:fill="F5F5F5"/>
          </w:tcPr>
          <w:p>
            <w:pPr>
              <w:spacing w:after="40" w:before="40" w:line="220" w:lineRule="exact"/>
            </w:pPr>
          </w:p>
        </w:tc>
      </w:tr>
      <w:tr>
        <w:trPr>
          <w:cantSplit/>
        </w:trPr>
        <w:tc>
          <w:tcPr>
            <w:tcW w:type="dxa" w:w="8457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/>
                <w:i w:val="0"/>
                <w:color w:val="2F4162"/>
                <w:sz w:val="17"/>
              </w:rPr>
              <w:t>Porta-voz</w:t>
            </w:r>
          </w:p>
        </w:tc>
        <w:tc>
          <w:tcPr>
            <w:tcW w:type="dxa" w:w="1208"/>
          </w:tcPr>
          <w:p>
            <w:pPr>
              <w:spacing w:after="40" w:before="40" w:line="220" w:lineRule="exact"/>
            </w:pPr>
          </w:p>
        </w:tc>
      </w:tr>
      <w:tr>
        <w:trPr>
          <w:cantSplit/>
        </w:trPr>
        <w:tc>
          <w:tcPr>
            <w:tcW w:type="dxa" w:w="8457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/>
                <w:i w:val="0"/>
                <w:color w:val="2F4162"/>
                <w:sz w:val="17"/>
              </w:rPr>
              <w:t>Primeiro aviso: hora, destinatários, canal</w:t>
            </w:r>
          </w:p>
        </w:tc>
        <w:tc>
          <w:tcPr>
            <w:tcW w:type="dxa" w:w="1208"/>
            <w:shd w:val="clear" w:color="auto" w:fill="F5F5F5"/>
          </w:tcPr>
          <w:p>
            <w:pPr>
              <w:spacing w:after="40" w:before="40" w:line="220" w:lineRule="exact"/>
            </w:pPr>
          </w:p>
        </w:tc>
      </w:tr>
      <w:tr>
        <w:trPr>
          <w:cantSplit/>
        </w:trPr>
        <w:tc>
          <w:tcPr>
            <w:tcW w:type="dxa" w:w="8457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/>
                <w:i w:val="0"/>
                <w:color w:val="2F4162"/>
                <w:sz w:val="17"/>
              </w:rPr>
              <w:t>Atualizações: horas e cadência</w:t>
            </w:r>
          </w:p>
        </w:tc>
        <w:tc>
          <w:tcPr>
            <w:tcW w:type="dxa" w:w="1208"/>
          </w:tcPr>
          <w:p>
            <w:pPr>
              <w:spacing w:after="40" w:before="40" w:line="220" w:lineRule="exact"/>
            </w:pPr>
          </w:p>
        </w:tc>
      </w:tr>
      <w:tr>
        <w:trPr>
          <w:cantSplit/>
        </w:trPr>
        <w:tc>
          <w:tcPr>
            <w:tcW w:type="dxa" w:w="8457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/>
                <w:i w:val="0"/>
                <w:color w:val="2F4162"/>
                <w:sz w:val="17"/>
              </w:rPr>
              <w:t>Notificações externas decididas pelo síndico (a quem, hora, por quê)</w:t>
            </w:r>
          </w:p>
        </w:tc>
        <w:tc>
          <w:tcPr>
            <w:tcW w:type="dxa" w:w="1208"/>
            <w:shd w:val="clear" w:color="auto" w:fill="F5F5F5"/>
          </w:tcPr>
          <w:p>
            <w:pPr>
              <w:spacing w:after="40" w:before="40" w:line="220" w:lineRule="exact"/>
            </w:pPr>
          </w:p>
        </w:tc>
      </w:tr>
      <w:tr>
        <w:trPr>
          <w:cantSplit/>
        </w:trPr>
        <w:tc>
          <w:tcPr>
            <w:tcW w:type="dxa" w:w="8457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/>
                <w:i w:val="0"/>
                <w:color w:val="2F4162"/>
                <w:sz w:val="17"/>
              </w:rPr>
              <w:t>Relatório ao proprietário: datas</w:t>
            </w:r>
          </w:p>
        </w:tc>
        <w:tc>
          <w:tcPr>
            <w:tcW w:type="dxa" w:w="1208"/>
          </w:tcPr>
          <w:p>
            <w:pPr>
              <w:spacing w:after="40" w:before="40" w:line="220" w:lineRule="exact"/>
            </w:pPr>
          </w:p>
        </w:tc>
      </w:tr>
      <w:tr>
        <w:trPr>
          <w:cantSplit/>
        </w:trPr>
        <w:tc>
          <w:tcPr>
            <w:tcW w:type="dxa" w:w="8457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/>
                <w:i w:val="0"/>
                <w:color w:val="2F4162"/>
                <w:sz w:val="17"/>
              </w:rPr>
              <w:t>Aviso de encerramento: hora</w:t>
            </w:r>
          </w:p>
        </w:tc>
        <w:tc>
          <w:tcPr>
            <w:tcW w:type="dxa" w:w="1208"/>
            <w:shd w:val="clear" w:color="auto" w:fill="F5F5F5"/>
          </w:tcPr>
          <w:p>
            <w:pPr>
              <w:spacing w:after="40" w:before="40" w:line="220" w:lineRule="exact"/>
            </w:pPr>
          </w:p>
        </w:tc>
      </w:tr>
      <w:tr>
        <w:trPr>
          <w:cantSplit/>
        </w:trPr>
        <w:tc>
          <w:tcPr>
            <w:tcW w:type="dxa" w:w="8457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/>
                <w:i w:val="0"/>
                <w:color w:val="2F4162"/>
                <w:sz w:val="17"/>
              </w:rPr>
              <w:t>Reclamações ou dúvidas recebidas</w:t>
            </w:r>
          </w:p>
        </w:tc>
        <w:tc>
          <w:tcPr>
            <w:tcW w:type="dxa" w:w="1208"/>
          </w:tcPr>
          <w:p>
            <w:pPr>
              <w:spacing w:after="40" w:before="40" w:line="220" w:lineRule="exact"/>
            </w:pPr>
          </w:p>
        </w:tc>
      </w:tr>
      <w:tr>
        <w:trPr>
          <w:cantSplit/>
        </w:trPr>
        <w:tc>
          <w:tcPr>
            <w:tcW w:type="dxa" w:w="8457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/>
                <w:i w:val="0"/>
                <w:color w:val="2F4162"/>
                <w:sz w:val="17"/>
              </w:rPr>
              <w:t>O que melhorar</w:t>
            </w:r>
          </w:p>
        </w:tc>
        <w:tc>
          <w:tcPr>
            <w:tcW w:type="dxa" w:w="1208"/>
            <w:shd w:val="clear" w:color="auto" w:fill="F5F5F5"/>
          </w:tcPr>
          <w:p>
            <w:pPr>
              <w:spacing w:after="40" w:before="40" w:line="220" w:lineRule="exact"/>
            </w:pPr>
          </w:p>
        </w:tc>
      </w:tr>
    </w:tbl>
    <w:p>
      <w:pPr>
        <w:spacing w:after="40" w:before="0" w:line="120" w:lineRule="exact"/>
      </w:pPr>
    </w:p>
    <w:p>
      <w:pPr>
        <w:keepNext/>
        <w:pBdr>
          <w:bottom w:val="single" w:sz="8" w:space="5" w:color="2F4162"/>
        </w:pBdr>
        <w:spacing w:after="240" w:before="440" w:line="340" w:lineRule="exact"/>
      </w:pPr>
      <w:r>
        <w:rPr>
          <w:rFonts w:ascii="Arial" w:hAnsi="Arial" w:cs="Arial" w:eastAsia="Arial"/>
          <w:b/>
          <w:i w:val="0"/>
          <w:color w:val="2F4162"/>
          <w:sz w:val="27"/>
        </w:rPr>
        <w:t>15. O que precisa de validação técnica e jurídica antes de ser oficial ⚠</w:t>
      </w:r>
    </w:p>
    <w:p>
      <w:pPr>
        <w:tabs>
          <w:tab w:pos="260" w:val="left"/>
        </w:tabs>
        <w:spacing w:after="60" w:before="0" w:line="284" w:lineRule="exact"/>
        <w:ind w:left="260" w:hanging="260"/>
        <w:jc w:val="both"/>
      </w:pPr>
      <w:r>
        <w:rPr>
          <w:rFonts w:ascii="Arial" w:hAnsi="Arial" w:cs="Arial" w:eastAsia="Arial"/>
          <w:b w:val="0"/>
          <w:i w:val="0"/>
          <w:color w:val="2F4162"/>
          <w:sz w:val="20"/>
        </w:rPr>
        <w:t>•</w:t>
        <w:tab/>
      </w:r>
      <w:r>
        <w:rPr>
          <w:rFonts w:ascii="Arial" w:hAnsi="Arial" w:cs="Arial" w:eastAsia="Arial"/>
          <w:b/>
          <w:i w:val="0"/>
          <w:color w:val="1F2A37"/>
          <w:sz w:val="20"/>
        </w:rPr>
        <w:t>Prazos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de primeiro aviso, atualização e relatório (hoje são sugestões).</w:t>
      </w:r>
    </w:p>
    <w:p>
      <w:pPr>
        <w:tabs>
          <w:tab w:pos="260" w:val="left"/>
        </w:tabs>
        <w:spacing w:after="60" w:before="0" w:line="284" w:lineRule="exact"/>
        <w:ind w:left="260" w:hanging="260"/>
        <w:jc w:val="both"/>
      </w:pPr>
      <w:r>
        <w:rPr>
          <w:rFonts w:ascii="Arial" w:hAnsi="Arial" w:cs="Arial" w:eastAsia="Arial"/>
          <w:b w:val="0"/>
          <w:i w:val="0"/>
          <w:color w:val="2F4162"/>
          <w:sz w:val="20"/>
        </w:rPr>
        <w:t>•</w:t>
        <w:tab/>
      </w:r>
      <w:r>
        <w:rPr>
          <w:rFonts w:ascii="Arial" w:hAnsi="Arial" w:cs="Arial" w:eastAsia="Arial"/>
          <w:b/>
          <w:i w:val="0"/>
          <w:color w:val="1F2A37"/>
          <w:sz w:val="20"/>
        </w:rPr>
        <w:t>Quando notificar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vigilância sanitária, concessionária, Bombeiros, seguradora e órgão ambiental: </w:t>
      </w:r>
      <w:r>
        <w:rPr>
          <w:rFonts w:ascii="Arial" w:hAnsi="Arial" w:cs="Arial" w:eastAsia="Arial"/>
          <w:b/>
          <w:i w:val="0"/>
          <w:color w:val="1F2A37"/>
          <w:sz w:val="20"/>
        </w:rPr>
        <w:t>regra local e jurídico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>. Nenhuma obrigação é afirmada aqui.</w:t>
      </w:r>
    </w:p>
    <w:p>
      <w:pPr>
        <w:tabs>
          <w:tab w:pos="260" w:val="left"/>
        </w:tabs>
        <w:spacing w:after="60" w:before="0" w:line="284" w:lineRule="exact"/>
        <w:ind w:left="260" w:hanging="260"/>
        <w:jc w:val="both"/>
      </w:pPr>
      <w:r>
        <w:rPr>
          <w:rFonts w:ascii="Arial" w:hAnsi="Arial" w:cs="Arial" w:eastAsia="Arial"/>
          <w:b w:val="0"/>
          <w:i w:val="0"/>
          <w:color w:val="2F4162"/>
          <w:sz w:val="20"/>
        </w:rPr>
        <w:t>•</w:t>
        <w:tab/>
      </w:r>
      <w:r>
        <w:rPr>
          <w:rFonts w:ascii="Arial" w:hAnsi="Arial" w:cs="Arial" w:eastAsia="Arial"/>
          <w:b/>
          <w:i w:val="0"/>
          <w:color w:val="1F2A37"/>
          <w:sz w:val="20"/>
        </w:rPr>
        <w:t>Tratamento de dados pessoais de saúde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(quem passou mal) e </w:t>
      </w:r>
      <w:r>
        <w:rPr>
          <w:rFonts w:ascii="Arial" w:hAnsi="Arial" w:cs="Arial" w:eastAsia="Arial"/>
          <w:b/>
          <w:i w:val="0"/>
          <w:color w:val="1F2A37"/>
          <w:sz w:val="20"/>
        </w:rPr>
        <w:t>canais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de comunicação: jurídico e LGPD ⚠.</w:t>
      </w:r>
    </w:p>
    <w:p>
      <w:pPr>
        <w:tabs>
          <w:tab w:pos="260" w:val="left"/>
        </w:tabs>
        <w:spacing w:after="60" w:before="0" w:line="284" w:lineRule="exact"/>
        <w:ind w:left="260" w:hanging="260"/>
        <w:jc w:val="both"/>
      </w:pPr>
      <w:r>
        <w:rPr>
          <w:rFonts w:ascii="Arial" w:hAnsi="Arial" w:cs="Arial" w:eastAsia="Arial"/>
          <w:b w:val="0"/>
          <w:i w:val="0"/>
          <w:color w:val="2F4162"/>
          <w:sz w:val="20"/>
        </w:rPr>
        <w:t>•</w:t>
        <w:tab/>
      </w:r>
      <w:r>
        <w:rPr>
          <w:rFonts w:ascii="Arial" w:hAnsi="Arial" w:cs="Arial" w:eastAsia="Arial"/>
          <w:b/>
          <w:i w:val="0"/>
          <w:color w:val="1F2A37"/>
          <w:sz w:val="20"/>
        </w:rPr>
        <w:t>Política com imprensa e redes sociais.</w:t>
      </w:r>
    </w:p>
    <w:p>
      <w:pPr>
        <w:tabs>
          <w:tab w:pos="260" w:val="left"/>
        </w:tabs>
        <w:spacing w:after="60" w:before="0" w:line="284" w:lineRule="exact"/>
        <w:ind w:left="260" w:hanging="260"/>
        <w:jc w:val="both"/>
      </w:pPr>
      <w:r>
        <w:rPr>
          <w:rFonts w:ascii="Arial" w:hAnsi="Arial" w:cs="Arial" w:eastAsia="Arial"/>
          <w:b w:val="0"/>
          <w:i w:val="0"/>
          <w:color w:val="2F4162"/>
          <w:sz w:val="20"/>
        </w:rPr>
        <w:t>•</w:t>
        <w:tab/>
      </w:r>
      <w:r>
        <w:rPr>
          <w:rFonts w:ascii="Arial" w:hAnsi="Arial" w:cs="Arial" w:eastAsia="Arial"/>
          <w:b/>
          <w:i w:val="0"/>
          <w:color w:val="1F2A37"/>
          <w:sz w:val="20"/>
        </w:rPr>
        <w:t>Linguagem dos modelos 9.1 a 9.11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>, especialmente os que tratam de risco (G3), da proteção de incêndio e das respostas às perguntas frequentes.</w:t>
      </w:r>
    </w:p>
    <w:p>
      <w:pPr>
        <w:tabs>
          <w:tab w:pos="260" w:val="left"/>
        </w:tabs>
        <w:spacing w:after="60" w:before="0" w:line="284" w:lineRule="exact"/>
        <w:ind w:left="260" w:hanging="260"/>
        <w:jc w:val="both"/>
      </w:pPr>
      <w:r>
        <w:rPr>
          <w:rFonts w:ascii="Arial" w:hAnsi="Arial" w:cs="Arial" w:eastAsia="Arial"/>
          <w:b w:val="0"/>
          <w:i w:val="0"/>
          <w:color w:val="2F4162"/>
          <w:sz w:val="20"/>
        </w:rPr>
        <w:t>•</w:t>
        <w:tab/>
      </w:r>
      <w:r>
        <w:rPr>
          <w:rFonts w:ascii="Arial" w:hAnsi="Arial" w:cs="Arial" w:eastAsia="Arial"/>
          <w:b/>
          <w:i w:val="0"/>
          <w:color w:val="1F2A37"/>
          <w:sz w:val="20"/>
        </w:rPr>
        <w:t>Orientações sanitárias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das respostas curtas (por exemplo, lavar as mãos): </w:t>
      </w:r>
      <w:r>
        <w:rPr>
          <w:rFonts w:ascii="Arial" w:hAnsi="Arial" w:cs="Arial" w:eastAsia="Arial"/>
          <w:b/>
          <w:i w:val="0"/>
          <w:color w:val="1F2A37"/>
          <w:sz w:val="20"/>
        </w:rPr>
        <w:t>responsável técnico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>.</w:t>
      </w:r>
    </w:p>
    <w:p>
      <w:pPr>
        <w:tabs>
          <w:tab w:pos="260" w:val="left"/>
        </w:tabs>
        <w:spacing w:after="60" w:before="0" w:line="284" w:lineRule="exact"/>
        <w:ind w:left="260" w:hanging="260"/>
        <w:jc w:val="both"/>
      </w:pPr>
      <w:r>
        <w:rPr>
          <w:rFonts w:ascii="Arial" w:hAnsi="Arial" w:cs="Arial" w:eastAsia="Arial"/>
          <w:b w:val="0"/>
          <w:i w:val="0"/>
          <w:color w:val="2F4162"/>
          <w:sz w:val="20"/>
        </w:rPr>
        <w:t>•</w:t>
        <w:tab/>
      </w:r>
      <w:r>
        <w:rPr>
          <w:rFonts w:ascii="Arial" w:hAnsi="Arial" w:cs="Arial" w:eastAsia="Arial"/>
          <w:b/>
          <w:i w:val="0"/>
          <w:color w:val="1F2A37"/>
          <w:sz w:val="20"/>
        </w:rPr>
        <w:t>Critério de G1, G2 e G3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e quem pode reclassificar.</w:t>
      </w:r>
    </w:p>
    <w:p>
      <w:pPr>
        <w:tabs>
          <w:tab w:pos="260" w:val="left"/>
        </w:tabs>
        <w:spacing w:after="60" w:before="0" w:line="284" w:lineRule="exact"/>
        <w:ind w:left="260" w:hanging="260"/>
        <w:jc w:val="both"/>
      </w:pPr>
      <w:r>
        <w:rPr>
          <w:rFonts w:ascii="Arial" w:hAnsi="Arial" w:cs="Arial" w:eastAsia="Arial"/>
          <w:b w:val="0"/>
          <w:i w:val="0"/>
          <w:color w:val="2F4162"/>
          <w:sz w:val="20"/>
        </w:rPr>
        <w:t>•</w:t>
        <w:tab/>
      </w:r>
      <w:r>
        <w:rPr>
          <w:rFonts w:ascii="Arial" w:hAnsi="Arial" w:cs="Arial" w:eastAsia="Arial"/>
          <w:b/>
          <w:i w:val="0"/>
          <w:color w:val="1F2A37"/>
          <w:sz w:val="20"/>
        </w:rPr>
        <w:t>Quem é o porta-voz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em cada condomínio e como é substituído.</w:t>
      </w:r>
    </w:p>
    <w:p>
      <w:pPr>
        <w:tabs>
          <w:tab w:pos="260" w:val="left"/>
        </w:tabs>
        <w:spacing w:after="60" w:before="0" w:line="284" w:lineRule="exact"/>
        <w:ind w:left="260" w:hanging="260"/>
        <w:jc w:val="both"/>
      </w:pPr>
      <w:r>
        <w:rPr>
          <w:rFonts w:ascii="Arial" w:hAnsi="Arial" w:cs="Arial" w:eastAsia="Arial"/>
          <w:b w:val="0"/>
          <w:i w:val="0"/>
          <w:color w:val="2F4162"/>
          <w:sz w:val="20"/>
        </w:rPr>
        <w:t>•</w:t>
        <w:tab/>
      </w:r>
      <w:r>
        <w:rPr>
          <w:rFonts w:ascii="Arial" w:hAnsi="Arial" w:cs="Arial" w:eastAsia="Arial"/>
          <w:b/>
          <w:i w:val="0"/>
          <w:color w:val="1F2A37"/>
          <w:sz w:val="20"/>
        </w:rPr>
        <w:t>Referências: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NBR 5626:2020, NBR 16783:2019 e Portaria GM/MS nº 888/2021 tiveram existência e escopo conferidos; </w:t>
      </w:r>
      <w:r>
        <w:rPr>
          <w:rFonts w:ascii="Arial" w:hAnsi="Arial" w:cs="Arial" w:eastAsia="Arial"/>
          <w:b/>
          <w:i w:val="0"/>
          <w:color w:val="1F2A37"/>
          <w:sz w:val="20"/>
        </w:rPr>
        <w:t>as cláusulas devem ser lidas no texto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antes de virarem exigência. Telefones citados: só </w:t>
      </w:r>
      <w:r>
        <w:rPr>
          <w:rFonts w:ascii="Arial" w:hAnsi="Arial" w:cs="Arial" w:eastAsia="Arial"/>
          <w:b/>
          <w:i w:val="0"/>
          <w:color w:val="1F2A37"/>
          <w:sz w:val="20"/>
        </w:rPr>
        <w:t>SAMU 192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e </w:t>
      </w:r>
      <w:r>
        <w:rPr>
          <w:rFonts w:ascii="Arial" w:hAnsi="Arial" w:cs="Arial" w:eastAsia="Arial"/>
          <w:b/>
          <w:i w:val="0"/>
          <w:color w:val="1F2A37"/>
          <w:sz w:val="20"/>
        </w:rPr>
        <w:t>Bombeiros 193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>.</w:t>
      </w:r>
    </w:p>
    <w:sectPr w:rsidR="00FC693F" w:rsidRPr="0006063C" w:rsidSect="00034616">
      <w:footerReference w:type="default" r:id="rId11"/>
      <w:pgSz w:w="11906" w:h="16838"/>
      <w:pgMar w:top="1040" w:right="1120" w:bottom="1280" w:left="1120" w:header="400" w:footer="5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single" w:sz="7" w:space="4" w:color="D1AE6E"/>
      </w:pBdr>
      <w:tabs>
        <w:tab w:pos="9666" w:val="right"/>
      </w:tabs>
      <w:spacing w:after="0" w:before="0"/>
    </w:pPr>
    <w:r>
      <w:rPr>
        <w:rFonts w:ascii="Arial" w:hAnsi="Arial" w:cs="Arial" w:eastAsia="Arial"/>
        <w:b/>
        <w:i w:val="0"/>
        <w:color w:val="2F4162"/>
        <w:sz w:val="15"/>
      </w:rPr>
      <w:t>DF SÍNDICOS PROFISSIONAIS</w:t>
    </w:r>
    <w:r>
      <w:rPr>
        <w:rFonts w:ascii="Arial" w:hAnsi="Arial" w:cs="Arial" w:eastAsia="Arial"/>
        <w:b w:val="0"/>
        <w:i/>
        <w:color w:val="5B6470"/>
        <w:sz w:val="15"/>
      </w:rPr>
      <w:t xml:space="preserve">  ·  Cenário T — Plano de Contingência da Água — Confidencial  ·  www.dfsindicos.com.br</w:t>
    </w:r>
    <w:r>
      <w:rPr>
        <w:rFonts w:ascii="Arial" w:hAnsi="Arial" w:cs="Arial" w:eastAsia="Arial"/>
        <w:b w:val="0"/>
        <w:i/>
        <w:color w:val="5B6470"/>
        <w:sz w:val="15"/>
      </w:rPr>
      <w:tab/>
      <w:t xml:space="preserve">Página </w:t>
    </w:r>
    <w:r>
      <w:rPr>
        <w:rFonts w:ascii="Arial" w:hAnsi="Arial"/>
        <w:i/>
        <w:color w:val="5B6470"/>
        <w:sz w:val="15"/>
      </w:rPr>
      <w:fldChar w:fldCharType="begin"/>
    </w:r>
    <w:r>
      <w:rPr>
        <w:rFonts w:ascii="Arial" w:hAnsi="Arial"/>
        <w:i/>
        <w:color w:val="5B6470"/>
        <w:sz w:val="15"/>
      </w:rPr>
      <w:instrText xml:space="preserve"> PAGE </w:instrText>
    </w:r>
    <w:r>
      <w:rPr>
        <w:rFonts w:ascii="Arial" w:hAnsi="Arial"/>
        <w:i/>
        <w:color w:val="5B6470"/>
        <w:sz w:val="15"/>
      </w:rPr>
      <w:fldChar w:fldCharType="separate"/>
    </w:r>
    <w:r>
      <w:rPr>
        <w:rFonts w:ascii="Arial" w:hAnsi="Arial"/>
        <w:i/>
        <w:color w:val="5B6470"/>
        <w:sz w:val="15"/>
      </w:rPr>
      <w:t>1</w:t>
    </w:r>
    <w:r>
      <w:rPr>
        <w:rFonts w:ascii="Arial" w:hAnsi="Arial"/>
        <w:i/>
        <w:color w:val="5B6470"/>
        <w:sz w:val="15"/>
      </w:rPr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single" w:sz="7" w:space="4" w:color="D1AE6E"/>
      </w:pBdr>
      <w:tabs>
        <w:tab w:pos="9666" w:val="right"/>
      </w:tabs>
      <w:spacing w:after="0" w:before="0"/>
    </w:pPr>
    <w:r>
      <w:rPr>
        <w:rFonts w:ascii="Arial" w:hAnsi="Arial" w:cs="Arial" w:eastAsia="Arial"/>
        <w:b/>
        <w:i w:val="0"/>
        <w:color w:val="2F4162"/>
        <w:sz w:val="15"/>
      </w:rPr>
      <w:t>DF SÍNDICOS PROFISSIONAIS</w:t>
    </w:r>
    <w:r>
      <w:rPr>
        <w:rFonts w:ascii="Arial" w:hAnsi="Arial" w:cs="Arial" w:eastAsia="Arial"/>
        <w:b w:val="0"/>
        <w:i/>
        <w:color w:val="5B6470"/>
        <w:sz w:val="15"/>
      </w:rPr>
      <w:t xml:space="preserve">  ·  Cenário T — Plano de Contingência da Água — Confidencial  ·  www.dfsindicos.com.br</w:t>
    </w:r>
    <w:r>
      <w:rPr>
        <w:rFonts w:ascii="Arial" w:hAnsi="Arial" w:cs="Arial" w:eastAsia="Arial"/>
        <w:b w:val="0"/>
        <w:i/>
        <w:color w:val="5B6470"/>
        <w:sz w:val="15"/>
      </w:rPr>
      <w:tab/>
      <w:t xml:space="preserve">Página </w:t>
    </w:r>
    <w:r>
      <w:rPr>
        <w:rFonts w:ascii="Arial" w:hAnsi="Arial"/>
        <w:i/>
        <w:color w:val="5B6470"/>
        <w:sz w:val="15"/>
      </w:rPr>
      <w:fldChar w:fldCharType="begin"/>
    </w:r>
    <w:r>
      <w:rPr>
        <w:rFonts w:ascii="Arial" w:hAnsi="Arial"/>
        <w:i/>
        <w:color w:val="5B6470"/>
        <w:sz w:val="15"/>
      </w:rPr>
      <w:instrText xml:space="preserve"> PAGE </w:instrText>
    </w:r>
    <w:r>
      <w:rPr>
        <w:rFonts w:ascii="Arial" w:hAnsi="Arial"/>
        <w:i/>
        <w:color w:val="5B6470"/>
        <w:sz w:val="15"/>
      </w:rPr>
      <w:fldChar w:fldCharType="separate"/>
    </w:r>
    <w:r>
      <w:rPr>
        <w:rFonts w:ascii="Arial" w:hAnsi="Arial"/>
        <w:i/>
        <w:color w:val="5B6470"/>
        <w:sz w:val="15"/>
      </w:rPr>
      <w:t>1</w:t>
    </w:r>
    <w:r>
      <w:rPr>
        <w:rFonts w:ascii="Arial" w:hAnsi="Arial"/>
        <w:i/>
        <w:color w:val="5B6470"/>
        <w:sz w:val="15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 w:eastAsia="Arial"/>
      <w:sz w:val="20"/>
      <w:lang w:val="pt-BR" w:eastAsia="pt-BR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Cenário T — Comunicação de crise</dc:title>
  <dc:subject>Plano de Contingência da Água</dc:subject>
  <dc:creator>DF Síndicos Profissionais</dc:creator>
  <cp:keywords/>
  <dc:description/>
  <cp:lastModifiedBy>DF Síndicos Profissionais</cp:lastModifiedBy>
  <cp:revision>1</cp:revision>
  <dcterms:created xsi:type="dcterms:W3CDTF">2013-12-23T23:15:00Z</dcterms:created>
  <dcterms:modified xsi:type="dcterms:W3CDTF">2013-12-23T23:15:00Z</dcterms:modified>
  <cp:category/>
</cp:coreProperties>
</file>