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 w:after="0"/>
      </w:pPr>
    </w:p>
    <w:p>
      <w:pPr>
        <w:jc w:val="center"/>
      </w:pPr>
      <w:r>
        <w:rPr>
          <w:rFonts w:ascii="Arial" w:cs="Arial" w:eastAsia="Arial" w:hAnsi="Arial"/>
          <w:sz w:val="120"/>
          <w:szCs w:val="120"/>
        </w:rPr>
        <w:t xml:space="preserve">🤵</w:t>
      </w:r>
    </w:p>
    <w:p>
      <w:pPr>
        <w:spacing w:before="120" w:after="0"/>
      </w:pPr>
    </w:p>
    <w:p>
      <w:pPr>
        <w:jc w:val="center"/>
      </w:pPr>
      <w:r>
        <w:rPr>
          <w:rFonts w:ascii="Arial" w:cs="Arial" w:eastAsia="Arial" w:hAnsi="Arial"/>
          <w:b/>
          <w:bCs/>
          <w:color w:val="0d0d0d"/>
          <w:sz w:val="80"/>
          <w:szCs w:val="80"/>
        </w:rPr>
        <w:t xml:space="preserve">buildflow</w:t>
      </w:r>
    </w:p>
    <w:p>
      <w:pPr>
        <w:spacing w:before="60" w:after="0"/>
      </w:pPr>
    </w:p>
    <w:p>
      <w:pPr>
        <w:pBdr>
          <w:top w:val="single" w:color="c9a227" w:sz="6" w:space="1"/>
          <w:bottom w:val="single" w:color="c9a227" w:sz="6" w:space="1"/>
        </w:pBdr>
        <w:jc w:val="center"/>
      </w:pPr>
      <w:r>
        <w:rPr>
          <w:rFonts w:ascii="Arial" w:cs="Arial" w:eastAsia="Arial" w:hAnsi="Arial"/>
          <w:i/>
          <w:iCs/>
          <w:color w:val="1a3a5c"/>
          <w:sz w:val="24"/>
          <w:szCs w:val="24"/>
        </w:rPr>
        <w:t xml:space="preserve">  Build like a team of 50. Work like a team of one.  </w:t>
      </w:r>
    </w:p>
    <w:p>
      <w:pPr>
        <w:spacing w:before="120" w:after="0"/>
      </w:pPr>
    </w:p>
    <w:p>
      <w:pPr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A complete framework for building products with AI agents — from idea to infinity.</w:t>
      </w:r>
    </w:p>
    <w:p>
      <w:pPr>
        <w:spacing w:before="120" w:after="0"/>
      </w:pPr>
    </w:p>
    <w:p>
      <w:pPr>
        <w:jc w:val="center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🇺🇸  English Version  ·  v2.1  ·  2026</w:t>
      </w:r>
    </w:p>
    <w:p>
      <w:pPr>
        <w:spacing w:before="200" w:after="0"/>
      </w:pPr>
    </w:p>
    <w:p>
      <w:pPr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Caio George Santos  ·  MIT License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What is buildflow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complete framework for building products with AI agents — from idea to infinity. Defines how to work, not what to work on. Built for non-technical founders who want to build world-class products, and technical builders who want structure and quality at scale.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The Golden Rule</w:t>
      </w:r>
    </w:p>
    <w:p>
      <w:pPr>
        <w:pBdr>
          <w:top w:val="single" w:color="c9a227" w:sz="6" w:space="6"/>
          <w:bottom w:val="single" w:color="c9a227" w:sz="6" w:space="6"/>
          <w:left w:val="single" w:color="1a3a5c" w:sz="24" w:space="10"/>
          <w:right w:val="single" w:color="c9a227" w:sz="2" w:space="6"/>
        </w:pBdr>
        <w:spacing w:before="200" w:after="200"/>
        <w:ind w:left="400" w:right="4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REVERSIBLE   → execute + log in MEMORY.md + report in session summary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
IRREVERSIBLE → stop + describe intended action + wait for Director approval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Two Operating Modes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Mode 1 — Single Agent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One conversation, one agent, direct execution. Use when solo, fast iteration needed, one active agent at a time.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Use: SPEC.md, ARCH.md, DECISIONS.md, STATUS.md, MEMORY.md. Module Plans only for complex features.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5a5a"/>
          <w:sz w:val="22"/>
          <w:szCs w:val="22"/>
        </w:rPr>
        <w:t xml:space="preserve">Skip: squad protocol, briefings, handoffs, agent folders.</w:t>
      </w:r>
    </w:p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Mode 2 — Multi-Agent Squad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Multiple VS Code windows, specialized agents running in parallel. Use when tasks are genuinely parallel, volume exceeds one context window.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Use: full framework — all protocols active. Module Plans and Git branches mandatory per module. Hooks recommended.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5a5a"/>
          <w:sz w:val="22"/>
          <w:szCs w:val="22"/>
        </w:rPr>
        <w:t xml:space="preserve">Note: Squads use ~15x more tokens than single agent. Only scale when task value justifies it.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Subagents vs Separate Windows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Separate Window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Subagent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Memory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Persistent across sessions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Dies when session ends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 for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Developer, Auditor, Orchestrator, QA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/plan research, parallel audits, STATUS updates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When in doubt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Default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Optimization only</w:t>
            </w:r>
          </w:p>
        </w:tc>
      </w:tr>
    </w:tbl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The 11 Phases — From Idea to Infinity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400"/>
        <w:gridCol w:w="4560"/>
      </w:tblGrid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IDEA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RESEARCH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VALIDATION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external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BRAND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PLANNING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Claude Code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DESIGN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v0.dev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EXECUTION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LAUNCH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 Code + external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MONITORING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EVOLUTION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Claude Code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</w:tbl>
    <w:p>
      <w:pPr>
        <w:spacing w:before="120" w:after="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/>
          <w:iCs/>
          <w:color w:val="1a1a1a"/>
          <w:sz w:val="22"/>
          <w:szCs w:val="22"/>
        </w:rPr>
        <w:t xml:space="preserve">Phase 10 feeds back into Phase 3 or 4 — always informed by real data. The product never stops.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Phase 1 — Research</w:t>
      </w:r>
    </w:p>
    <w:p>
      <w:pPr>
        <w:pBdr>
          <w:left w:val="single" w:color="2d6a9f" w:sz="10" w:space="8"/>
        </w:pBdr>
        <w:spacing w:before="160" w:after="160"/>
        <w:ind w:left="360" w:right="36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Never make a decision based on estimates when data exists.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Research runs on claude.ai only. Ends with a validated research report that feeds Phase 3 (Specification).</w:t>
      </w:r>
    </w:p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Pre-Project Form — 7 mandatory blocks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Block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Captures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— Vision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 it is, problem it solves, who uses it, success/failure criteria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— Business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Revenue model, pricing, who pays, existing data and conversion rates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— Market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Top 3 competitors, gaps, global references, market size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 — Brand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Existing guide, tone of voice, visual references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 — Technical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Existing systems, database, codebase, domain, hosting, budget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 — Constraints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Launch deadline, what cannot change, compliance, approvals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 — Quality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Global reference to beat, definition of best in the world</w:t>
            </w:r>
          </w:p>
        </w:tc>
      </w:tr>
    </w:tbl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Phase 7 — Execution</w:t>
      </w:r>
    </w:p>
    <w:p>
      <w:pPr>
        <w:pBdr>
          <w:left w:val="single" w:color="2d6a9f" w:sz="10" w:space="8"/>
        </w:pBdr>
        <w:spacing w:before="160" w:after="160"/>
        <w:ind w:left="360" w:right="36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A well-made foundation prevents exponential rework.</w:t>
      </w:r>
    </w:p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Scalable Squad — choose by module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type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Squad</w:t>
            </w:r>
          </w:p>
        </w:tc>
        <w:tc>
          <w:tcPr>
            <w:tcW w:type="dxa" w:w="3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QA + Security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 — follows existing template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Orchestrator + Developer + Auditor</w:t>
            </w:r>
          </w:p>
        </w:tc>
        <w:tc>
          <w:tcPr>
            <w:tcW w:type="dxa" w:w="3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Once before launch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Complex — new arch, integration, infra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squad (6 agents)</w:t>
            </w:r>
          </w:p>
        </w:tc>
        <w:tc>
          <w:tcPr>
            <w:tcW w:type="dxa" w:w="3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 module</w:t>
            </w:r>
          </w:p>
        </w:tc>
      </w:tr>
    </w:tbl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SPEC.md and ARCH.md — New vs Existing 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 type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SPEC.md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ARCH.md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New project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document — Phase 3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document — Phase 5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Existing project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Wrapper ~100 lines — index + gate pointing to existing docs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Wrapper ~100 lines — index + gate pointing to existing technical docs</w:t>
            </w:r>
          </w:p>
        </w:tc>
      </w:tr>
    </w:tbl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Specialized Writers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component-writer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Visual elements — buttons, forms, cards, layouts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action-writer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Server-side logic — saves data, processes actions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hook-writer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Connects UI to server — the wire between them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integration-writer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External services — email, payments, APIs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Database structure — tables, schemas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route-writer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API endpoints — frontend/backend communication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Automated tests — unit, integration, e2e</w:t>
            </w:r>
          </w:p>
        </w:tc>
      </w:tr>
    </w:tbl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Quality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approves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blocks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SPEC.md approved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Director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 gets built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ARCH.md approved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Director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code gets written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Module Plan approved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Director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Developer doesn't start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Module audited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Code Auditor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Module doesn't go to QA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Module tested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QA Tester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Module doesn't merge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Security cleared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Security Reviewer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 goes to production</w:t>
            </w:r>
          </w:p>
        </w:tc>
      </w:tr>
    </w:tbl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Hooks — Optional Safety Gates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Hooks are shell commands that run automatically at specific points in Claude Code's lifecycle. They transform guidelines into enforced rules.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Hook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Irreversible Action Gate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PreToolUse (Bash)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Blocks rm -rf, git reset --hard, DROP TABLE — forces Director approval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Critical File Protection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PreToolUse (Edit/Write)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Blocks edits to DECISIONS.md — append only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Completion Notification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Desktop notification when agent finishes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Activity Log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PostToolUse (Edit/Write)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 every edited file to buildflow-activity.log</w:t>
            </w:r>
          </w:p>
        </w:tc>
      </w:tr>
    </w:tbl>
    <w:p>
      <w:pPr>
        <w:spacing w:before="120" w:after="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5a5a"/>
          <w:sz w:val="22"/>
          <w:szCs w:val="22"/>
        </w:rPr>
        <w:t xml:space="preserve">Mode 1: optional. Mode 2: recommended. See EN-BUILDFLOW-HOOKS.md for full configuration.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Installation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Step 1 — Save EN-BUILDFLOW-*.md files to ~/Documents/Claude/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Step 2 — Copy EN-BUILDFLOW-PROJECT-TEMPLATE.md to each project root → rename BUILDFLOW-PROJECT.md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Step 3 — Orchestrator CLAUDE.md mandatory reading block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1. ~/Documents/Claude/EN-BUILDFLOW-GLOBAL.md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2. ~/Documents/Claude/EN-BUILDFLOW-ORCHESTRATOR.md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3. ./BUILDFLOW-PROJECT.md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Step 4 — Agent CLAUDE.md mandatory reading block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1. ~/Documents/Claude/EN-BUILDFLOW-GLOBAL.md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2. ~/Documents/Claude/EN-BUILDFLOW-AGENT.md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3. ./BUILDFLOW-PROJECT.md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Step 5 — For new projects, always start with BUILDFLOW-RESEARCH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License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MIT License — Copyright (c) 2026 Caio George Santos · Free to use, modify, and distribute with attribution.</w:t>
      </w:r>
    </w:p>
    <w:p>
      <w:pPr>
        <w:spacing w:before="200" w:after="0"/>
      </w:pPr>
    </w:p>
    <w:p>
      <w:pPr>
        <w:jc w:val="center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Build like a team of 50. Work like a team of one.</w:t>
      </w:r>
    </w:p>
    <w:p>
      <w:r>
        <w:br w:type="page"/>
      </w:r>
    </w:p>
    <w:p>
      <w:pPr>
        <w:spacing w:before="1000" w:after="0"/>
      </w:pPr>
    </w:p>
    <w:p>
      <w:pPr>
        <w:pBdr>
          <w:top w:val="single" w:color="c9a227" w:sz="6" w:space="12"/>
          <w:bottom w:val="single" w:color="c9a227" w:sz="6" w:space="12"/>
        </w:pBdr>
        <w:jc w:val="center"/>
      </w:pPr>
      <w:r>
        <w:rPr>
          <w:rFonts w:ascii="Arial" w:cs="Arial" w:eastAsia="Arial" w:hAnsi="Arial"/>
          <w:b/>
          <w:bCs/>
          <w:color w:val="1a3a5c"/>
          <w:sz w:val="72"/>
          <w:szCs w:val="72"/>
        </w:rPr>
        <w:t xml:space="preserve">🤵  buildflow</w:t>
      </w:r>
    </w:p>
    <w:p>
      <w:pPr>
        <w:spacing w:before="300" w:after="0"/>
      </w:pPr>
    </w:p>
    <w:p>
      <w:pPr>
        <w:jc w:val="center"/>
      </w:pPr>
      <w:r>
        <w:rPr>
          <w:rFonts w:ascii="Arial" w:cs="Arial" w:eastAsia="Arial" w:hAnsi="Arial"/>
          <w:color w:val="5a5a5a"/>
          <w:sz w:val="32"/>
          <w:szCs w:val="32"/>
        </w:rPr>
        <w:t xml:space="preserve">Portuguese version follows</w:t>
      </w:r>
    </w:p>
    <w:p>
      <w:pPr>
        <w:spacing w:before="80"/>
        <w:jc w:val="center"/>
      </w:pPr>
      <w:r>
        <w:rPr>
          <w:rFonts w:ascii="Arial" w:cs="Arial" w:eastAsia="Arial" w:hAnsi="Arial"/>
          <w:color w:val="5a5a5a"/>
          <w:sz w:val="32"/>
          <w:szCs w:val="32"/>
        </w:rPr>
        <w:t xml:space="preserve">A versão em Português segue abaixo</w:t>
      </w:r>
    </w:p>
    <w:p>
      <w:r>
        <w:br w:type="page"/>
      </w:r>
    </w:p>
    <w:p>
      <w:pPr>
        <w:spacing w:before="500" w:after="0"/>
      </w:pPr>
    </w:p>
    <w:p>
      <w:pPr>
        <w:jc w:val="center"/>
      </w:pPr>
      <w:r>
        <w:rPr>
          <w:rFonts w:ascii="Arial" w:cs="Arial" w:eastAsia="Arial" w:hAnsi="Arial"/>
          <w:sz w:val="120"/>
          <w:szCs w:val="120"/>
        </w:rPr>
        <w:t xml:space="preserve">🤵</w:t>
      </w:r>
    </w:p>
    <w:p>
      <w:pPr>
        <w:spacing w:before="120" w:after="0"/>
      </w:pPr>
    </w:p>
    <w:p>
      <w:pPr>
        <w:jc w:val="center"/>
      </w:pPr>
      <w:r>
        <w:rPr>
          <w:rFonts w:ascii="Arial" w:cs="Arial" w:eastAsia="Arial" w:hAnsi="Arial"/>
          <w:b/>
          <w:bCs/>
          <w:color w:val="0d0d0d"/>
          <w:sz w:val="80"/>
          <w:szCs w:val="80"/>
        </w:rPr>
        <w:t xml:space="preserve">buildflow</w:t>
      </w:r>
    </w:p>
    <w:p>
      <w:pPr>
        <w:spacing w:before="60" w:after="0"/>
      </w:pPr>
    </w:p>
    <w:p>
      <w:pPr>
        <w:pBdr>
          <w:top w:val="single" w:color="c9a227" w:sz="6" w:space="1"/>
          <w:bottom w:val="single" w:color="c9a227" w:sz="6" w:space="1"/>
        </w:pBdr>
        <w:jc w:val="center"/>
      </w:pPr>
      <w:r>
        <w:rPr>
          <w:rFonts w:ascii="Arial" w:cs="Arial" w:eastAsia="Arial" w:hAnsi="Arial"/>
          <w:i/>
          <w:iCs/>
          <w:color w:val="1a3a5c"/>
          <w:sz w:val="24"/>
          <w:szCs w:val="24"/>
        </w:rPr>
        <w:t xml:space="preserve">  Construa como um time de 50. Trabalhe como um time de um.  </w:t>
      </w:r>
    </w:p>
    <w:p>
      <w:pPr>
        <w:spacing w:before="120" w:after="0"/>
      </w:pPr>
    </w:p>
    <w:p>
      <w:pPr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Um framework completo para construir produtos com agentes de IA — do zero ao infinito.</w:t>
      </w:r>
    </w:p>
    <w:p>
      <w:pPr>
        <w:spacing w:before="120" w:after="0"/>
      </w:pPr>
    </w:p>
    <w:p>
      <w:pPr>
        <w:jc w:val="center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🇧🇷  Versão em Português  ·  v2.1  ·  2026</w:t>
      </w:r>
    </w:p>
    <w:p>
      <w:pPr>
        <w:spacing w:before="200" w:after="0"/>
      </w:pPr>
    </w:p>
    <w:p>
      <w:pPr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Caio George Santos  ·  Licença MIT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O que é o buildflow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Um framework completo para construir produtos com agentes de IA — do zero ao infinito. Define como trabalhar, não o que trabalhar. Construído para founders não-técnicos que querem produtos de nível global, e builders técnicos que querem estrutura e qualidade em escala.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A Regra de Ouro</w:t>
      </w:r>
    </w:p>
    <w:p>
      <w:pPr>
        <w:pBdr>
          <w:top w:val="single" w:color="c9a227" w:sz="6" w:space="6"/>
          <w:bottom w:val="single" w:color="c9a227" w:sz="6" w:space="6"/>
          <w:left w:val="single" w:color="1a3a5c" w:sz="24" w:space="10"/>
          <w:right w:val="single" w:color="c9a227" w:sz="2" w:space="6"/>
        </w:pBdr>
        <w:spacing w:before="200" w:after="200"/>
        <w:ind w:left="400" w:right="4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REVERSÍVEL   → execute + registre no MEMORY.md + reporte no resumo da sessão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
IRREVERSÍVEL → pare + descreva a ação pretendida + aguarde aprovação do Diretor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Dois Modos de Operação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Modo 1 — Agente Único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Uma conversa, um agente, execução direta. Use quando solo, iteração rápida necessária, um agente ativo por vez.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Use: SPEC.md, ARCH.md, DECISIONS.md, STATUS.md, MEMORY.md. Planos de Módulo apenas para features complexas.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5a5a"/>
          <w:sz w:val="22"/>
          <w:szCs w:val="22"/>
        </w:rPr>
        <w:t xml:space="preserve">Ignore: protocolo de squad, briefings, handoffs, pastas de agente.</w:t>
      </w:r>
    </w:p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Modo 2 — Squad Multi-Agente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Múltiplas janelas do VS Code, agentes especializados em paralelo. Use quando tarefas são genuinamente paralelas, volume excede uma janela de contexto.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Use: framework completo — todos os protocolos ativos. Planos de Módulo e branches Git obrigatórios por módulo. Hooks recomendados.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5a5a"/>
          <w:sz w:val="22"/>
          <w:szCs w:val="22"/>
        </w:rPr>
        <w:t xml:space="preserve">Nota: Squads usam ~15x mais tokens que agente único. Só escale quando o valor justificar.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Subagentes vs Janelas Separadas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Janela Separada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Subagente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Memória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Persistente entre sessões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Some ao final da sessão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 para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Desenvolvedor, Auditor, Orquestrador, QA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Pesquisa /plan, auditorias paralelas, atualizações STATUS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 dúvida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 Padrão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Apenas otimização</w:t>
            </w:r>
          </w:p>
        </w:tc>
      </w:tr>
    </w:tbl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As 11 Fases — Do Zero ao Infinito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400"/>
        <w:gridCol w:w="4560"/>
      </w:tblGrid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IDEIA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PESQUISA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externos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ESPECIFICAÇÃO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BRAND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PLANEJAMENTO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Claude Code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DESIGN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v0.dev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EXECUÇÃO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LANÇAMENTO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 Code + externos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MONITORAMENTO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  <w:tr>
        <w:tc>
          <w:tcPr>
            <w:tcW w:type="dxa" w:w="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claude.ai + Claude Code</w:t>
            </w:r>
          </w:p>
        </w:tc>
        <w:tc>
          <w:tcPr>
            <w:tcW w:type="dxa" w:w="4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⏳</w:t>
            </w:r>
          </w:p>
        </w:tc>
      </w:tr>
    </w:tbl>
    <w:p>
      <w:pPr>
        <w:spacing w:before="120" w:after="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/>
          <w:iCs/>
          <w:color w:val="1a1a1a"/>
          <w:sz w:val="22"/>
          <w:szCs w:val="22"/>
        </w:rPr>
        <w:t xml:space="preserve">A Fase 10 alimenta de volta a Fase 3 ou 4 — sempre com dados reais. O produto nunca para.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Fase 1 — Pesquisa</w:t>
      </w:r>
    </w:p>
    <w:p>
      <w:pPr>
        <w:pBdr>
          <w:left w:val="single" w:color="2d6a9f" w:sz="10" w:space="8"/>
        </w:pBdr>
        <w:spacing w:before="160" w:after="160"/>
        <w:ind w:left="360" w:right="36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Nunca tome uma decisão baseada em estimativas quando existem dados reais.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pesquisa roda inteiramente no claude.ai. Termina com um relatório de pesquisa validado que alimenta a Fase 3 (Especificação).</w:t>
      </w:r>
    </w:p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Formulário de Pré-Projeto — 7 blocos obrigatórios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Bloco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Captura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— Visão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 que é, problema que resolve, quem usa, critério de sucesso/fracasso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— Negócio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Modelo de receita, precificação, quem paga, dados e conversão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— Mercado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Top 3 concorrentes, gaps, referências globais, tamanho do mercado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 — Brand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Guia existente, tom de voz, referências visuais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 — Técnico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Sistemas existentes, banco, código, domínio, hosting, budget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 — Restrições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Prazo, o que não pode mudar, compliance, aprovações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 — Qualidade</w:t>
            </w:r>
          </w:p>
        </w:tc>
        <w:tc>
          <w:tcPr>
            <w:tcW w:type="dxa" w:w="7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Referência global a superar, definição do melhor do mundo</w:t>
            </w:r>
          </w:p>
        </w:tc>
      </w:tr>
    </w:tbl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Fase 7 — Execução</w:t>
      </w:r>
    </w:p>
    <w:p>
      <w:pPr>
        <w:pBdr>
          <w:left w:val="single" w:color="2d6a9f" w:sz="10" w:space="8"/>
        </w:pBdr>
        <w:spacing w:before="160" w:after="160"/>
        <w:ind w:left="360" w:right="36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Uma base bem feita previne retrabalho exponencial.</w:t>
      </w:r>
    </w:p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Squad Escalável — escolha pela complexidade do módulo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módulo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Squad</w:t>
            </w:r>
          </w:p>
        </w:tc>
        <w:tc>
          <w:tcPr>
            <w:tcW w:type="dxa" w:w="3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QA + Segurança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Simples — segue template existente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Orquestrador + Desenvolvedor + Auditor</w:t>
            </w:r>
          </w:p>
        </w:tc>
        <w:tc>
          <w:tcPr>
            <w:tcW w:type="dxa" w:w="3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Uma vez antes do lançamento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Complexo — nova arch, integração, infra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Squad completa (6 agentes)</w:t>
            </w:r>
          </w:p>
        </w:tc>
        <w:tc>
          <w:tcPr>
            <w:tcW w:type="dxa" w:w="3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 módulo</w:t>
            </w:r>
          </w:p>
        </w:tc>
      </w:tr>
    </w:tbl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SPEC.md e ARCH.md — Projetos Novos vs Existentes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projeto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SPEC.md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ARCH.md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Projeto novo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Documento completo — Fase 3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Documento completo — Fase 5</w:t>
            </w:r>
          </w:p>
        </w:tc>
      </w:tr>
      <w:tr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Projeto existente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Wrapper ~100 linhas — índice + gate apontando para docs existentes</w:t>
            </w:r>
          </w:p>
        </w:tc>
        <w:tc>
          <w:tcPr>
            <w:tcW w:type="dxa" w:w="3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Wrapper ~100 linhas — índice + gate apontando para docs técnicos existentes</w:t>
            </w:r>
          </w:p>
        </w:tc>
      </w:tr>
    </w:tbl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Writers Especializados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component-writer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Elementos visuais — botões, formulários, cards, layouts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action-writer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Lógica server-side — salva dados, processa ações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hook-writer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Conecta UI ao servidor — o fio entre eles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integration-writer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Serviços externos — email, pagamentos, APIs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Estrutura do banco — tabelas, schemas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route-writer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Endpoints de API — comunicação frontend/backend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test-writer</w:t>
            </w:r>
          </w:p>
        </w:tc>
        <w:tc>
          <w:tcPr>
            <w:tcW w:type="dxa" w:w="6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Testes automatizados — unitários, integração, e2e</w:t>
            </w:r>
          </w:p>
        </w:tc>
      </w:tr>
    </w:tbl>
    <w:p>
      <w:pPr>
        <w:spacing w:before="120" w:after="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Quality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aprova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bloqueia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SPEC.md aprovado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Diretor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Nada é construído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ARCH.md aprovado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Diretor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Nenhum código é escrito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Plano do Módulo aprovado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Diretor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Desenvolvedor não começa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Módulo auditado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Auditor de Código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Módulo não vai para QA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Módulo testado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QA Tester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Módulo não faz merge</w:t>
            </w:r>
          </w:p>
        </w:tc>
      </w:tr>
      <w:tr>
        <w:tc>
          <w:tcPr>
            <w:tcW w:type="dxa" w:w="2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Segurança liberada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Revisor de Segurança</w:t>
            </w:r>
          </w:p>
        </w:tc>
        <w:tc>
          <w:tcPr>
            <w:tcW w:type="dxa" w:w="49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Nada vai para produção</w:t>
            </w:r>
          </w:p>
        </w:tc>
      </w:tr>
    </w:tbl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Hooks — Gates de Segurança Opcionais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Hooks são comandos shell que rodam automaticamente em pontos específicos do ciclo de vida do Claude Code. Transformam boas práticas em regras tecnicamente impostas.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760"/>
      </w:tblGrid>
      <w:tr>
        <w:tc>
          <w:tcPr>
            <w:tcW w:type="dxa" w:w="2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Hook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4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Bloqueio de Ação Irreversível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PreToolUse (Bash)</w:t>
            </w:r>
          </w:p>
        </w:tc>
        <w:tc>
          <w:tcPr>
            <w:tcW w:type="dxa" w:w="4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Bloqueia rm -rf, git reset --hard, DROP TABLE — exige aprovação do Diretor</w:t>
            </w:r>
          </w:p>
        </w:tc>
      </w:tr>
      <w:tr>
        <w:tc>
          <w:tcPr>
            <w:tcW w:type="dxa" w:w="2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Proteção de Arquivos Críticos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PreToolUse (Edit/Write)</w:t>
            </w:r>
          </w:p>
        </w:tc>
        <w:tc>
          <w:tcPr>
            <w:tcW w:type="dxa" w:w="4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Bloqueia edições no DECISIONS.md — apenas append</w:t>
            </w:r>
          </w:p>
        </w:tc>
      </w:tr>
      <w:tr>
        <w:tc>
          <w:tcPr>
            <w:tcW w:type="dxa" w:w="2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Notificação de Conclusão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</w:t>
            </w:r>
          </w:p>
        </w:tc>
        <w:tc>
          <w:tcPr>
            <w:tcW w:type="dxa" w:w="4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Notificação de desktop quando agente termina</w:t>
            </w:r>
          </w:p>
        </w:tc>
      </w:tr>
      <w:tr>
        <w:tc>
          <w:tcPr>
            <w:tcW w:type="dxa" w:w="26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 de Atividade</w:t>
            </w:r>
          </w:p>
        </w:tc>
        <w:tc>
          <w:tcPr>
            <w:tcW w:type="dxa" w:w="2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PostToolUse (Edit/Write)</w:t>
            </w:r>
          </w:p>
        </w:tc>
        <w:tc>
          <w:tcPr>
            <w:tcW w:type="dxa" w:w="47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Registra cada arquivo editado no buildflow-activity.log</w:t>
            </w:r>
          </w:p>
        </w:tc>
      </w:tr>
    </w:tbl>
    <w:p>
      <w:pPr>
        <w:spacing w:before="120" w:after="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5a5a"/>
          <w:sz w:val="22"/>
          <w:szCs w:val="22"/>
        </w:rPr>
        <w:t xml:space="preserve">Modo 1: opcional. Modo 2: recomendado. Veja PT-BUILDFLOW-HOOKS.md para configuração completa.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Instalação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Passo 1 — Salve os arquivos EN-BUILDFLOW-*.md em ~/Documents/Claude/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Passo 2 — Copie EN-BUILDFLOW-PROJECT-TEMPLATE.md para a raiz de cada projeto → renomeie para BUILDFLOW-PROJECT.md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Passo 3 — Bloco de leitura obrigatória no CLAUDE.md do Orquestrador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1. ~/Documents/Claude/EN-BUILDFLOW-GLOBAL.md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2. ~/Documents/Claude/EN-BUILDFLOW-ORCHESTRATOR.md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3. ./BUILDFLOW-PROJECT.md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Passo 4 — Bloco de leitura obrigatória no CLAUDE.md de cada agente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1. ~/Documents/Claude/EN-BUILDFLOW-GLOBAL.md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2. ~/Documents/Claude/EN-BUILDFLOW-AGENT.md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a2a2a"/>
          <w:sz w:val="18"/>
          <w:szCs w:val="18"/>
        </w:rPr>
        <w:t xml:space="preserve">3. ./BUILDFLOW-PROJECT.md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Passo 5 — Para projetos novos, sempre comece pelo BUILDFLOW-RESEARCH</w:t>
      </w:r>
    </w:p>
    <w:p>
      <w:pPr>
        <w:pBdr>
          <w:bottom w:val="single" w:color="d0d0d0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0d0d0d"/>
          <w:sz w:val="36"/>
          <w:szCs w:val="36"/>
        </w:rPr>
        <w:t xml:space="preserve">Licença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Licença MIT — Copyright (c) 2026 Caio George Santos · Livre para usar, modificar e distribuir com atribuição.</w:t>
      </w:r>
    </w:p>
    <w:p>
      <w:pPr>
        <w:spacing w:before="200" w:after="0"/>
      </w:pPr>
    </w:p>
    <w:p>
      <w:pPr>
        <w:jc w:val="center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Construa como um time de 50. Trabalhe como um time de um.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0d0" w:sz="4" w:space="1"/>
      </w:pBdr>
      <w:jc w:val="center"/>
    </w:pPr>
    <w:r>
      <w:rPr>
        <w:rFonts w:ascii="Arial" w:cs="Arial" w:eastAsia="Arial" w:hAnsi="Arial"/>
        <w:color w:val="5a5a5a"/>
        <w:sz w:val="18"/>
        <w:szCs w:val="18"/>
      </w:rPr>
      <w:t xml:space="preserve">Page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8"/>
        <w:szCs w:val="18"/>
      </w:rPr>
      <w:t xml:space="preserve">  ·  MIT License  ·  Caio George Santos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1"/>
      </w:pBdr>
    </w:pPr>
    <w:r>
      <w:rPr>
        <w:rFonts w:ascii="Arial" w:cs="Arial" w:eastAsia="Arial" w:hAnsi="Arial"/>
        <w:color w:val="5a5a5a"/>
        <w:sz w:val="18"/>
        <w:szCs w:val="18"/>
      </w:rPr>
      <w:t xml:space="preserve">buildflow  ·  Build like a team of 50. Work like a team of one.  ·  v2.1  · 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d0d0d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2d6a9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2026-04-05T22:22:37.594Z</dcterms:created>
  <dcterms:modified xsi:type="dcterms:W3CDTF">2026-04-05T22:22:37.595Z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