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before="220" w:line="273.6" w:lineRule="auto"/>
        <w:jc w:val="center"/>
        <w:rPr>
          <w:b w:val="1"/>
          <w:bCs w:val="1"/>
          <w:color w:val="003366"/>
          <w:sz w:val="48"/>
          <w:szCs w:val="48"/>
        </w:rPr>
      </w:pPr>
      <w:r w:rsidDel="00000000" w:rsidR="00000000" w:rsidRPr="00000000">
        <w:rPr>
          <w:b w:val="1"/>
          <w:bCs w:val="1"/>
          <w:color w:val="003366"/>
          <w:sz w:val="48"/>
          <w:szCs w:val="48"/>
          <w:rtl w:val="0"/>
        </w:rPr>
        <w:t xml:space="preserve">Relatório de Projeto: Parte 2</w:t>
        <w:br w:type="textWrapping"/>
        <w:t xml:space="preserve">Arquitetura Microserviços</w:t>
      </w:r>
    </w:p>
    <w:p w:rsidR="00000000" w:rsidDel="00000000" w:rsidP="00000000" w:rsidRDefault="00000000" w:rsidRPr="00000000" w14:paraId="00000004">
      <w:pPr>
        <w:spacing w:after="200" w:before="220" w:line="273.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00" w:before="220" w:line="273.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Nome do Projeto: </w:t>
      </w:r>
      <w:r w:rsidDel="00000000" w:rsidR="00000000" w:rsidRPr="00000000">
        <w:rPr>
          <w:rtl w:val="0"/>
        </w:rPr>
        <w:t xml:space="preserve">Sistema de Controle Financeiro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Disciplina: </w:t>
      </w:r>
      <w:r w:rsidDel="00000000" w:rsidR="00000000" w:rsidRPr="00000000">
        <w:rPr>
          <w:rtl w:val="0"/>
        </w:rPr>
        <w:t xml:space="preserve">14108 – ANÁLISE E PROJETO DE SISTEMAS OO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Professor: </w:t>
      </w:r>
      <w:r w:rsidDel="00000000" w:rsidR="00000000" w:rsidRPr="00000000">
        <w:rPr>
          <w:rtl w:val="0"/>
        </w:rPr>
        <w:t xml:space="preserve">Lucas Albertins (lucas.albertins@ufrpe.br)</w:t>
        <w:br w:type="textWrapping"/>
      </w:r>
    </w:p>
    <w:p w:rsidR="00000000" w:rsidDel="00000000" w:rsidP="00000000" w:rsidRDefault="00000000" w:rsidRPr="00000000" w14:paraId="00000006">
      <w:pPr>
        <w:spacing w:after="200" w:before="220" w:line="273.6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00" w:before="220" w:line="273.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Componentes da Equipe:</w:t>
      </w:r>
    </w:p>
    <w:p w:rsidR="00000000" w:rsidDel="00000000" w:rsidP="00000000" w:rsidRDefault="00000000" w:rsidRPr="00000000" w14:paraId="00000008">
      <w:pPr>
        <w:spacing w:after="200" w:before="220" w:line="273.6" w:lineRule="auto"/>
        <w:ind w:left="720" w:hanging="360"/>
        <w:jc w:val="center"/>
        <w:rPr/>
      </w:pPr>
      <w:r w:rsidDel="00000000" w:rsidR="00000000" w:rsidRPr="00000000">
        <w:rPr>
          <w:rtl w:val="0"/>
        </w:rPr>
        <w:t xml:space="preserve">Caio Henrique Cordeiro Lins (caio.hclins@ufrpe.br)</w:t>
      </w:r>
    </w:p>
    <w:p w:rsidR="00000000" w:rsidDel="00000000" w:rsidP="00000000" w:rsidRDefault="00000000" w:rsidRPr="00000000" w14:paraId="00000009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before="22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2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2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20" w:line="273.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200" w:before="220" w:line="273.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Versão 1.0 - 10/12/2025</w:t>
      </w:r>
    </w:p>
    <w:p w:rsidR="00000000" w:rsidDel="00000000" w:rsidP="00000000" w:rsidRDefault="00000000" w:rsidRPr="00000000" w14:paraId="00000016">
      <w:pPr>
        <w:spacing w:after="200" w:before="220" w:line="27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0" w:before="480" w:line="166.53913043478263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7ojrxblu7qth" w:id="0"/>
      <w:bookmarkEnd w:id="0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Histórico de Revisões</w:t>
      </w:r>
    </w:p>
    <w:tbl>
      <w:tblPr>
        <w:tblStyle w:val="Table1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870"/>
        <w:gridCol w:w="5070"/>
        <w:gridCol w:w="1680"/>
        <w:tblGridChange w:id="0">
          <w:tblGrid>
            <w:gridCol w:w="1275"/>
            <w:gridCol w:w="870"/>
            <w:gridCol w:w="5070"/>
            <w:gridCol w:w="168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220" w:line="300.9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220" w:line="300.9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before="220" w:line="300.9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Descrição do que Foi Feito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before="220" w:line="300.9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Responsáveis</w:t>
            </w:r>
          </w:p>
        </w:tc>
      </w:tr>
      <w:tr>
        <w:trPr>
          <w:cantSplit w:val="0"/>
          <w:trHeight w:val="252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23/11/2025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0.1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Configuração inicial do repositório com commits iniciais. Contem esqueleto(funional) do Postgres, Keycloak e MicroServiço de Identidade, tudo orquestrado via Docker.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C. Lins</w:t>
            </w:r>
          </w:p>
        </w:tc>
      </w:tr>
      <w:tr>
        <w:trPr>
          <w:cantSplit w:val="0"/>
          <w:trHeight w:val="35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26/11/2025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0.2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Configurações extras de Docker e Keycloak, incluindo definições e ajustes de imagens, variáveis de ambiente, refatorações no docker-compose.yml, constraints de placement, delays de restart, comandos Docker Swarm e endpoint de teste de login. Melhorias em tratamento de tokens.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C. Lins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28/11/2025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0.3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Refatoração de endpoints de criação de usuários e login com uso de DTOs; Criação dos microserviços financeiro e crédito.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C. Lins</w:t>
            </w:r>
          </w:p>
        </w:tc>
      </w:tr>
      <w:tr>
        <w:trPr>
          <w:cantSplit w:val="0"/>
          <w:trHeight w:val="37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07/12/2025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0.4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Adição de documentação abrangente e diagramas arquiteturais; atualização de dependências Spring Boot; implementação de API de gerenciamento de tags; refatoração de paths de contexto; introdução de DTOs, camadas de serviço, mappers e handling global de exceções.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C. Lins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08/12/2025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Implementação de geração de faturas no serviço de crédito, integrando com o serviço financeiro via REST; refatoração de Fatura para DTO dinâmico; adição de endpoints de CRUD faltantes para recursos como Cartao, Lancamento e Tag.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C. Lins</w:t>
            </w:r>
          </w:p>
        </w:tc>
      </w:tr>
      <w:tr>
        <w:trPr>
          <w:cantSplit w:val="0"/>
          <w:trHeight w:val="202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08/12/2025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0.6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Refatorações para alinhamento com diagrama de arquitetura: renomeação de endpoints de criação de usuários; renomeação de campos como dataPagamento para dataLancamento, numeroParcelas para quantidadeParcelas e melhorDiaCompra para diaFechamentoFatura; renomeação de usuarioId e keycloakId para idIdentidade em módulos de usuário; renomeação de métodos em serviços e controladores de Lancamento e Tag, com atualizações em DTOs; remoção de número de cartão por segurança, renomeação em módulos de cartões e fatura, e simplificação de DTOs e métodos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Clins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08/12/2025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Atualizações finais para suporte ao fluxo completo de dashboard: refinamento de modelos de dados e APIs para visualização integrada de lançamentos, faturas e cartões; adição de documentação de projeto alinhada; melhorias em consistência de identidade e transações financeiras para dashboards dinâmicos.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before="220" w:line="300.9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Caio H. Clins</w:t>
            </w:r>
          </w:p>
        </w:tc>
      </w:tr>
    </w:tbl>
    <w:p w:rsidR="00000000" w:rsidDel="00000000" w:rsidP="00000000" w:rsidRDefault="00000000" w:rsidRPr="00000000" w14:paraId="00000038">
      <w:pPr>
        <w:spacing w:after="200" w:before="220" w:line="273.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after="0" w:before="480" w:line="166.53913043478263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pt2bcwc0x84o" w:id="1"/>
      <w:bookmarkEnd w:id="1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Introdução</w:t>
      </w:r>
    </w:p>
    <w:p w:rsidR="00000000" w:rsidDel="00000000" w:rsidP="00000000" w:rsidRDefault="00000000" w:rsidRPr="00000000" w14:paraId="0000003A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Este documento apresenta o relatório da Parte 2 do projeto para a disciplina de Análise e Projeto de Sistemas OO, focando na implementação de uma arquitetura em Microserviços, baseando-se nos documentos de análise da etapa anterior do projeto. O objetivo é descrever a estrutura do sistema financeiro desenvolvido, incluindo os serviços implementados, padrões arquiteturais, tecnologias utilizadas e infraestrutura. O documento está organizado em seções que cobrem a arquitetura de serviços, como microserviços de negócio, API Gateway, Service Discovery e containerização. Não há front-end implementado, porém a API back-end é acessível via ferramentas como Postman.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0" w:before="480" w:line="166.53913043478263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sp075efeav3g" w:id="2"/>
      <w:bookmarkEnd w:id="2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Arquitetura de Serviços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0" w:before="200" w:line="209.2235294117647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owsdwatwgfy" w:id="3"/>
      <w:bookmarkEnd w:id="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Descrição dos Serviços Implementados</w:t>
      </w:r>
    </w:p>
    <w:p w:rsidR="00000000" w:rsidDel="00000000" w:rsidP="00000000" w:rsidRDefault="00000000" w:rsidRPr="00000000" w14:paraId="0000003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O sistema é composto por microserviços independentes que gerenciam aspectos específicos de um aplicativo financeiro pessoal. Os serviços de negócio interagem entre si para fornecer funcionalidades integradas, como gerenciamento de usuários, lançamentos financeiros e cartões de crédito com geração de faturas. Todos os serviços são protegidos por autenticação JWT via Keycloak.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20" w:line="273.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Serviço de Identidade (identidade): </w:t>
      </w:r>
      <w:r w:rsidDel="00000000" w:rsidR="00000000" w:rsidRPr="00000000">
        <w:rPr>
          <w:rtl w:val="0"/>
        </w:rPr>
        <w:t xml:space="preserve">Gerencia usuários, adaptando o provedor de identidade externo, nesse caso o Keycloak. Inclui cadastro e login, persistindo dados locais no PostgreSQL.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Serviço Financeiro (financeiro): </w:t>
      </w:r>
      <w:r w:rsidDel="00000000" w:rsidR="00000000" w:rsidRPr="00000000">
        <w:rPr>
          <w:rtl w:val="0"/>
        </w:rPr>
        <w:t xml:space="preserve">Controla lançamentos (receitas/despesas) e tags de categorização, com persistência no PostgreSQL.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Serviço de Crédito (credito): </w:t>
      </w:r>
      <w:r w:rsidDel="00000000" w:rsidR="00000000" w:rsidRPr="00000000">
        <w:rPr>
          <w:rtl w:val="0"/>
        </w:rPr>
        <w:t xml:space="preserve">Gerencia cartões de crédito e gera faturas dinâmicas, integrando-se ao serviço financeiro via Feign Client para obter Lançamentos.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Gateway (gateway): </w:t>
      </w:r>
      <w:r w:rsidDel="00000000" w:rsidR="00000000" w:rsidRPr="00000000">
        <w:rPr>
          <w:rtl w:val="0"/>
        </w:rPr>
        <w:t xml:space="preserve">Ponto de entrada único, roteando requisições via load balancing.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00" w:before="0" w:beforeAutospacing="0" w:line="273.6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Service Discovery (discovery): </w:t>
      </w:r>
      <w:r w:rsidDel="00000000" w:rsidR="00000000" w:rsidRPr="00000000">
        <w:rPr>
          <w:rtl w:val="0"/>
        </w:rPr>
        <w:t xml:space="preserve">Netflix Eureka para registro e descoberta dinâmica de serviços.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0" w:before="200" w:line="209.2235294117647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opdbzc8je6zh" w:id="4"/>
      <w:bookmarkEnd w:id="4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Padrão de Arquitetura e Tecnologias</w:t>
      </w:r>
    </w:p>
    <w:p w:rsidR="00000000" w:rsidDel="00000000" w:rsidP="00000000" w:rsidRDefault="00000000" w:rsidRPr="00000000" w14:paraId="00000044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A arquitetura segue microserviços desacoplados com comunicação síncrona via HTTP/REST. Tecnologias chave:</w:t>
      </w:r>
    </w:p>
    <w:p w:rsidR="00000000" w:rsidDel="00000000" w:rsidP="00000000" w:rsidRDefault="00000000" w:rsidRPr="00000000" w14:paraId="00000045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Spring Boot 3.4.12 e Spring Cloud</w:t>
      </w:r>
    </w:p>
    <w:p w:rsidR="00000000" w:rsidDel="00000000" w:rsidP="00000000" w:rsidRDefault="00000000" w:rsidRPr="00000000" w14:paraId="00000046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Netflix Eureka (Service Discovery)</w:t>
      </w:r>
    </w:p>
    <w:p w:rsidR="00000000" w:rsidDel="00000000" w:rsidP="00000000" w:rsidRDefault="00000000" w:rsidRPr="00000000" w14:paraId="00000047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Spring Cloud Gateway</w:t>
      </w:r>
    </w:p>
    <w:p w:rsidR="00000000" w:rsidDel="00000000" w:rsidP="00000000" w:rsidRDefault="00000000" w:rsidRPr="00000000" w14:paraId="00000048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Keycloak (OAuth2/OIDC)</w:t>
      </w:r>
    </w:p>
    <w:p w:rsidR="00000000" w:rsidDel="00000000" w:rsidP="00000000" w:rsidRDefault="00000000" w:rsidRPr="00000000" w14:paraId="0000004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PostgreSQL (Databases: keycloak_db e financial_db)</w:t>
      </w:r>
    </w:p>
    <w:p w:rsidR="00000000" w:rsidDel="00000000" w:rsidP="00000000" w:rsidRDefault="00000000" w:rsidRPr="00000000" w14:paraId="0000004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Feign (Integração entre serviços)</w:t>
      </w:r>
    </w:p>
    <w:p w:rsidR="00000000" w:rsidDel="00000000" w:rsidP="00000000" w:rsidRDefault="00000000" w:rsidRPr="00000000" w14:paraId="0000004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Java 21</w:t>
      </w:r>
    </w:p>
    <w:p w:rsidR="00000000" w:rsidDel="00000000" w:rsidP="00000000" w:rsidRDefault="00000000" w:rsidRPr="00000000" w14:paraId="0000004C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Docker e Docker Compose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0" w:before="200" w:line="209.2235294117647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p7b0ve9vdo0i" w:id="5"/>
      <w:bookmarkEnd w:id="5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Front-End e Back-End</w:t>
      </w:r>
    </w:p>
    <w:p w:rsidR="00000000" w:rsidDel="00000000" w:rsidP="00000000" w:rsidRDefault="00000000" w:rsidRPr="00000000" w14:paraId="0000004E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Front-End: Não implementado. A API é acessível via Postman.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after="0" w:before="200" w:line="231.50769230769228" w:lineRule="auto"/>
        <w:rPr>
          <w:b w:val="1"/>
          <w:bCs w:val="1"/>
          <w:color w:val="4f81bd"/>
          <w:sz w:val="22"/>
          <w:szCs w:val="22"/>
        </w:rPr>
      </w:pPr>
      <w:bookmarkStart w:colFirst="0" w:colLast="0" w:name="_maq6v6ptce2r" w:id="6"/>
      <w:bookmarkEnd w:id="6"/>
      <w:r w:rsidDel="00000000" w:rsidR="00000000" w:rsidRPr="00000000">
        <w:rPr>
          <w:b w:val="1"/>
          <w:bCs w:val="1"/>
          <w:color w:val="4f81bd"/>
          <w:sz w:val="22"/>
          <w:szCs w:val="22"/>
          <w:rtl w:val="0"/>
        </w:rPr>
        <w:t xml:space="preserve">Implementação Detalhada de Microserviços</w:t>
      </w:r>
    </w:p>
    <w:p w:rsidR="00000000" w:rsidDel="00000000" w:rsidP="00000000" w:rsidRDefault="00000000" w:rsidRPr="00000000" w14:paraId="00000050">
      <w:pPr>
        <w:spacing w:after="200" w:before="22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Microserviço de Identidade (Porta 8081): </w:t>
      </w:r>
      <w:r w:rsidDel="00000000" w:rsidR="00000000" w:rsidRPr="00000000">
        <w:rPr>
          <w:rtl w:val="0"/>
        </w:rPr>
        <w:t xml:space="preserve">Envolve persistência de usuários no PostgreSQL. Fornece endpoints para cadastro e login, atuando como adaptador para o Keycloak.</w:t>
      </w:r>
    </w:p>
    <w:p w:rsidR="00000000" w:rsidDel="00000000" w:rsidP="00000000" w:rsidRDefault="00000000" w:rsidRPr="00000000" w14:paraId="00000051">
      <w:pPr>
        <w:spacing w:after="200" w:before="22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Microserviço Financeiro (Porta 8083): </w:t>
      </w:r>
      <w:r w:rsidDel="00000000" w:rsidR="00000000" w:rsidRPr="00000000">
        <w:rPr>
          <w:rtl w:val="0"/>
        </w:rPr>
        <w:t xml:space="preserve">CRUD completo para Lançamentos e Tags. Interage com o serviço de Crédito fornecendo dados para faturas e suporta o Dashboard com agregações.</w:t>
      </w:r>
    </w:p>
    <w:p w:rsidR="00000000" w:rsidDel="00000000" w:rsidP="00000000" w:rsidRDefault="00000000" w:rsidRPr="00000000" w14:paraId="00000052">
      <w:pPr>
        <w:spacing w:after="200" w:before="22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Microserviço de Crédito (Porta 8082): </w:t>
      </w:r>
      <w:r w:rsidDel="00000000" w:rsidR="00000000" w:rsidRPr="00000000">
        <w:rPr>
          <w:rtl w:val="0"/>
        </w:rPr>
        <w:t xml:space="preserve">CRUD para Cartões e geração de faturas dinâmicas via Feign Client (consultando o Financeiro).</w:t>
      </w:r>
    </w:p>
    <w:p w:rsidR="00000000" w:rsidDel="00000000" w:rsidP="00000000" w:rsidRDefault="00000000" w:rsidRPr="00000000" w14:paraId="00000053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Todos os microserviços de negócio (identidade, financeiro e credito) requerem interações: por exemplo, o Crédito depende do Financeiro para compor faturas, e todos dependem da autenticação via Identidade/Keycloak para segurança.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after="0" w:before="200" w:line="231.50769230769228" w:lineRule="auto"/>
        <w:rPr/>
      </w:pPr>
      <w:bookmarkStart w:colFirst="0" w:colLast="0" w:name="_237d6mgduxt4" w:id="7"/>
      <w:bookmarkEnd w:id="7"/>
      <w:r w:rsidDel="00000000" w:rsidR="00000000" w:rsidRPr="00000000">
        <w:rPr>
          <w:b w:val="1"/>
          <w:bCs w:val="1"/>
          <w:color w:val="4f81bd"/>
          <w:sz w:val="22"/>
          <w:szCs w:val="22"/>
          <w:rtl w:val="0"/>
        </w:rPr>
        <w:t xml:space="preserve">API Gateway e Service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before="22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API Gateway (gateway, porta 8888): </w:t>
      </w:r>
      <w:r w:rsidDel="00000000" w:rsidR="00000000" w:rsidRPr="00000000">
        <w:rPr>
          <w:rtl w:val="0"/>
        </w:rPr>
        <w:t xml:space="preserve">Expõe um ponto único de entrada, roteando paths como </w:t>
      </w:r>
      <w:r w:rsidDel="00000000" w:rsidR="00000000" w:rsidRPr="00000000">
        <w:rPr>
          <w:b w:val="1"/>
          <w:bCs w:val="1"/>
          <w:rtl w:val="0"/>
        </w:rPr>
        <w:t xml:space="preserve">identidade/**</w:t>
      </w:r>
      <w:r w:rsidDel="00000000" w:rsidR="00000000" w:rsidRPr="00000000">
        <w:rPr>
          <w:rtl w:val="0"/>
        </w:rPr>
        <w:t xml:space="preserve"> para lb://IDENTIDADE, </w:t>
      </w:r>
      <w:r w:rsidDel="00000000" w:rsidR="00000000" w:rsidRPr="00000000">
        <w:rPr>
          <w:b w:val="1"/>
          <w:bCs w:val="1"/>
          <w:rtl w:val="0"/>
        </w:rPr>
        <w:t xml:space="preserve">/financeiro/**</w:t>
      </w:r>
      <w:r w:rsidDel="00000000" w:rsidR="00000000" w:rsidRPr="00000000">
        <w:rPr>
          <w:rtl w:val="0"/>
        </w:rPr>
        <w:t xml:space="preserve"> para lb://FINANCEIRO e</w:t>
      </w:r>
      <w:r w:rsidDel="00000000" w:rsidR="00000000" w:rsidRPr="00000000">
        <w:rPr>
          <w:b w:val="1"/>
          <w:bCs w:val="1"/>
          <w:rtl w:val="0"/>
        </w:rPr>
        <w:t xml:space="preserve"> /credito/** </w:t>
      </w:r>
      <w:r w:rsidDel="00000000" w:rsidR="00000000" w:rsidRPr="00000000">
        <w:rPr>
          <w:rtl w:val="0"/>
        </w:rPr>
        <w:t xml:space="preserve">para lb://CREDITO. Utilizando load balancing via Eureka.</w:t>
      </w:r>
    </w:p>
    <w:p w:rsidR="00000000" w:rsidDel="00000000" w:rsidP="00000000" w:rsidRDefault="00000000" w:rsidRPr="00000000" w14:paraId="00000056">
      <w:pPr>
        <w:spacing w:after="200" w:before="220" w:line="273.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Service Discovery (discovery, porta 8761): </w:t>
      </w:r>
      <w:r w:rsidDel="00000000" w:rsidR="00000000" w:rsidRPr="00000000">
        <w:rPr>
          <w:rtl w:val="0"/>
        </w:rPr>
        <w:t xml:space="preserve">Eureka Server para registro automático de serviços. Cada microserviço (IDENTIDADE, FINANCEIRO, CREDITO, GATEWAY) se registra dinamicamente, permitindo descoberta e resiliência em ambientes distribuídos.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after="0" w:before="200" w:line="231.50769230769228" w:lineRule="auto"/>
        <w:rPr>
          <w:b w:val="1"/>
          <w:bCs w:val="1"/>
          <w:color w:val="4f81bd"/>
          <w:sz w:val="22"/>
          <w:szCs w:val="22"/>
        </w:rPr>
      </w:pPr>
      <w:bookmarkStart w:colFirst="0" w:colLast="0" w:name="_ykhu5v3amjwq" w:id="8"/>
      <w:bookmarkEnd w:id="8"/>
      <w:r w:rsidDel="00000000" w:rsidR="00000000" w:rsidRPr="00000000">
        <w:rPr>
          <w:b w:val="1"/>
          <w:bCs w:val="1"/>
          <w:color w:val="4f81bd"/>
          <w:sz w:val="22"/>
          <w:szCs w:val="22"/>
          <w:rtl w:val="0"/>
        </w:rPr>
        <w:t xml:space="preserve">Infraestrutura</w:t>
      </w:r>
    </w:p>
    <w:p w:rsidR="00000000" w:rsidDel="00000000" w:rsidP="00000000" w:rsidRDefault="00000000" w:rsidRPr="00000000" w14:paraId="00000058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Todos os microserviços e componentes (incluindo Keycloak e PostgreSQL) são executados em containers Docker, orquestrados via Docker Compose. O arquivo docker-compose.yml define serviços com dependências, portas mapeadas e variáveis de ambiente para configuração (ex: credenciais de banco, hosts de serviços).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after="0" w:before="480" w:line="166.53913043478263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bxys2w1woy1f" w:id="9"/>
      <w:bookmarkEnd w:id="9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Instruções para Executar o Projeto</w:t>
      </w:r>
    </w:p>
    <w:p w:rsidR="00000000" w:rsidDel="00000000" w:rsidP="00000000" w:rsidRDefault="00000000" w:rsidRPr="00000000" w14:paraId="0000005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1. Certifique-se de ter Docker e Docker Compose instalados.</w:t>
      </w:r>
    </w:p>
    <w:p w:rsidR="00000000" w:rsidDel="00000000" w:rsidP="00000000" w:rsidRDefault="00000000" w:rsidRPr="00000000" w14:paraId="0000005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2. Clone o repositório: git clone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https://github.com/caiohclins/apoo-financeiro.git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220" w:line="273.6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Extraia o arquivo </w:t>
      </w:r>
      <w:r w:rsidDel="00000000" w:rsidR="00000000" w:rsidRPr="00000000">
        <w:rPr>
          <w:b w:val="1"/>
          <w:bCs w:val="1"/>
          <w:rtl w:val="0"/>
        </w:rPr>
        <w:t xml:space="preserve">senhas.zip</w:t>
      </w:r>
    </w:p>
    <w:p w:rsidR="00000000" w:rsidDel="00000000" w:rsidP="00000000" w:rsidRDefault="00000000" w:rsidRPr="00000000" w14:paraId="0000005D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Navegue até a raiz: cd apoo-financeiro</w:t>
      </w:r>
    </w:p>
    <w:p w:rsidR="00000000" w:rsidDel="00000000" w:rsidP="00000000" w:rsidRDefault="00000000" w:rsidRPr="00000000" w14:paraId="0000005E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5. Inicie os containers: docker-compose up -d</w:t>
      </w:r>
    </w:p>
    <w:p w:rsidR="00000000" w:rsidDel="00000000" w:rsidP="00000000" w:rsidRDefault="00000000" w:rsidRPr="00000000" w14:paraId="0000005F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6. Acesse o API Gateway em http://localhost:8888</w:t>
      </w:r>
    </w:p>
    <w:p w:rsidR="00000000" w:rsidDel="00000000" w:rsidP="00000000" w:rsidRDefault="00000000" w:rsidRPr="00000000" w14:paraId="00000060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7. Keycloak disponível em http://localhost:8080 (keycloak_admin/keycloak_secure_pass para login inicial).</w:t>
      </w:r>
    </w:p>
    <w:p w:rsidR="00000000" w:rsidDel="00000000" w:rsidP="00000000" w:rsidRDefault="00000000" w:rsidRPr="00000000" w14:paraId="00000061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8. Use a coleção Postman (postman_collection.json) para testar endpoints.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after="0" w:before="480" w:line="166.53913043478263" w:lineRule="auto"/>
        <w:rPr>
          <w:b w:val="1"/>
          <w:bCs w:val="1"/>
          <w:color w:val="366091"/>
          <w:sz w:val="28"/>
          <w:szCs w:val="28"/>
        </w:rPr>
      </w:pPr>
      <w:bookmarkStart w:colFirst="0" w:colLast="0" w:name="_2t0x27yy8eyq" w:id="10"/>
      <w:bookmarkEnd w:id="10"/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t xml:space="preserve">Alterações da Fase Anterior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0" w:before="200" w:line="209.2235294117647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pn0w1z1ulwj" w:id="11"/>
      <w:bookmarkEnd w:id="11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Alterações em Entidades</w:t>
      </w:r>
    </w:p>
    <w:p w:rsidR="00000000" w:rsidDel="00000000" w:rsidP="00000000" w:rsidRDefault="00000000" w:rsidRPr="00000000" w14:paraId="00000064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Usuario: Adicionado atributo ID interno. Fatura: Agora utiliza atributos de Lançamentos e Cartões dinamicamente.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0" w:before="200" w:line="209.2235294117647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xfh1egmup7jp" w:id="12"/>
      <w:bookmarkEnd w:id="12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Serviços e Controladores</w:t>
      </w:r>
    </w:p>
    <w:p w:rsidR="00000000" w:rsidDel="00000000" w:rsidP="00000000" w:rsidRDefault="00000000" w:rsidRPr="00000000" w14:paraId="00000066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Ajuste na organização do diagrama e nomes de repositórios.</w:t>
      </w:r>
    </w:p>
    <w:p w:rsidR="00000000" w:rsidDel="00000000" w:rsidP="00000000" w:rsidRDefault="00000000" w:rsidRPr="00000000" w14:paraId="00000067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Implementação de métodos faltantes (provedor de identidade).</w:t>
      </w:r>
    </w:p>
    <w:p w:rsidR="00000000" w:rsidDel="00000000" w:rsidP="00000000" w:rsidRDefault="00000000" w:rsidRPr="00000000" w14:paraId="00000068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Criação do Serviço de Dashboard.</w:t>
      </w:r>
    </w:p>
    <w:p w:rsidR="00000000" w:rsidDel="00000000" w:rsidP="00000000" w:rsidRDefault="00000000" w:rsidRPr="00000000" w14:paraId="00000069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ServicoUsuarios: Comunicação direta com Keycloak para login.</w:t>
      </w:r>
    </w:p>
    <w:p w:rsidR="00000000" w:rsidDel="00000000" w:rsidP="00000000" w:rsidRDefault="00000000" w:rsidRPr="00000000" w14:paraId="0000006A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FachadaSistemaFinanceiro: Implementação de Singleton.</w:t>
      </w:r>
    </w:p>
    <w:p w:rsidR="00000000" w:rsidDel="00000000" w:rsidP="00000000" w:rsidRDefault="00000000" w:rsidRPr="00000000" w14:paraId="0000006B">
      <w:pPr>
        <w:spacing w:after="200" w:before="220" w:line="273.6" w:lineRule="auto"/>
        <w:ind w:left="720" w:hanging="360"/>
        <w:rPr/>
      </w:pPr>
      <w:r w:rsidDel="00000000" w:rsidR="00000000" w:rsidRPr="00000000">
        <w:rPr>
          <w:rtl w:val="0"/>
        </w:rPr>
        <w:t xml:space="preserve">· Remoção do padrão Iterator.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0" w:before="200" w:line="209.2235294117647" w:lineRule="auto"/>
        <w:rPr>
          <w:b w:val="1"/>
          <w:bCs w:val="1"/>
          <w:color w:val="4f81bd"/>
          <w:sz w:val="26"/>
          <w:szCs w:val="26"/>
        </w:rPr>
      </w:pPr>
      <w:bookmarkStart w:colFirst="0" w:colLast="0" w:name="_d4nc4adp5zui" w:id="13"/>
      <w:bookmarkEnd w:id="13"/>
      <w:r w:rsidDel="00000000" w:rsidR="00000000" w:rsidRPr="00000000">
        <w:rPr>
          <w:b w:val="1"/>
          <w:bCs w:val="1"/>
          <w:color w:val="4f81bd"/>
          <w:sz w:val="26"/>
          <w:szCs w:val="26"/>
          <w:rtl w:val="0"/>
        </w:rPr>
        <w:t xml:space="preserve">Novas Relações</w:t>
      </w:r>
    </w:p>
    <w:p w:rsidR="00000000" w:rsidDel="00000000" w:rsidP="00000000" w:rsidRDefault="00000000" w:rsidRPr="00000000" w14:paraId="0000006D">
      <w:pPr>
        <w:spacing w:after="200" w:before="220" w:line="273.6" w:lineRule="auto"/>
        <w:rPr/>
      </w:pPr>
      <w:r w:rsidDel="00000000" w:rsidR="00000000" w:rsidRPr="00000000">
        <w:rPr>
          <w:rtl w:val="0"/>
        </w:rPr>
        <w:t xml:space="preserve">Relação criada entre serviço de cartão e lançamento. Direções das relações entre classes destacadas.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aiohclins/apoo-financeiro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