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Índice</w:t>
      </w:r>
    </w:p>
    <w:p>
      <w:pPr>
        <w:pStyle w:val="Normal"/>
        <w:spacing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1.</w:t>
        <w:tab/>
        <w:t>Introdução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2.</w:t>
        <w:tab/>
        <w:t>Definição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3.</w:t>
        <w:tab/>
        <w:t>Glossário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4.</w:t>
        <w:tab/>
        <w:t>Requisitos Funcionais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5.</w:t>
        <w:tab/>
        <w:t>Requisitos Não Funcionais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6.</w:t>
        <w:tab/>
        <w:t>Diagrama de Casos de Uso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7.</w:t>
        <w:tab/>
        <w:t>Documentação de Casos de Uso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8.</w:t>
        <w:tab/>
        <w:t>Diagrama de Entidade-relacionamento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9.</w:t>
        <w:tab/>
        <w:t>Diagrama de Classes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10.</w:t>
        <w:tab/>
        <w:t>Diagrama de Atividades</w:t>
      </w:r>
    </w:p>
    <w:p>
      <w:pPr>
        <w:pStyle w:val="ListParagraph"/>
        <w:spacing w:before="0" w:after="0"/>
        <w:ind w:left="0" w:right="0" w:hanging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11.</w:t>
        <w:tab/>
        <w:t>Protótipos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LibreOffice/5.0.3.2$Linux_X86_64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2015-11-17T22:54:00Z</dcterms:created>
  <dc:creator>Giovanni Armane</dc:creator>
  <dc:language>pt-BR</dc:language>
  <dcterms:modified xsi:type="dcterms:W3CDTF">2015-11-30T18:41:49Z</dcterms:modified>
  <cp:revision>4</cp:revision>
  <dc:title>Interdisciplinar SCS Estoque - Capa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