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08.57039999999995" w:lineRule="auto"/>
        <w:rPr>
          <w:b w:val="1"/>
          <w:sz w:val="46"/>
          <w:szCs w:val="46"/>
        </w:rPr>
      </w:pPr>
      <w:bookmarkStart w:colFirst="0" w:colLast="0" w:name="_trb102ez7djq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mionzinho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08.57039999999995" w:lineRule="auto"/>
        <w:rPr>
          <w:b w:val="1"/>
          <w:sz w:val="29"/>
          <w:szCs w:val="29"/>
        </w:rPr>
      </w:pPr>
      <w:bookmarkStart w:colFirst="0" w:colLast="0" w:name="_4sinhad8hhuj" w:id="1"/>
      <w:bookmarkEnd w:id="1"/>
      <w:r w:rsidDel="00000000" w:rsidR="00000000" w:rsidRPr="00000000">
        <w:rPr>
          <w:b w:val="1"/>
          <w:sz w:val="29"/>
          <w:szCs w:val="29"/>
          <w:rtl w:val="0"/>
        </w:rPr>
        <w:t xml:space="preserve">#99CLGJLLQ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3216028</wp:posOffset>
            </wp:positionH>
            <wp:positionV relativeFrom="paragraph">
              <wp:posOffset>371475</wp:posOffset>
            </wp:positionV>
            <wp:extent cx="2575172" cy="1666875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172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*Usa bastante Cemitério (DECK de CONFIANÇA)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1862720</wp:posOffset>
            </wp:positionV>
            <wp:extent cx="2609850" cy="1671055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71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161925</wp:posOffset>
            </wp:positionV>
            <wp:extent cx="2605088" cy="1593490"/>
            <wp:effectExtent b="0" l="0" r="0" t="0"/>
            <wp:wrapTopAndBottom distB="114300" distT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593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1914525</wp:posOffset>
            </wp:positionV>
            <wp:extent cx="2609850" cy="1619907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199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*Utiliza com bastante frequencia Lava e o deck de Gg goblin com Saprky</w:t>
      </w:r>
    </w:p>
    <w:p w:rsidR="00000000" w:rsidDel="00000000" w:rsidP="00000000" w:rsidRDefault="00000000" w:rsidRPr="00000000" w14:paraId="00000005">
      <w:pPr>
        <w:pageBreakBefore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*Também usa a variação de Cemitério com Dark Prince e Encomenda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