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Hi CBS Sports team,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Interactive media products need design engineers who can move fast without sacrificing quality — someone who treats CSS as a design material and owns features from concept through production. That's how I work.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At Azion Technologies, I shipped production React interfaces for a developer platform, built and maintained a design system with comprehensive documentation, and owned the full design-to-code pipeline. I bring strong CSS craft — animation, layout systems, responsive behavior — alongside the product sensibility to know what actually matters to users in real-time, high-traffic contexts.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Sports and media products are uniquely demanding: live data, performance-critical UIs, emotionally charged moments. I'm drawn to that complexity. My work combines engineering rigor with visual craft, and I'm comfortable owning features end-to-end from concept through production.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Portfolio with live code: </w:t>
      </w:r>
      <w:r>
        <w:rPr>
          <w:rFonts w:ascii="Georgia" w:hAnsi="Georgia" w:cs="Georgia"/>
          <w:sz w:val="29"/>
          <w:sz-cs w:val="29"/>
          <w:u w:val="single"/>
          <w:spacing w:val="0"/>
          <w:color w:val="0000E9"/>
        </w:rPr>
        <w:t xml:space="preserve">caioogata.com</w:t>
      </w: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Caio Ogata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