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Tenho 20 anos em design e os últimos 4 trabalhando em produto digital na Azion Technologies, plataforma de edge computing onde construí o time de design do zero e levei o design system até produção open-source. O que me move é exatamente o que essa vaga descreve: liderar pessoas, elevar a qualidade da execução e tomar decisões de UX baseadas em dado, não em opinião.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E-commerce e omnichannel não são contextos novos pra mim. Antes da Azion passei 8 anos na Huia, estúdio de inovação digital adquirido pela Stefanini, liderando design para Magazine Luiza, Vivo, Claro, Petrobras e mais de 40 projetos. CRO, A/B testing, jornadas omnichannel e a disciplina de operar dentro de janelas de campanha como Black Friday e lançamentos de coleção são a base do que aprendi ali.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Sobre o uso de IA para personalização e UX adaptativa: Claude Code e Cursor são parte central do meu fluxo diário. Meu portfolio atual é construído inteiramente com desenvolvimento assistido por LLM, o que me dá perspectiva prática sobre o que IA realmente entrega em experiência e sobre o que ainda não entrega.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Sou de Porto Alegre, aberto à relocação para Alphaville/SP.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Portfolio: caioogata.com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Caio Ogata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