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Most designers avoid internal tools. The problems are messy, the users are captive, and the work rarely makes a portfolio. That's exactly why I'm drawn to this role. The gap between what internal teams endure daily and what consumer-grade design can deliver is where the highest-leverage design work lives.</w:t>
      </w:r>
    </w:p>
    <w:p>
      <w:r>
        <w:t>At Azion, I inherited exactly this kind of challenge. The edge computing platform had a console used by thousands of developers, and merchant onboarding has a direct parallel in how we handled domain provisioning, edge application setup, and real-time configuration. I led the design system from the ground up: 40+ components in Figma with token-based foundations, documented on Zeroheight. That system informed the Console Kit rebuild, an open-source management console built on Vue 3 with 6,000+ commits, 34 contributors, and 93 releases in production at Magazine Luiza, Itaú, and Netshoes. I designed the component architecture and the block system that reduced new screen implementation from days to hours.</w:t>
      </w:r>
    </w:p>
    <w:p>
      <w:r>
        <w:t>Before Azion, eight years at Huia meant leading design for enterprise clients like Samsung, Vivo, and Claro across interactive campaigns and digital products, always at the intersection of design vision and production constraints. That background trained me to bring consumer-grade quality expectations into any context, even when the audience is internal.</w:t>
      </w:r>
    </w:p>
    <w:p>
      <w:r>
        <w:t>What I find compelling about this specific opportunity is the founding-member aspect. Building a design team's vision, strategy, and process from scratch is something I've done. At Azion I built a design organization spanning Product Design, Creative, Design Ops, UX Research, and Design Systems. I understand what it takes to establish design credibility inside a company that's still learning what good design looks like for its own operations.</w:t>
      </w:r>
    </w:p>
    <w:p>
      <w:r>
        <w:t>I'm based in Brazil, fluent in English, and open to relocation to São Paulo.</w:t>
      </w:r>
    </w:p>
    <w:p>
      <w:r>
        <w:t>Portfolio: caioogata.com</w:t>
      </w:r>
    </w:p>
    <w:p>
      <w:r>
        <w:t>Caio Ogata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