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22"/>
        </w:rPr>
        <w:t>Stripe.com has been a reference for what the web can be as a storytelling medium — technically rigorous, visually precise, and genuinely expressive. It's one of the few large-scale sites where craft and engineering feel like the same department.</w:t>
      </w:r>
    </w:p>
    <w:p>
      <w:pPr>
        <w:spacing w:after="240"/>
      </w:pPr>
      <w:r>
        <w:rPr>
          <w:sz w:val="22"/>
        </w:rPr>
        <w:t>At Huia, a creative technology studio, the work was always idea → build → measurable result. We made interactive brand campaigns for O Boticário — driving foot traffic to stores, converting discount coupons — where the craft had to serve a business outcome without becoming a banner ad. Same discipline for Petrobras and Mondelez: WebGL experiments, interactive experiences, work that had to hold up aesthetically and technically under production constraints, and then actually move people.</w:t>
      </w:r>
    </w:p>
    <w:p>
      <w:pPr>
        <w:spacing w:after="240"/>
      </w:pPr>
      <w:r>
        <w:rPr>
          <w:sz w:val="22"/>
        </w:rPr>
        <w:t>At Azion, I carried that sensibility into a platform context: led a full company rebrand, owned the public website, documentation, and marketing pages, and eventually took over the entire user-facing engineering layer. Typography, motion, and performance weren't separate concerns — they were the same problem.</w:t>
      </w:r>
    </w:p>
    <w:p>
      <w:pPr>
        <w:spacing w:after="240"/>
      </w:pPr>
      <w:r>
        <w:rPr>
          <w:sz w:val="22"/>
        </w:rPr>
        <w:t>The Collective pod's work on awareness and education surfaces is where those two threads converge. Making something technically complex feel inevitable and simple in the browser is what I've been doing for a decade.</w:t>
      </w:r>
    </w:p>
    <w:p>
      <w:pPr>
        <w:spacing w:after="240"/>
      </w:pPr>
      <w:r>
        <w:rPr>
          <w:sz w:val="22"/>
        </w:rPr>
        <w:t>Portfolio with live code: caioogata.com</w:t>
      </w:r>
    </w:p>
    <w:p>
      <w:pPr>
        <w:spacing w:after="240"/>
      </w:pPr>
      <w:r>
        <w:rPr>
          <w:sz w:val="22"/>
        </w:rPr>
        <w:t>Caio Ogata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