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Helvetica Neue" w:hAnsi="Helvetica Neue"/>
          <w:b/>
          <w:color w:val="1A1A1A"/>
          <w:sz w:val="32"/>
        </w:rPr>
        <w:t>Caio Ogata Martins</w:t>
      </w:r>
    </w:p>
    <w:p>
      <w:pPr>
        <w:spacing w:after="20"/>
      </w:pPr>
      <w:r>
        <w:rPr>
          <w:rFonts w:ascii="Helvetica Neue" w:hAnsi="Helvetica Neue"/>
          <w:b/>
          <w:color w:val="555555"/>
          <w:sz w:val="17"/>
        </w:rPr>
        <w:t>Senior Product Designer</w:t>
      </w:r>
      <w:r>
        <w:rPr>
          <w:rFonts w:ascii="Helvetica Neue" w:hAnsi="Helvetica Neue"/>
          <w:b w:val="0"/>
          <w:color w:val="555555"/>
          <w:sz w:val="17"/>
        </w:rPr>
        <w:t xml:space="preserve"> · Based in Porto Alegre, Brazil</w:t>
      </w:r>
    </w:p>
    <w:p>
      <w:pPr>
        <w:spacing w:after="20"/>
      </w:pPr>
      <w:r>
        <w:rPr>
          <w:rFonts w:ascii="Helvetica Neue" w:hAnsi="Helvetica Neue"/>
          <w:b w:val="0"/>
          <w:color w:val="555555"/>
          <w:sz w:val="17"/>
        </w:rPr>
        <w:t>Portuguese (native speaker) · English (advanced)</w:t>
      </w:r>
    </w:p>
    <w:p>
      <w:pPr>
        <w:spacing w:after="20"/>
      </w:pPr>
      <w:hyperlink r:id="rId9">
        <w:r>
          <w:rPr>
            <w:rFonts w:ascii="Helvetica Neue" w:hAnsi="Helvetica Neue"/>
            <w:sz w:val="17"/>
            <w:color w:val="0563C1"/>
            <w:u w:val="single"/>
          </w:rPr>
          <w:t xml:space="preserve">caioogata.com</w:t>
        </w:r>
      </w:hyperlink>
      <w:r>
        <w:rPr>
          <w:rFonts w:ascii="Helvetica Neue" w:hAnsi="Helvetica Neue"/>
          <w:b w:val="0"/>
          <w:color w:val="555555"/>
          <w:sz w:val="17"/>
        </w:rPr>
        <w:t xml:space="preserve"> · </w:t>
      </w:r>
      <w:hyperlink r:id="rId10">
        <w:r>
          <w:rPr>
            <w:rFonts w:ascii="Helvetica Neue" w:hAnsi="Helvetica Neue"/>
            <w:sz w:val="17"/>
            <w:color w:val="0563C1"/>
            <w:u w:val="single"/>
          </w:rPr>
          <w:t xml:space="preserve">linkedin.com/in/caioogata</w:t>
        </w:r>
      </w:hyperlink>
      <w:r>
        <w:rPr>
          <w:rFonts w:ascii="Helvetica Neue" w:hAnsi="Helvetica Neue"/>
          <w:b w:val="0"/>
          <w:color w:val="555555"/>
          <w:sz w:val="17"/>
        </w:rPr>
        <w:t xml:space="preserve"> · caio.ogata@gmail.com · </w:t>
      </w:r>
      <w:hyperlink r:id="rId9">
        <w:r>
          <w:rPr>
            <w:rFonts w:ascii="Helvetica Neue" w:hAnsi="Helvetica Neue"/>
            <w:sz w:val="17"/>
            <w:color w:val="0563C1"/>
            <w:u w:val="single"/>
          </w:rPr>
          <w:t xml:space="preserve">Ask about me on Claude</w:t>
        </w:r>
      </w:hyperlink>
    </w:p>
    <w:p>
      <w:pPr>
        <w:spacing w:before="60" w:after="0"/>
      </w:pPr>
      <w:r>
        <w:rPr>
          <w:rFonts w:ascii="Helvetica Neue" w:hAnsi="Helvetica Neue"/>
          <w:b/>
          <w:color w:val="1A1A1A"/>
          <w:sz w:val="18"/>
        </w:rPr>
        <w:t>Product Design · Mobile + Web · Design Systems · AI-Native Workflows · Accessibility · Design Director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SUMMARY</w:t>
      </w:r>
    </w:p>
    <w:p>
      <w:pPr>
        <w:spacing w:before="40" w:after="0"/>
      </w:pPr>
      <w:r>
        <w:rPr>
          <w:rFonts w:ascii="Helvetica Neue" w:hAnsi="Helvetica Neue"/>
          <w:b w:val="0"/>
          <w:color w:val="1A1A1A"/>
          <w:sz w:val="18"/>
        </w:rPr>
        <w:t>Senior product designer with 20 years in design — 4 at Azion Technologies leading end-to-end product design across web and mobile-responsive surfaces for an enterprise developer platform (Itaú, Magazine Luiza, Netshoes), and 8 at Huia leading 40+ digital products across web, mobile, and interactive TV for telecom, retail, energy, and consumer brands. Strong interaction design (flows, wireframes, prototypes), accessibility, and design systems contribution. AI-native workflow with Cursor and Claude Code for design exploration, prototyping, and design-to-code.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EXPERIENCE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Director of Developer Experience · 2024–2025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Led all user-facing layers: console, CLI, public site, documentation.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Brand Experience Director · 2023–2024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Led full rebrand identity: product, marketing and docs.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Design Director · 2021–2023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Built Design org from scratch (Product, Systems, DX).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Huia</w:t>
      </w:r>
      <w:r>
        <w:rPr>
          <w:rFonts w:ascii="Helvetica Neue" w:hAnsi="Helvetica Neue"/>
          <w:b w:val="0"/>
          <w:color w:val="1A1A1A"/>
          <w:sz w:val="18"/>
        </w:rPr>
        <w:t xml:space="preserve"> · Partner, Head of Creative Tech · 2015–2021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40+ digital products across web, mobile, and interactive TV; +30% profitability; led to Stefanini deal.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EDUCATION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Bachelor's Degree</w:t>
      </w:r>
      <w:r>
        <w:rPr>
          <w:rFonts w:ascii="Helvetica Neue" w:hAnsi="Helvetica Neue"/>
          <w:b w:val="0"/>
          <w:color w:val="1A1A1A"/>
          <w:sz w:val="18"/>
        </w:rPr>
        <w:t xml:space="preserve"> · Advertising and Marketing · UNOESTE · 2005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Specialization</w:t>
      </w:r>
      <w:r>
        <w:rPr>
          <w:rFonts w:ascii="Helvetica Neue" w:hAnsi="Helvetica Neue"/>
          <w:b w:val="0"/>
          <w:color w:val="1A1A1A"/>
          <w:sz w:val="18"/>
        </w:rPr>
        <w:t xml:space="preserve"> · Miami Ad School, São Paulo · 2009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Certifications</w:t>
      </w:r>
      <w:r>
        <w:rPr>
          <w:rFonts w:ascii="Helvetica Neue" w:hAnsi="Helvetica Neue"/>
          <w:b w:val="0"/>
          <w:color w:val="1A1A1A"/>
          <w:sz w:val="18"/>
        </w:rPr>
        <w:t xml:space="preserve"> · Udacity Design Sprint (2018) · Memorisely Design System (2021) · Creative Builders — Figma and MCP Cursor (2026)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SKILLS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Product Design  </w:t>
      </w:r>
      <w:r>
        <w:rPr>
          <w:rFonts w:ascii="Helvetica Neue" w:hAnsi="Helvetica Neue"/>
          <w:b w:val="0"/>
          <w:color w:val="555555"/>
          <w:sz w:val="18"/>
        </w:rPr>
        <w:t>Interaction Design, User Flows, Wireframes, Prototyping, Discovery (quant + qual), Mobile + Web, Data-Informed Decisions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AI-Native Workflow  </w:t>
      </w:r>
      <w:r>
        <w:rPr>
          <w:rFonts w:ascii="Helvetica Neue" w:hAnsi="Helvetica Neue"/>
          <w:b w:val="0"/>
          <w:color w:val="555555"/>
          <w:sz w:val="18"/>
        </w:rPr>
        <w:t>Cursor, Claude Code, LLM-assisted prototyping, AI-powered feature exploration, MCP servers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Design Systems  </w:t>
      </w:r>
      <w:r>
        <w:rPr>
          <w:rFonts w:ascii="Helvetica Neue" w:hAnsi="Helvetica Neue"/>
          <w:b w:val="0"/>
          <w:color w:val="555555"/>
          <w:sz w:val="18"/>
        </w:rPr>
        <w:t>Systems Architecture, Design Tokens, Component Architecture, Accessibility / WCAG, Figma (Auto Layout, Variables, Variants)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Design Leadership  </w:t>
      </w:r>
      <w:r>
        <w:rPr>
          <w:rFonts w:ascii="Helvetica Neue" w:hAnsi="Helvetica Neue"/>
          <w:b w:val="0"/>
          <w:color w:val="555555"/>
          <w:sz w:val="18"/>
        </w:rPr>
        <w:t>UI/UX Design, Cross-Functional Collaboration, Mentoring, Global Team Collaboration, Design Operations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Engineering &amp; Code  </w:t>
      </w:r>
      <w:r>
        <w:rPr>
          <w:rFonts w:ascii="Helvetica Neue" w:hAnsi="Helvetica Neue"/>
          <w:b w:val="0"/>
          <w:color w:val="555555"/>
          <w:sz w:val="18"/>
        </w:rPr>
        <w:t>TypeScript / JavaScript, HTML / CSS, Vue 3, UI Engineering, Figma-to-Code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Methodologies  </w:t>
      </w:r>
      <w:r>
        <w:rPr>
          <w:rFonts w:ascii="Helvetica Neue" w:hAnsi="Helvetica Neue"/>
          <w:b w:val="0"/>
          <w:color w:val="555555"/>
          <w:sz w:val="18"/>
        </w:rPr>
        <w:t>Design Thinking, Design Sprint, Product Discovery, User Research, Agile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Helvetica Neue" w:hAnsi="Helvetica Neue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aioogata.com" TargetMode="External"/><Relationship Id="rId10" Type="http://schemas.openxmlformats.org/officeDocument/2006/relationships/hyperlink" Target="https://linkedin.com/in/caioogat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