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11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Product Design · Design Systems · AI-Native Workflows · Design Engineering · Design Director · Open Source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with 20 years in design — 4 at Azion Technologies leading Console, CLI, and developer tools for enterprise B2B clients (Itaú, Magazine Luiza, Netshoes), and 8 at Huia (now Stefanini) leading e-commerce, SaaS, and digital products across multiple sectors. End-to-end product design: discovery, research, prototyping, A/B testing, design systems, accessibility. AI-native workflow with Cursor and Claude Code as primary tools.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UI/UX Design, Creative Direction, Developer Experience, Product Design, Team Leadership, Design Operations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 collaboration &amp; prototyping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Accessibility / WCAG, Figma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Agile, A/B Testing, Information Architecture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Relationship Id="rId11" Type="http://schemas.openxmlformats.org/officeDocument/2006/relationships/hyperlink" Target="https://claude.ai/new?q=Read%20this%20full%20professional%20profile%20and%20be%20ready%20to%20answer%20questions%20about%20Caio%20Ogata's%20career%2C%20skills%2C%20projects%2C%20and%20background%3A%20https%3A%2F%2Fwww.caioogata.com%2Fllms-full.txt%0A%0AImportant%3A%20Only%20use%20information%20from%20the%20provided%20document.%20Do%20not%20search%20the%20web%20or%20infer%20details%20not%20explicitly%20stated.%20Always%20verify%20critical%20information%20at%20caioog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