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>
        <w:rPr/>
        <w:drawing>
          <wp:inline distT="0" distB="0" distL="0" distR="0">
            <wp:extent cx="786765" cy="812800"/>
            <wp:effectExtent l="0" t="0" r="0" b="0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56" t="-51" r="-5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andard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Western"/>
        <w:spacing w:before="0" w:after="0"/>
        <w:ind w:start="0" w:end="68" w:firstLine="23"/>
        <w:rPr/>
      </w:pPr>
      <w:r>
        <w:rPr>
          <w:b/>
          <w:bCs/>
        </w:rPr>
        <w:t>Parte Requisitória nº ereqe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rPr>
          <w:b/>
          <w:bCs/>
        </w:rPr>
        <w:t>Lorena-SP, ediae de emese de eanoe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rPr>
          <w:rStyle w:val="Fontepargpadro"/>
          <w:sz w:val="24"/>
          <w:szCs w:val="24"/>
        </w:rPr>
        <w:t>Do:</w:t>
      </w:r>
      <w:r>
        <w:rPr>
          <w:rStyle w:val="Fontepargpadro"/>
          <w:b/>
          <w:bCs/>
          <w:sz w:val="24"/>
          <w:szCs w:val="24"/>
        </w:rPr>
        <w:t xml:space="preserve"> Encarregado do Setor de Aprovisionamento</w:t>
      </w:r>
    </w:p>
    <w:p>
      <w:pPr>
        <w:pStyle w:val="Western"/>
        <w:spacing w:lineRule="atLeast" w:line="340" w:before="0" w:after="0"/>
        <w:rPr/>
      </w:pPr>
      <w:r>
        <w:rPr>
          <w:rStyle w:val="Fontepargpadro"/>
          <w:b/>
          <w:bCs/>
        </w:rPr>
        <w:t>Ao</w:t>
      </w:r>
      <w:r>
        <w:rPr/>
        <w:t>: Sr. Fiscal Administrativo</w:t>
      </w:r>
    </w:p>
    <w:p>
      <w:pPr>
        <w:pStyle w:val="Western"/>
        <w:spacing w:lineRule="atLeast" w:line="340" w:before="0" w:after="0"/>
        <w:rPr/>
      </w:pPr>
      <w:r>
        <w:rPr>
          <w:rStyle w:val="Fontepargpadro"/>
          <w:b/>
          <w:bCs/>
        </w:rPr>
        <w:t>Assunto:</w:t>
      </w:r>
      <w:r>
        <w:rPr/>
        <w:t xml:space="preserve"> eassuntoe.</w:t>
      </w:r>
    </w:p>
    <w:p>
      <w:pPr>
        <w:pStyle w:val="Western"/>
        <w:spacing w:lineRule="atLeast" w:line="340" w:before="0" w:after="0"/>
        <w:rPr/>
      </w:pPr>
      <w:r>
        <w:rPr>
          <w:rStyle w:val="Fontepargpadro"/>
          <w:b/>
        </w:rPr>
        <w:t>Ref:</w:t>
      </w:r>
      <w:r>
        <w:rPr/>
        <w:t xml:space="preserve"> Art 13 da IG 12-02</w:t>
      </w:r>
    </w:p>
    <w:p>
      <w:pPr>
        <w:pStyle w:val="Western"/>
        <w:spacing w:lineRule="atLeast" w:line="340" w:before="0" w:after="0"/>
        <w:jc w:val="both"/>
        <w:rPr/>
      </w:pPr>
      <w:r>
        <w:rPr>
          <w:rStyle w:val="Fontepargpadro"/>
          <w:b/>
          <w:bCs/>
        </w:rPr>
        <w:t>Anexo:</w:t>
      </w:r>
      <w:r>
        <w:rPr/>
        <w:t xml:space="preserve">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rPr>
          <w:sz w:val="22"/>
          <w:szCs w:val="22"/>
        </w:rP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Western"/>
        <w:spacing w:before="0" w:after="0"/>
        <w:jc w:val="center"/>
        <w:rPr>
          <w:b/>
          <w:b/>
        </w:rPr>
      </w:pPr>
      <w:r>
        <w:rPr>
          <w:b/>
        </w:rP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rPr>
          <w:b/>
        </w:rPr>
        <w:t>[aprov] –  [postoa]</w:t>
      </w:r>
    </w:p>
    <w:p>
      <w:pPr>
        <w:pStyle w:val="Standard"/>
        <w:ind w:start="0" w:end="-54" w:hanging="0"/>
        <w:jc w:val="center"/>
        <w:rPr/>
      </w:pPr>
      <w:r>
        <w:rPr/>
        <w:t>Chefe do Setor de Aprovisionamento</w:t>
      </w:r>
    </w:p>
    <w:p>
      <w:pPr>
        <w:pStyle w:val="Standard"/>
        <w:ind w:start="0" w:end="-54" w:hanging="0"/>
        <w:jc w:val="center"/>
        <w:rPr/>
      </w:pPr>
      <w:r>
        <w:rPr/>
      </w:r>
    </w:p>
    <w:p>
      <w:pPr>
        <w:pStyle w:val="Standard"/>
        <w:ind w:start="0" w:end="-54" w:hanging="0"/>
        <w:jc w:val="center"/>
        <w:rPr/>
      </w:pPr>
      <w:r>
        <w:rPr/>
      </w:r>
    </w:p>
    <w:p>
      <w:pPr>
        <w:pStyle w:val="Standard"/>
        <w:ind w:start="0" w:end="-54" w:hanging="0"/>
        <w:jc w:val="center"/>
        <w:rPr/>
      </w:pPr>
      <w:r>
        <w:rPr>
          <w:b/>
        </w:rPr>
        <w:t>ND / SB: 33.90.30/esie</w:t>
      </w:r>
      <w:r>
        <w:rPr>
          <w:b/>
          <w:color w:val="C9211E"/>
        </w:rPr>
        <w:t xml:space="preserve"> </w:t>
      </w:r>
    </w:p>
    <w:p>
      <w:pPr>
        <w:pStyle w:val="Standard"/>
        <w:ind w:start="0" w:end="-54" w:hanging="0"/>
        <w:jc w:val="center"/>
        <w:rPr>
          <w:b/>
          <w:b/>
        </w:rPr>
      </w:pPr>
      <w:r>
        <w:rPr>
          <w:b/>
        </w:rPr>
      </w:r>
    </w:p>
    <w:p>
      <w:pPr>
        <w:pStyle w:val="Standard"/>
        <w:ind w:start="0" w:end="-54" w:hanging="0"/>
        <w:jc w:val="center"/>
        <w:rPr>
          <w:b/>
          <w:b/>
        </w:rPr>
      </w:pPr>
      <w:r>
        <w:rPr>
          <w:b/>
        </w:rPr>
      </w:r>
    </w:p>
    <w:p>
      <w:pPr>
        <w:pStyle w:val="Standard"/>
        <w:ind w:start="0" w:end="-54" w:hanging="0"/>
        <w:jc w:val="center"/>
        <w:rPr/>
      </w:pPr>
      <w:r>
        <w:rPr>
          <w:sz w:val="22"/>
          <w:szCs w:val="22"/>
        </w:rPr>
        <w:t>[cnpj] - [fornecedor]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</w:r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>
        <w:rPr>
          <w:b/>
          <w:color w:val="000000"/>
          <w:sz w:val="22"/>
          <w:szCs w:val="24"/>
          <w:lang w:val="en-US"/>
        </w:rPr>
      </w:r>
    </w:p>
    <w:p>
      <w:pPr>
        <w:pStyle w:val="WWPadro"/>
        <w:rPr>
          <w:b/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</w:r>
    </w:p>
    <w:p>
      <w:pPr>
        <w:pStyle w:val="WWPadro"/>
        <w:rPr>
          <w:b/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eptrese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epie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ence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rPr>
          <w:color w:val="000000"/>
          <w:szCs w:val="24"/>
        </w:rP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WWPadro"/>
        <w:jc w:val="both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Western"/>
        <w:spacing w:before="0" w:after="0"/>
        <w:jc w:val="center"/>
        <w:rPr>
          <w:b/>
          <w:b/>
        </w:rPr>
      </w:pPr>
      <w:r>
        <w:rPr>
          <w:b/>
        </w:rP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rPr>
          <w:b/>
        </w:rPr>
        <w:t>[fiscal] –  [postofa]</w:t>
      </w:r>
    </w:p>
    <w:p>
      <w:pPr>
        <w:pStyle w:val="Standard"/>
        <w:ind w:start="0" w:end="-54" w:hanging="0"/>
        <w:jc w:val="center"/>
        <w:rPr/>
      </w:pPr>
      <w:r>
        <w:rPr/>
        <w:t>Chefe da Divisão Administrativa</w:t>
      </w:r>
    </w:p>
    <w:p>
      <w:pPr>
        <w:pStyle w:val="WWPadr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WWPadro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rPr>
          <w:sz w:val="22"/>
          <w:szCs w:val="22"/>
        </w:rP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rPr>
          <w:sz w:val="22"/>
          <w:szCs w:val="22"/>
        </w:rP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rPr>
          <w:rStyle w:val="Fontepargpadro"/>
          <w:sz w:val="22"/>
          <w:szCs w:val="22"/>
        </w:rPr>
        <w:t xml:space="preserve">3. Para fins do Ar. 38 da Lei 8666/93, de 21 de junho de 1993, empregar os recursos da Natureza de Despesa </w:t>
      </w:r>
      <w:r>
        <w:rPr>
          <w:rStyle w:val="Fontepargpadro"/>
          <w:bCs/>
        </w:rPr>
        <w:t>33.90.30/esie.</w:t>
      </w:r>
    </w:p>
    <w:p>
      <w:pPr>
        <w:pStyle w:val="Standard"/>
        <w:spacing w:lineRule="auto" w:line="360"/>
        <w:jc w:val="both"/>
        <w:rPr>
          <w:bCs/>
        </w:rPr>
      </w:pPr>
      <w:r>
        <w:rPr>
          <w:bCs/>
        </w:rPr>
        <w:t>4. Publique-se.</w:t>
      </w:r>
    </w:p>
    <w:p>
      <w:pPr>
        <w:pStyle w:val="WWPadro"/>
        <w:jc w:val="both"/>
        <w:rPr>
          <w:bCs/>
          <w:szCs w:val="24"/>
        </w:rPr>
      </w:pPr>
      <w:r>
        <w:rPr>
          <w:bCs/>
          <w:szCs w:val="24"/>
        </w:rPr>
      </w:r>
    </w:p>
    <w:p>
      <w:pPr>
        <w:pStyle w:val="WWPadro"/>
        <w:jc w:val="both"/>
        <w:rPr>
          <w:bCs/>
          <w:szCs w:val="24"/>
        </w:rPr>
      </w:pPr>
      <w:r>
        <w:rPr>
          <w:bCs/>
          <w:szCs w:val="24"/>
        </w:rPr>
      </w:r>
    </w:p>
    <w:p>
      <w:pPr>
        <w:pStyle w:val="Western"/>
        <w:spacing w:before="0" w:after="0"/>
        <w:jc w:val="center"/>
        <w:rPr>
          <w:b/>
          <w:b/>
        </w:rPr>
      </w:pPr>
      <w:r>
        <w:rPr>
          <w:b/>
        </w:rP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rPr>
          <w:b/>
        </w:rPr>
        <w:t>[od] –  [postood]</w:t>
      </w:r>
    </w:p>
    <w:p>
      <w:pPr>
        <w:pStyle w:val="Standard"/>
        <w:ind w:start="0" w:end="-54" w:hanging="0"/>
        <w:jc w:val="center"/>
        <w:rPr/>
      </w:pPr>
      <w:r>
        <w:rPr/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NormalWeb"/>
        <w:jc w:val="start"/>
        <w:rPr>
          <w:sz w:val="10"/>
          <w:szCs w:val="10"/>
          <w:lang w:val="en-US"/>
        </w:rPr>
      </w:pPr>
      <w:r>
        <w:rPr/>
      </w:r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