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PONTIFÍCIA UNIVERSIDADE CATÓLICA DE MINAS GERAIS</w:t>
        <w:br/>
        <w:t>NÚCLEO DE EDUCAÇÃO A DISTÂNCIA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Pós-graduação </w:t>
      </w:r>
      <w:r>
        <w:rPr>
          <w:rFonts w:cs="Arial" w:ascii="Arial" w:hAnsi="Arial"/>
          <w:b/>
          <w:i/>
          <w:sz w:val="24"/>
          <w:szCs w:val="24"/>
        </w:rPr>
        <w:t>Lato Sensu</w:t>
      </w:r>
      <w:r>
        <w:rPr>
          <w:rFonts w:cs="Arial" w:ascii="Arial" w:hAnsi="Arial"/>
          <w:b/>
          <w:sz w:val="24"/>
          <w:szCs w:val="24"/>
        </w:rPr>
        <w:t xml:space="preserve"> em Desenvolvimento Web Full Stack</w:t>
        <w:br/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b/>
          <w:sz w:val="24"/>
          <w:szCs w:val="24"/>
        </w:rPr>
        <w:t>Caio Lúcio Sousa Duarte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b/>
          <w:color w:val="222222"/>
          <w:sz w:val="24"/>
          <w:szCs w:val="24"/>
          <w:highlight w:val="white"/>
          <w:shd w:fill="FFFFFF" w:val="clear"/>
        </w:rPr>
        <w:t>ANALISADOR DE CADASTRO (</w:t>
      </w:r>
      <w:r>
        <w:rPr>
          <w:rFonts w:cs="Arial" w:ascii="Arial" w:hAnsi="Arial"/>
          <w:b/>
          <w:i w:val="false"/>
          <w:caps w:val="false"/>
          <w:smallCaps w:val="false"/>
          <w:color w:val="222222"/>
          <w:spacing w:val="0"/>
          <w:sz w:val="24"/>
          <w:szCs w:val="24"/>
          <w:highlight w:val="white"/>
          <w:shd w:fill="FFFFFF" w:val="clear"/>
          <w:lang w:val="en-US"/>
        </w:rPr>
        <w:t>REGZER</w:t>
      </w:r>
      <w:r>
        <w:rPr>
          <w:rFonts w:cs="Arial" w:ascii="Arial" w:hAnsi="Arial"/>
          <w:b/>
          <w:color w:val="222222"/>
          <w:sz w:val="24"/>
          <w:szCs w:val="24"/>
          <w:highlight w:val="white"/>
          <w:shd w:fill="FFFFFF" w:val="clear"/>
        </w:rPr>
        <w:t>)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shd w:fill="FFFFFF" w:val="clear"/>
        </w:rPr>
        <w:t>Belo Horizonte</w:t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color w:val="222222"/>
          <w:sz w:val="24"/>
          <w:szCs w:val="24"/>
          <w:shd w:fill="FFFFFF" w:val="clear"/>
        </w:rPr>
        <w:t xml:space="preserve">  </w:t>
      </w:r>
      <w:r>
        <w:rPr>
          <w:rFonts w:cs="Arial" w:ascii="Arial" w:hAnsi="Arial"/>
          <w:color w:val="222222"/>
          <w:sz w:val="24"/>
          <w:szCs w:val="24"/>
          <w:shd w:fill="FFFFFF" w:val="clear"/>
        </w:rPr>
        <w:t xml:space="preserve">2021 </w:t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  <w:t>Caio Lúcio Sousa Duarte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b/>
          <w:b/>
          <w:color w:val="222222"/>
          <w:sz w:val="24"/>
          <w:szCs w:val="24"/>
          <w:highlight w:val="white"/>
        </w:rPr>
      </w:pPr>
      <w:r>
        <w:rPr>
          <w:rFonts w:cs="Arial" w:ascii="Arial" w:hAnsi="Arial"/>
          <w:b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b/>
          <w:color w:val="222222"/>
          <w:sz w:val="24"/>
          <w:szCs w:val="24"/>
          <w:highlight w:val="white"/>
          <w:shd w:fill="FFFFFF" w:val="clear"/>
        </w:rPr>
        <w:t>ANALISADOR DE CADASTRO (</w:t>
      </w:r>
      <w:r>
        <w:rPr>
          <w:rFonts w:cs="Arial" w:ascii="Arial" w:hAnsi="Arial"/>
          <w:b/>
          <w:i w:val="false"/>
          <w:caps w:val="false"/>
          <w:smallCaps w:val="false"/>
          <w:color w:val="222222"/>
          <w:spacing w:val="0"/>
          <w:sz w:val="24"/>
          <w:szCs w:val="24"/>
          <w:highlight w:val="white"/>
          <w:shd w:fill="FFFFFF" w:val="clear"/>
          <w:lang w:val="en-US"/>
        </w:rPr>
        <w:t>REGZER</w:t>
      </w:r>
      <w:r>
        <w:rPr>
          <w:rFonts w:cs="Arial" w:ascii="Arial" w:hAnsi="Arial"/>
          <w:b/>
          <w:color w:val="222222"/>
          <w:sz w:val="24"/>
          <w:szCs w:val="24"/>
          <w:highlight w:val="white"/>
          <w:shd w:fill="FFFFFF" w:val="clear"/>
        </w:rPr>
        <w:t>)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ind w:left="3969" w:hanging="0"/>
        <w:jc w:val="both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shd w:fill="FFFFFF" w:val="clear"/>
        </w:rPr>
        <w:t>Trabalho de Conclusão de Curso apresentado ao Curso de Especialização em Desenvolvimento Web Full Stack como requisito parcial à obtenção do título de especialista.</w:t>
      </w:r>
    </w:p>
    <w:p>
      <w:pPr>
        <w:pStyle w:val="Normal"/>
        <w:suppressAutoHyphens w:val="true"/>
        <w:spacing w:lineRule="auto" w:line="360" w:before="0" w:after="0"/>
        <w:ind w:left="3969" w:hanging="0"/>
        <w:jc w:val="both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highlight w:val="white"/>
        </w:rPr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cs="Arial"/>
          <w:color w:val="222222"/>
          <w:sz w:val="24"/>
          <w:szCs w:val="24"/>
          <w:highlight w:val="white"/>
        </w:rPr>
      </w:pPr>
      <w:r>
        <w:rPr>
          <w:rFonts w:cs="Arial" w:ascii="Arial" w:hAnsi="Arial"/>
          <w:color w:val="222222"/>
          <w:sz w:val="24"/>
          <w:szCs w:val="24"/>
          <w:shd w:fill="FFFFFF" w:val="clear"/>
        </w:rPr>
        <w:t>Belo Horizonte</w:t>
      </w:r>
    </w:p>
    <w:p>
      <w:pPr>
        <w:pStyle w:val="Normal"/>
        <w:suppressAutoHyphens w:val="true"/>
        <w:spacing w:lineRule="auto" w:line="360" w:before="0" w:after="0"/>
        <w:jc w:val="center"/>
        <w:rPr/>
      </w:pPr>
      <w:r>
        <w:rPr>
          <w:rFonts w:cs="Arial" w:ascii="Arial" w:hAnsi="Arial"/>
          <w:color w:val="222222"/>
          <w:sz w:val="24"/>
          <w:szCs w:val="24"/>
          <w:shd w:fill="FFFFFF" w:val="clear"/>
        </w:rPr>
        <w:t xml:space="preserve">  </w:t>
      </w:r>
      <w:r>
        <w:rPr>
          <w:rFonts w:cs="Arial" w:ascii="Arial" w:hAnsi="Arial"/>
          <w:color w:val="222222"/>
          <w:sz w:val="24"/>
          <w:szCs w:val="24"/>
          <w:shd w:fill="FFFFFF" w:val="clear"/>
        </w:rPr>
        <w:t xml:space="preserve">2021 </w:t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cs="Arial" w:ascii="Arial" w:hAnsi="Arial"/>
          <w:b/>
          <w:sz w:val="24"/>
          <w:szCs w:val="24"/>
        </w:rPr>
        <w:t>RESUMO</w:t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Tendo em vista a necessidade de preenchimento manual de formulários em papel para envio e análise de informações cadastrais/financeiras </w:t>
      </w:r>
      <w:r>
        <w:rPr>
          <w:rFonts w:cs="Arial" w:ascii="Arial" w:hAnsi="Arial"/>
          <w:strike w:val="false"/>
          <w:dstrike w:val="false"/>
          <w:sz w:val="24"/>
          <w:szCs w:val="24"/>
        </w:rPr>
        <w:t>de pessoas físicas e jurídicas</w:t>
      </w:r>
      <w:r>
        <w:rPr>
          <w:rFonts w:cs="Arial" w:ascii="Arial" w:hAnsi="Arial"/>
          <w:strike w:val="false"/>
          <w:dstrike w:val="false"/>
          <w:sz w:val="24"/>
          <w:szCs w:val="24"/>
        </w:rPr>
        <w:t>, a aplicação REGZER possibilita o envio digital dos dados e documentos digitalizados a serem enviados pelo Usuário e validados por um Analista de Cadastro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.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Dessa forma,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o tempo de envio das informações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é reduzido, o preechimento torna-se mais rápido e confiável, a análise conta com ferramentas integradas com a aplicação e a presença física é dispensada.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Esse é o contexto de empresas que necessitam de aprovação cadastral como: imobiliárias, financeiras e seguradoras.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A aplicação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foi 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desenvolvida para web na arquitetura </w:t>
      </w:r>
      <w:r>
        <w:rPr>
          <w:rFonts w:cs="Arial" w:ascii="Arial" w:hAnsi="Arial"/>
          <w:strike w:val="false"/>
          <w:dstrike w:val="false"/>
          <w:sz w:val="24"/>
          <w:szCs w:val="24"/>
        </w:rPr>
        <w:t>B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ack-end for </w:t>
      </w:r>
      <w:r>
        <w:rPr>
          <w:rFonts w:cs="Arial" w:ascii="Arial" w:hAnsi="Arial"/>
          <w:strike w:val="false"/>
          <w:dstrike w:val="false"/>
          <w:sz w:val="24"/>
          <w:szCs w:val="24"/>
        </w:rPr>
        <w:t>F</w:t>
      </w:r>
      <w:r>
        <w:rPr>
          <w:rFonts w:cs="Arial" w:ascii="Arial" w:hAnsi="Arial"/>
          <w:strike w:val="false"/>
          <w:dstrike w:val="false"/>
          <w:sz w:val="24"/>
          <w:szCs w:val="24"/>
        </w:rPr>
        <w:t xml:space="preserve">ront-end e sua usabilidade/responsividade foi testada em dispositivos móveis variados e desktop.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</w:rPr>
        <w:t>Javascript. TypeScript. Node.js. React. Typeorm. AWS.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eastAsia="Times New Roman" w:cs="Arial"/>
          <w:strike w:val="false"/>
          <w:dstrike w:val="false"/>
          <w:sz w:val="24"/>
          <w:szCs w:val="24"/>
          <w:lang w:eastAsia="pt-BR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</w:r>
      <w:r>
        <w:br w:type="page"/>
      </w:r>
    </w:p>
    <w:p>
      <w:pPr>
        <w:pStyle w:val="Normal"/>
        <w:suppressAutoHyphens w:val="true"/>
        <w:spacing w:lineRule="auto" w:line="360" w:before="0" w:after="0"/>
        <w:jc w:val="center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  <w:t>SUMÁRIO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sectPr>
          <w:type w:val="nextPage"/>
          <w:pgSz w:w="11906" w:h="16838"/>
          <w:pgMar w:left="1701" w:right="1134" w:header="0" w:top="1701" w:footer="0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uppressAutoHyphens w:val="true"/>
        <w:spacing w:lineRule="auto" w:line="360" w:before="0" w:after="0"/>
        <w:jc w:val="both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right" w:pos="9061" w:leader="dot"/>
            </w:tabs>
            <w:spacing w:lineRule="auto" w:line="360" w:before="0" w:after="0"/>
            <w:jc w:val="both"/>
            <w:rPr>
              <w:rFonts w:ascii="Calibri" w:hAnsi="Calibri" w:eastAsia="Times New Roman"/>
              <w:b w:val="false"/>
              <w:b w:val="false"/>
              <w:sz w:val="22"/>
            </w:rPr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vanish w:val="false"/>
            </w:rPr>
            <w:instrText> TOC \z \o "1-2" \u \h</w:instrText>
          </w:r>
          <w:r>
            <w:rPr>
              <w:webHidden/>
              <w:rStyle w:val="IndexLink"/>
              <w:sz w:val="24"/>
              <w:b/>
              <w:vanish w:val="false"/>
            </w:rPr>
            <w:fldChar w:fldCharType="separate"/>
          </w:r>
          <w:hyperlink w:anchor="_Toc4451985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_Toc445198572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b/>
                <w:vanish w:val="false"/>
                <w:sz w:val="24"/>
                <w:lang w:eastAsia="pt-BR"/>
              </w:rPr>
              <w:t>1. Apresentação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061" w:leader="dot"/>
            </w:tabs>
            <w:rPr>
              <w:rFonts w:ascii="Calibri" w:hAnsi="Calibri" w:eastAsia="Times New Roman"/>
              <w:sz w:val="22"/>
              <w:lang w:eastAsia="pt-BR"/>
            </w:rPr>
          </w:pPr>
          <w:hyperlink w:anchor="_Toc445198573">
            <w:r>
              <w:rPr>
                <w:webHidden/>
                <w:rStyle w:val="IndexLink"/>
                <w:rFonts w:cs="Arial"/>
                <w:vanish w:val="false"/>
                <w:lang w:eastAsia="pt-BR"/>
              </w:rPr>
              <w:t>1.1. Contexto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_Toc445198573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061" w:leader="dot"/>
            </w:tabs>
            <w:rPr>
              <w:rFonts w:ascii="Calibri" w:hAnsi="Calibri" w:eastAsia="Times New Roman"/>
              <w:sz w:val="22"/>
              <w:lang w:eastAsia="pt-BR"/>
            </w:rPr>
          </w:pPr>
          <w:hyperlink w:anchor="_Toc445198574">
            <w:r>
              <w:rPr>
                <w:webHidden/>
                <w:rStyle w:val="IndexLink"/>
                <w:rFonts w:cs="Arial"/>
                <w:vanish w:val="false"/>
                <w:lang w:eastAsia="pt-BR"/>
              </w:rPr>
              <w:t>1.1. Público alvo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_Toc445198574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061" w:leader="dot"/>
            </w:tabs>
            <w:rPr>
              <w:rFonts w:ascii="Calibri" w:hAnsi="Calibri" w:eastAsia="Times New Roman"/>
              <w:sz w:val="22"/>
              <w:lang w:eastAsia="pt-BR"/>
            </w:rPr>
          </w:pPr>
          <w:hyperlink w:anchor="_Toc445198575">
            <w:r>
              <w:rPr>
                <w:webHidden/>
                <w:rStyle w:val="IndexLink"/>
                <w:rFonts w:cs="Arial"/>
                <w:vanish w:val="false"/>
                <w:lang w:eastAsia="pt-BR"/>
              </w:rPr>
              <w:t>1.2.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_Toc445198575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/>
          </w:pPr>
          <w:hyperlink w:anchor="_Toc445198576">
            <w:r>
              <w:rPr>
                <w:webHidden/>
                <w:rStyle w:val="IndexLink"/>
                <w:vanish w:val="false"/>
              </w:rPr>
              <w:t>2. Modelagem</w:t>
              <w:tab/>
            </w:r>
          </w:hyperlink>
          <w:r>
            <w:rPr>
              <w:rFonts w:eastAsia="Times New Roman" w:ascii="Calibri" w:hAnsi="Calibri"/>
              <w:b w:val="false"/>
              <w:vanish w:val="false"/>
              <w:sz w:val="22"/>
            </w:rPr>
            <w:t>7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78">
            <w:r>
              <w:rPr>
                <w:webHidden/>
                <w:rStyle w:val="IndexLink"/>
                <w:vanish w:val="false"/>
                <w:lang w:eastAsia="pt-BR"/>
              </w:rPr>
              <w:t>2.1. Atores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80">
            <w:r>
              <w:rPr>
                <w:webHidden/>
                <w:rStyle w:val="IndexLink"/>
                <w:vanish w:val="false"/>
                <w:lang w:eastAsia="pt-BR"/>
              </w:rPr>
              <w:t xml:space="preserve">2.2. Interfaces 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81">
            <w:r>
              <w:rPr>
                <w:webHidden/>
                <w:rStyle w:val="IndexLink"/>
                <w:vanish w:val="false"/>
                <w:lang w:eastAsia="pt-BR"/>
              </w:rPr>
              <w:t xml:space="preserve">2.3. Diagrama de entidades e relacionamento 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13</w:t>
          </w:r>
        </w:p>
        <w:p>
          <w:pPr>
            <w:pStyle w:val="Contents1"/>
            <w:rPr/>
          </w:pPr>
          <w:hyperlink w:anchor="_Toc445198582">
            <w:r>
              <w:rPr>
                <w:webHidden/>
                <w:rStyle w:val="IndexLink"/>
                <w:vanish w:val="false"/>
              </w:rPr>
              <w:t>3. Projeto</w:t>
              <w:tab/>
            </w:r>
          </w:hyperlink>
          <w:r>
            <w:rPr>
              <w:rFonts w:eastAsia="Calibri" w:cs="Times New Roman"/>
              <w:b w:val="false"/>
              <w:vanish w:val="false"/>
              <w:color w:val="auto"/>
              <w:kern w:val="0"/>
              <w:sz w:val="24"/>
              <w:szCs w:val="22"/>
              <w:lang w:val="pt-BR" w:eastAsia="en-US" w:bidi="ar-SA"/>
            </w:rPr>
            <w:t>14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83">
            <w:r>
              <w:rPr>
                <w:webHidden/>
                <w:rStyle w:val="IndexLink"/>
                <w:vanish w:val="false"/>
                <w:lang w:eastAsia="pt-BR"/>
              </w:rPr>
              <w:t xml:space="preserve">3.1. Arquitetura de </w:t>
            </w:r>
            <w:r>
              <w:rPr>
                <w:rStyle w:val="IndexLink"/>
                <w:i/>
                <w:lang w:eastAsia="pt-BR"/>
              </w:rPr>
              <w:t>software</w:t>
            </w:r>
          </w:hyperlink>
          <w:r>
            <w:rPr>
              <w:i/>
              <w:lang w:eastAsia="pt-BR"/>
            </w:rPr>
            <w:t xml:space="preserve"> e da informação</w:t>
          </w:r>
          <w:hyperlink w:anchor="_Toc445198583">
            <w:r>
              <w:rPr>
                <w:webHidden/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14</w:t>
          </w:r>
        </w:p>
        <w:p>
          <w:pPr>
            <w:pStyle w:val="Contents1"/>
            <w:rPr/>
          </w:pPr>
          <w:hyperlink w:anchor="_Toc445198585">
            <w:r>
              <w:rPr>
                <w:webHidden/>
                <w:rStyle w:val="IndexLink"/>
                <w:vanish w:val="false"/>
              </w:rPr>
              <w:t>4. Testes de usabilidade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16</w:t>
          </w:r>
        </w:p>
        <w:p>
          <w:pPr>
            <w:pStyle w:val="Contents1"/>
            <w:rPr/>
          </w:pPr>
          <w:hyperlink w:anchor="_Toc445198586">
            <w:r>
              <w:rPr>
                <w:webHidden/>
                <w:rStyle w:val="IndexLink"/>
                <w:vanish w:val="false"/>
              </w:rPr>
              <w:t>5. URL</w:t>
              <w:tab/>
            </w:r>
          </w:hyperlink>
          <w:r>
            <w:rPr>
              <w:vanish w:val="false"/>
            </w:rPr>
            <w:t>21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87">
            <w:r>
              <w:rPr>
                <w:webHidden/>
                <w:rStyle w:val="IndexLink"/>
                <w:vanish w:val="false"/>
                <w:lang w:eastAsia="pt-BR"/>
              </w:rPr>
              <w:t>5.1. Aplicação web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21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rPr/>
          </w:pPr>
          <w:hyperlink w:anchor="_Toc445198588">
            <w:r>
              <w:rPr>
                <w:webHidden/>
                <w:rStyle w:val="IndexLink"/>
                <w:vanish w:val="false"/>
                <w:lang w:eastAsia="pt-BR"/>
              </w:rPr>
              <w:t>5.2. Repositório código-fonte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21</w:t>
          </w:r>
        </w:p>
        <w:p>
          <w:pPr>
            <w:pStyle w:val="Contents1"/>
            <w:rPr/>
          </w:pPr>
          <w:hyperlink w:anchor="_Toc445198589">
            <w:r>
              <w:rPr>
                <w:webHidden/>
                <w:rStyle w:val="IndexLink"/>
                <w:vanish w:val="false"/>
              </w:rPr>
              <w:t>REFERÊNCIAS</w:t>
              <w:tab/>
            </w:r>
          </w:hyperlink>
          <w:r>
            <w:rPr>
              <w:vanish w:val="false"/>
            </w:rPr>
            <w:t>22</w:t>
          </w:r>
        </w:p>
        <w:p>
          <w:pPr>
            <w:pStyle w:val="Contents2"/>
            <w:tabs>
              <w:tab w:val="clear" w:pos="709"/>
              <w:tab w:val="right" w:pos="9061" w:leader="dot"/>
            </w:tabs>
            <w:suppressAutoHyphens w:val="true"/>
            <w:rPr>
              <w:rFonts w:ascii="Calibri" w:hAnsi="Calibri" w:eastAsia="Times New Roman"/>
              <w:sz w:val="22"/>
              <w:lang w:eastAsia="pt-BR"/>
            </w:rPr>
          </w:pPr>
          <w:r>
            <w:rPr>
              <w:rFonts w:eastAsia="Times New Roman" w:ascii="Calibri" w:hAnsi="Calibri"/>
              <w:sz w:val="22"/>
              <w:lang w:eastAsia="pt-BR"/>
            </w:rPr>
          </w:r>
          <w:r>
            <w:rPr>
              <w:sz w:val="22"/>
              <w:rFonts w:eastAsia="Times New Roman" w:ascii="Calibri" w:hAnsi="Calibri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1134" w:header="0" w:top="1701" w:footer="0" w:bottom="1134" w:gutter="0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sectPr>
          <w:type w:val="continuous"/>
          <w:pgSz w:w="11906" w:h="16838"/>
          <w:pgMar w:left="1701" w:right="1134" w:header="0" w:top="1701" w:footer="0" w:bottom="1134" w:gutter="0"/>
          <w:formProt w:val="false"/>
          <w:textDirection w:val="lrTb"/>
          <w:docGrid w:type="default" w:linePitch="360" w:charSpace="0"/>
        </w:sectPr>
      </w:pPr>
    </w:p>
    <w:p>
      <w:pPr>
        <w:pStyle w:val="Heading1"/>
        <w:suppressAutoHyphens w:val="true"/>
        <w:rPr>
          <w:lang w:val="pt-BR" w:eastAsia="pt-BR"/>
        </w:rPr>
      </w:pPr>
      <w:bookmarkStart w:id="0" w:name="_Toc445198572"/>
      <w:r>
        <w:rPr>
          <w:lang w:val="pt-BR" w:eastAsia="pt-BR"/>
        </w:rPr>
        <w:t>1. Apresentação</w:t>
      </w:r>
      <w:bookmarkEnd w:id="0"/>
    </w:p>
    <w:p>
      <w:pPr>
        <w:pStyle w:val="Normal"/>
        <w:suppressAutoHyphens w:val="true"/>
        <w:spacing w:lineRule="auto" w:line="360" w:before="0" w:after="0"/>
        <w:ind w:left="720" w:hanging="0"/>
        <w:jc w:val="both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pStyle w:val="Heading2"/>
        <w:suppressAutoHyphens w:val="true"/>
        <w:rPr>
          <w:rFonts w:cs="Arial"/>
          <w:szCs w:val="24"/>
          <w:lang w:val="pt-BR" w:eastAsia="pt-BR"/>
        </w:rPr>
      </w:pPr>
      <w:bookmarkStart w:id="1" w:name="_Toc297133343"/>
      <w:bookmarkStart w:id="2" w:name="_Toc445198573"/>
      <w:r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>
      <w:pPr>
        <w:pStyle w:val="Normal"/>
        <w:suppressAutoHyphens w:val="true"/>
        <w:spacing w:lineRule="auto" w:line="360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/>
      </w:pPr>
      <w:r>
        <w:rPr>
          <w:rFonts w:cs="Arial" w:ascii="Arial" w:hAnsi="Arial"/>
          <w:sz w:val="24"/>
          <w:szCs w:val="24"/>
          <w:lang w:eastAsia="pt-BR"/>
        </w:rPr>
        <w:t>A aplicação foi desenvolvida para resolver a dependência de meios físicos para apresentar e analisar informações cadastrais.</w:t>
      </w:r>
    </w:p>
    <w:p>
      <w:pPr>
        <w:pStyle w:val="Normal"/>
        <w:suppressAutoHyphens w:val="true"/>
        <w:spacing w:lineRule="auto" w:line="360"/>
        <w:ind w:hanging="0"/>
        <w:jc w:val="both"/>
        <w:rPr/>
      </w:pPr>
      <w:r>
        <w:rPr>
          <w:rFonts w:cs="Arial" w:ascii="Arial" w:hAnsi="Arial"/>
          <w:sz w:val="24"/>
          <w:szCs w:val="24"/>
          <w:lang w:eastAsia="pt-BR"/>
        </w:rPr>
        <w:tab/>
        <w:t xml:space="preserve">O </w:t>
      </w: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objetivo é possibilitar o envio digital de dados cadastrais por pessoas físicas e jurídicas, para serem submetidas a uma equipe de analistas responsáveis pela análise dos dados enviados.</w:t>
      </w:r>
      <w:r>
        <w:rPr>
          <w:rFonts w:cs="Arial" w:ascii="Arial" w:hAnsi="Arial"/>
          <w:sz w:val="24"/>
          <w:szCs w:val="24"/>
          <w:lang w:eastAsia="pt-BR"/>
        </w:rPr>
        <w:t xml:space="preserve"> É o contexto de imobiliárias, financeiras, bancos, empresas de seguros, enfim, locais que exigem o processo de envio de documentos e preenchimento de formulários em papel visando a análise cadastral.</w:t>
      </w:r>
    </w:p>
    <w:p>
      <w:pPr>
        <w:pStyle w:val="Heading2"/>
        <w:suppressAutoHyphens w:val="true"/>
        <w:rPr/>
      </w:pPr>
      <w:bookmarkStart w:id="3" w:name="_Toc445198574"/>
      <w:r>
        <w:rPr>
          <w:rFonts w:cs="Arial"/>
          <w:szCs w:val="24"/>
          <w:lang w:val="pt-BR" w:eastAsia="pt-BR"/>
        </w:rPr>
        <w:t>1.1. Público alvo</w:t>
      </w:r>
      <w:bookmarkEnd w:id="3"/>
    </w:p>
    <w:p>
      <w:pPr>
        <w:pStyle w:val="Normal"/>
        <w:suppressAutoHyphens w:val="true"/>
        <w:spacing w:lineRule="auto" w:line="360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O perfil de usuários da aplicação são pessoas que utilizam celular e que estão acostumadas a preencher informações financeiras para obtenção de crédito ou serem fiadores ou avalistas. E, ainda, pessoas acostumadas a analisar as informações de cunho cadastral e financeiro de pessoas físicas e jurídicas.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Heading2"/>
        <w:suppressAutoHyphens w:val="true"/>
        <w:rPr>
          <w:rFonts w:cs="Arial"/>
          <w:szCs w:val="24"/>
          <w:lang w:val="pt-BR" w:eastAsia="pt-BR"/>
        </w:rPr>
      </w:pPr>
      <w:bookmarkStart w:id="4" w:name="_Toc445198575"/>
      <w:r>
        <w:rPr>
          <w:rFonts w:cs="Arial"/>
          <w:szCs w:val="24"/>
          <w:lang w:val="pt-BR" w:eastAsia="pt-BR"/>
        </w:rPr>
        <w:t>1.2. Requisitos</w:t>
      </w:r>
      <w:bookmarkEnd w:id="4"/>
    </w:p>
    <w:p>
      <w:pPr>
        <w:pStyle w:val="Normal"/>
        <w:suppressAutoHyphens w:val="true"/>
        <w:spacing w:lineRule="auto" w:line="360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 xml:space="preserve">A aplicação prevê o funcionamento na web. São requisitos não funcionais da aplicação por categoria: 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Desempenho</w:t>
      </w:r>
    </w:p>
    <w:p>
      <w:pPr>
        <w:pStyle w:val="Normal"/>
        <w:numPr>
          <w:ilvl w:val="0"/>
          <w:numId w:val="2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 infraestrutura deve prover espaço suficiente para a API e o banco de dados. Dessa forma, o espaço do banco de dados tem que ser de no mínimo 5 GB</w:t>
      </w:r>
    </w:p>
    <w:p>
      <w:pPr>
        <w:pStyle w:val="Normal"/>
        <w:numPr>
          <w:ilvl w:val="0"/>
          <w:numId w:val="2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ser fornecido um espaço para armazenamento de arquivos separado do banco de dados e da API. Tendo em vista as regras de limitação do tamanho do arquivo, considera-se 10 GB.</w:t>
      </w:r>
    </w:p>
    <w:p>
      <w:pPr>
        <w:pStyle w:val="Normal"/>
        <w:numPr>
          <w:ilvl w:val="0"/>
          <w:numId w:val="2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 aplicação deve utilizar uma cache do banco de dados para as tabelas críticas como a de usuário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Disponibilidade</w:t>
      </w:r>
    </w:p>
    <w:p>
      <w:pPr>
        <w:pStyle w:val="Normal"/>
        <w:numPr>
          <w:ilvl w:val="0"/>
          <w:numId w:val="3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ser disponibilizado um ambiente de integração contínua que avalie a qualidade do deploy antes para que a aplicação não pare. Dessa forma, o deploy tem que ser acompanhado por testes.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Segurança</w:t>
      </w:r>
    </w:p>
    <w:p>
      <w:pPr>
        <w:pStyle w:val="Normal"/>
        <w:numPr>
          <w:ilvl w:val="0"/>
          <w:numId w:val="1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 senha dos usuários deve ser armazenada de forma criptografada</w:t>
      </w:r>
    </w:p>
    <w:p>
      <w:pPr>
        <w:pStyle w:val="Normal"/>
        <w:numPr>
          <w:ilvl w:val="0"/>
          <w:numId w:val="1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O sistema deve autenticar usuários com JWT (Json Web Token).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Interoperabilidade</w:t>
      </w:r>
    </w:p>
    <w:p>
      <w:pPr>
        <w:pStyle w:val="Normal"/>
        <w:numPr>
          <w:ilvl w:val="0"/>
          <w:numId w:val="4"/>
        </w:numPr>
        <w:suppressAutoHyphens w:val="true"/>
        <w:spacing w:lineRule="auto" w:line="360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O sistema deve ser desenvolvido com as camadas cliente e servidor separadas. Sendo o servidor no formato de uma API rest e possibilitando o acesso de vários tipos de clientes.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Usabilidade</w:t>
      </w:r>
    </w:p>
    <w:p>
      <w:pPr>
        <w:pStyle w:val="Normal"/>
        <w:numPr>
          <w:ilvl w:val="0"/>
          <w:numId w:val="5"/>
        </w:numPr>
        <w:suppressAutoHyphens w:val="true"/>
        <w:spacing w:lineRule="auto" w:line="360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 xml:space="preserve">A aplicação de ser responsiva de forma a possibilitar o acesso por disponsitivos móveis e computadores. 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 Compatibilidade</w:t>
      </w:r>
    </w:p>
    <w:p>
      <w:pPr>
        <w:pStyle w:val="Normal"/>
        <w:numPr>
          <w:ilvl w:val="0"/>
          <w:numId w:val="7"/>
        </w:numPr>
        <w:suppressAutoHyphens w:val="true"/>
        <w:spacing w:lineRule="auto" w:line="360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 aplicação deve ser compatível com navegadores que leem javascript versão ECMAScript 2015 (https://262.ecma-international.org/6.0/).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Categoria Confiabilidade</w:t>
      </w:r>
    </w:p>
    <w:p>
      <w:pPr>
        <w:pStyle w:val="Normal"/>
        <w:numPr>
          <w:ilvl w:val="0"/>
          <w:numId w:val="6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As operações de banco de dados devem ser sempre transacionais de forma a garantir a consistência dos dados</w:t>
      </w:r>
    </w:p>
    <w:p>
      <w:pPr>
        <w:pStyle w:val="Normal"/>
        <w:numPr>
          <w:ilvl w:val="0"/>
          <w:numId w:val="6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O banco de dados deve ser modelado de forma assegurar as chaves primárias e estrangeiras das entidades</w:t>
      </w:r>
    </w:p>
    <w:p>
      <w:pPr>
        <w:pStyle w:val="Normal"/>
        <w:numPr>
          <w:ilvl w:val="0"/>
          <w:numId w:val="0"/>
        </w:numPr>
        <w:suppressAutoHyphens w:val="true"/>
        <w:spacing w:lineRule="auto" w:line="360"/>
        <w:ind w:left="720" w:hanging="0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São requisitos funcionais da aplicação: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permitir cadastrar um novo Usuário, por padrão com perfil comum.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permitir enviar e-mail de recuperação de senha.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ser possível “logar” com e-mail e senha.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ser possível ao “logar”, receber um token JWT e cadastrar um refresh token para autenticação.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Deve ser possível solicitar novamente a confirmação dos dados de cadastro por email.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  <w:t xml:space="preserve">O Usuário só pode logar após a validação do cadastro pelo Administrador. 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  <w:t>Deve ser possível o Usuário enviar seus dados cadastrais para sem aprovados</w:t>
      </w:r>
    </w:p>
    <w:p>
      <w:pPr>
        <w:pStyle w:val="Normal"/>
        <w:numPr>
          <w:ilvl w:val="0"/>
          <w:numId w:val="8"/>
        </w:numPr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  <w:t>O Administrador pode listar e alterar os dados dos Usuários não administradores, bem como enviar o e-mail de confirmação de cadastro</w:t>
      </w:r>
    </w:p>
    <w:p>
      <w:pPr>
        <w:pStyle w:val="Normal"/>
        <w:numPr>
          <w:ilvl w:val="0"/>
          <w:numId w:val="0"/>
        </w:numPr>
        <w:suppressAutoHyphens w:val="true"/>
        <w:spacing w:lineRule="auto" w:line="360" w:before="0" w:after="0"/>
        <w:ind w:left="720" w:hanging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Heading1"/>
        <w:suppressAutoHyphens w:val="true"/>
        <w:rPr>
          <w:lang w:val="pt-BR" w:eastAsia="pt-BR"/>
        </w:rPr>
      </w:pPr>
      <w:bookmarkStart w:id="5" w:name="_Toc445198576"/>
      <w:r>
        <w:rPr>
          <w:lang w:val="pt-BR" w:eastAsia="pt-BR"/>
        </w:rPr>
        <w:t>2. Modelagem</w:t>
      </w:r>
      <w:bookmarkEnd w:id="5"/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Heading2"/>
        <w:suppressAutoHyphens w:val="true"/>
        <w:rPr/>
      </w:pPr>
      <w:bookmarkStart w:id="6" w:name="_Toc445198578"/>
      <w:r>
        <w:rPr>
          <w:lang w:val="pt-BR" w:eastAsia="pt-BR"/>
        </w:rPr>
        <w:t>2.1. Atores</w:t>
      </w:r>
      <w:bookmarkEnd w:id="6"/>
    </w:p>
    <w:p>
      <w:pPr>
        <w:pStyle w:val="Normal"/>
        <w:suppressAutoHyphens w:val="true"/>
        <w:rPr>
          <w:lang w:val="pt-BR" w:eastAsia="pt-BR"/>
        </w:rPr>
      </w:pPr>
      <w:r>
        <w:rPr>
          <w:lang w:val="pt-BR"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val="pt-BR" w:eastAsia="pt-BR"/>
        </w:rPr>
        <w:t>São atores que interagem com o sistema: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val="pt-BR" w:eastAsia="pt-BR"/>
        </w:rPr>
        <w:t xml:space="preserve">Usuário: pessoas físicas e jurídicas que desejam se cadastrar e enviar seus dados cadastrais de forma digital. 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val="pt-BR" w:eastAsia="pt-BR"/>
        </w:rPr>
        <w:t>Analista: são os administradores do sistema que fazem a validação de acesso do Usuário recém cadastrado e validam os dados enviados por estes.</w:t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  <w:t>2.1.1. Definição das personas:</w:t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67195" cy="36252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19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7" w:name="_Toc445198580"/>
      <w:r>
        <w:rPr>
          <w:lang w:eastAsia="pt-BR"/>
        </w:rPr>
        <w:t>2.2. Interfaces</w:t>
      </w:r>
      <w:bookmarkEnd w:id="7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>2.2.1. Mock-ups com o Crazy 8: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-252730</wp:posOffset>
            </wp:positionH>
            <wp:positionV relativeFrom="paragraph">
              <wp:posOffset>61595</wp:posOffset>
            </wp:positionV>
            <wp:extent cx="6148070" cy="446976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 xml:space="preserve">2.2.2. Layout </w:t>
      </w:r>
      <w:r>
        <w:rPr>
          <w:rFonts w:cs="Arial" w:ascii="Arial" w:hAnsi="Arial"/>
          <w:sz w:val="24"/>
          <w:szCs w:val="24"/>
        </w:rPr>
        <w:t xml:space="preserve">da </w:t>
      </w:r>
      <w:r>
        <w:rPr>
          <w:rFonts w:cs="Arial" w:ascii="Arial" w:hAnsi="Arial"/>
          <w:sz w:val="24"/>
          <w:szCs w:val="24"/>
        </w:rPr>
        <w:t>primeira versão: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1016635</wp:posOffset>
            </wp:positionH>
            <wp:positionV relativeFrom="paragraph">
              <wp:posOffset>117475</wp:posOffset>
            </wp:positionV>
            <wp:extent cx="3125470" cy="48228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</w:rPr>
        <w:t>2.2.3. Diagrama com o comportamento da interface para o Usuário:</w:t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-578485</wp:posOffset>
            </wp:positionH>
            <wp:positionV relativeFrom="paragraph">
              <wp:posOffset>133985</wp:posOffset>
            </wp:positionV>
            <wp:extent cx="6669405" cy="6237605"/>
            <wp:effectExtent l="0" t="0" r="0" b="0"/>
            <wp:wrapTopAndBottom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40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2.2.4. Diagrama com o fluxo da interface para o Analista: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trike w:val="false"/>
          <w:dstrike w:val="false"/>
          <w:sz w:val="24"/>
          <w:szCs w:val="24"/>
          <w:lang w:eastAsia="pt-BR"/>
        </w:rPr>
      </w:pPr>
      <w:r>
        <w:rPr/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-563245</wp:posOffset>
            </wp:positionH>
            <wp:positionV relativeFrom="paragraph">
              <wp:posOffset>113665</wp:posOffset>
            </wp:positionV>
            <wp:extent cx="6654165" cy="4321810"/>
            <wp:effectExtent l="0" t="0" r="0" b="0"/>
            <wp:wrapTopAndBottom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Heading2"/>
        <w:rPr/>
      </w:pPr>
      <w:bookmarkStart w:id="8" w:name="_Toc445198581"/>
      <w:r>
        <w:rPr>
          <w:lang w:eastAsia="pt-BR"/>
        </w:rPr>
        <w:t>2.</w:t>
      </w:r>
      <w:r>
        <w:rPr>
          <w:lang w:val="pt-BR" w:eastAsia="pt-BR"/>
        </w:rPr>
        <w:t>3</w:t>
      </w:r>
      <w:r>
        <w:rPr>
          <w:lang w:eastAsia="pt-BR"/>
        </w:rPr>
        <w:t xml:space="preserve">. Diagrama de </w:t>
      </w:r>
      <w:bookmarkEnd w:id="8"/>
      <w:r>
        <w:rPr>
          <w:lang w:eastAsia="pt-BR"/>
        </w:rPr>
        <w:t>entidades e relacionamentos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-31115</wp:posOffset>
            </wp:positionH>
            <wp:positionV relativeFrom="paragraph">
              <wp:posOffset>29845</wp:posOffset>
            </wp:positionV>
            <wp:extent cx="5901690" cy="5467985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 xml:space="preserve">As entidades são o resultado do mapeamento objeto relacional (ORM) feito nas classes: User, Token, Person, Individual, Company, PersonDocument, PersonDocumentFile e DocumentType. 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strike w:val="false"/>
          <w:dstrike w:val="false"/>
        </w:rPr>
      </w:pPr>
      <w:r>
        <w:rPr>
          <w:rFonts w:cs="Arial" w:ascii="Arial" w:hAnsi="Arial"/>
          <w:strike w:val="false"/>
          <w:dstrike w:val="false"/>
          <w:sz w:val="24"/>
          <w:szCs w:val="24"/>
          <w:lang w:eastAsia="pt-BR"/>
        </w:rPr>
        <w:t>A entidade usuários (user) contém a chave primária da entidade pessoa (person), bem como os campos padrões como nome e e-mail. A entidade pessoa (person) é mapeada no padrão STI (Single Table Inheritance), onde classes Individual (Pessoa Física) e Company (Pessoa Jurídica) compõe a mesma tabela e são diferenciados pelo campo tipo (type).</w:t>
      </w:r>
    </w:p>
    <w:p>
      <w:pPr>
        <w:pStyle w:val="Heading1"/>
        <w:suppressAutoHyphens w:val="true"/>
        <w:rPr/>
      </w:pPr>
      <w:bookmarkStart w:id="9" w:name="_Toc445198582"/>
      <w:r>
        <w:rPr>
          <w:lang w:val="pt-BR" w:eastAsia="pt-BR"/>
        </w:rPr>
        <w:t>3. Projeto</w:t>
      </w:r>
      <w:bookmarkEnd w:id="9"/>
    </w:p>
    <w:p>
      <w:pPr>
        <w:pStyle w:val="Normal"/>
        <w:suppressAutoHyphens w:val="true"/>
        <w:spacing w:lineRule="auto" w:line="360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cs="Arial" w:ascii="Arial" w:hAnsi="Arial"/>
          <w:sz w:val="24"/>
          <w:szCs w:val="24"/>
          <w:lang w:eastAsia="pt-BR"/>
        </w:rPr>
      </w:r>
    </w:p>
    <w:p>
      <w:pPr>
        <w:pStyle w:val="Heading2"/>
        <w:rPr>
          <w:lang w:val="pt-BR" w:eastAsia="pt-BR"/>
        </w:rPr>
      </w:pPr>
      <w:bookmarkStart w:id="10" w:name="_Toc445198583"/>
      <w:r>
        <w:rPr>
          <w:lang w:eastAsia="pt-BR"/>
        </w:rPr>
        <w:t>3.1. Arquitetura d</w:t>
      </w:r>
      <w:r>
        <w:rPr>
          <w:lang w:val="pt-BR" w:eastAsia="pt-BR"/>
        </w:rPr>
        <w:t>e</w:t>
      </w:r>
      <w:r>
        <w:rPr>
          <w:lang w:eastAsia="pt-BR"/>
        </w:rPr>
        <w:t xml:space="preserve"> </w:t>
      </w:r>
      <w:r>
        <w:rPr>
          <w:i/>
          <w:lang w:val="pt-BR" w:eastAsia="pt-BR"/>
        </w:rPr>
        <w:t>software</w:t>
      </w:r>
      <w:bookmarkEnd w:id="10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>3.1.1. C4 Level 1: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634365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3.1.2. C4 Level 2: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5454650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 padrão arquitetural adotado é Back-end for Front-end (BFF) de forma a dar suporte a vários tipos e múltiplos clientes. O back-end é uma API REST feita em Node.js com typescript e o front-end é um SPA (Single Page Application) em React.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O back-end utiliza o banco de dados SQLite para gravação dos dados acessado com a ferramenta de mapeamento objeto relacional (ORM) Typeorm (</w:t>
      </w:r>
      <w:hyperlink r:id="rId10">
        <w:r>
          <w:rPr>
            <w:rStyle w:val="InternetLink"/>
            <w:rFonts w:cs="Arial" w:ascii="Arial" w:hAnsi="Arial"/>
            <w:sz w:val="24"/>
            <w:szCs w:val="24"/>
          </w:rPr>
          <w:t>https://typeorm.io/</w:t>
        </w:r>
      </w:hyperlink>
      <w:r>
        <w:rPr>
          <w:rFonts w:cs="Arial" w:ascii="Arial" w:hAnsi="Arial"/>
          <w:sz w:val="24"/>
          <w:szCs w:val="24"/>
        </w:rPr>
        <w:t>) no padrão de Data Mapper (https://typeorm.io/#/active-record-data-mapper/what-is-the-data-mapper-pattern).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Para facilitar o desenvolvimento, o back-end foi modularizado em: users, people e analysis.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>O front-end em React foi feito em typescript e componentizado de forma a reutilizar os recursos de tela, providers e hooks, respectivamente nas pastas components/, pages/ ; providers/ e hooks.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 xml:space="preserve">O back-end está hospedado na Amazon (AWS) no serviço ECS com a imagem do Ubuntu 20 e utiliza os serviços AWS S3 para armazenamento de arquivos estáticos, AWS SES com SMTP para envio de e-mails, AWS Route 53 para direcionamento de DNS, NGINX para proxy reverso, PM2 para gerenciamento de processos com Node.js. O deploy do back-end é feito com integração contínua via github actions e sua configuração está no arquivo /.github/workflows/main.yml.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cs="Arial" w:ascii="Arial" w:hAnsi="Arial"/>
          <w:sz w:val="24"/>
          <w:szCs w:val="24"/>
        </w:rPr>
        <w:t>O front-end está hospedado na Amazon (AWS) no serviço AWS Amplify e o deploy é feito com integração contínua. Esta configuração está no arquivo /amplify.yml.</w:t>
        <w:br/>
      </w:r>
    </w:p>
    <w:p>
      <w:pPr>
        <w:pStyle w:val="Normal"/>
        <w:suppressAutoHyphens w:val="true"/>
        <w:spacing w:lineRule="auto" w:line="360" w:before="0" w:after="0"/>
        <w:ind w:firstLine="709"/>
        <w:jc w:val="lef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Heading1"/>
        <w:rPr/>
      </w:pPr>
      <w:bookmarkStart w:id="11" w:name="_Toc445198585"/>
      <w:r>
        <w:rPr>
          <w:lang w:eastAsia="pt-BR"/>
        </w:rPr>
        <w:t>4. Testes</w:t>
      </w:r>
      <w:bookmarkEnd w:id="11"/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strike w:val="false"/>
          <w:dstrike w:val="false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4.1. Testes de usabilidade da interface e seus dispositivos: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Arial" w:hAnsi="Arial" w:eastAsia="Times New Roman" w:cs="Arial"/>
          <w:strike/>
          <w:sz w:val="24"/>
          <w:szCs w:val="24"/>
          <w:lang w:eastAsia="pt-BR"/>
        </w:rPr>
      </w:pPr>
      <w:r>
        <w:rPr>
          <w:rFonts w:eastAsia="Times New Roman" w:cs="Arial" w:ascii="Arial" w:hAnsi="Arial"/>
          <w:strike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16200" cy="464820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G</w:t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oogle Pixel</w:t>
      </w:r>
    </w:p>
    <w:p>
      <w:pPr>
        <w:pStyle w:val="Normal"/>
        <w:suppressAutoHyphens w:val="true"/>
        <w:spacing w:lineRule="auto" w:line="360" w:before="0" w:after="0"/>
        <w:ind w:firstLine="709"/>
        <w:jc w:val="center"/>
        <w:rPr>
          <w:rFonts w:ascii="Arial" w:hAnsi="Arial" w:eastAsia="Times New Roman" w:cs="Arial"/>
          <w:strike w:val="false"/>
          <w:dstrike w:val="false"/>
          <w:sz w:val="24"/>
          <w:szCs w:val="24"/>
          <w:lang w:eastAsia="pt-BR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650240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i</w:t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Pad Air 2</w:t>
      </w:r>
    </w:p>
    <w:p>
      <w:pPr>
        <w:pStyle w:val="Normal"/>
        <w:suppressAutoHyphens w:val="true"/>
        <w:spacing w:lineRule="auto" w:line="360" w:before="0" w:after="0"/>
        <w:ind w:firstLine="709"/>
        <w:jc w:val="center"/>
        <w:rPr>
          <w:rFonts w:ascii="Arial" w:hAnsi="Arial" w:eastAsia="Times New Roman" w:cs="Arial"/>
          <w:strike w:val="false"/>
          <w:dstrike w:val="false"/>
          <w:sz w:val="24"/>
          <w:szCs w:val="24"/>
          <w:lang w:eastAsia="pt-BR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900" cy="467360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i</w:t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Phone 7 Plus</w:t>
        <w:br/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66950" cy="423545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i</w:t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Phone 8</w:t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>
          <w:rFonts w:ascii="Arial" w:hAnsi="Arial" w:eastAsia="Times New Roman" w:cs="Arial"/>
          <w:strike w:val="false"/>
          <w:dstrike w:val="false"/>
          <w:sz w:val="24"/>
          <w:szCs w:val="24"/>
          <w:lang w:eastAsia="pt-BR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406400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S</w:t>
      </w: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amsung S7</w:t>
      </w:r>
    </w:p>
    <w:p>
      <w:pPr>
        <w:pStyle w:val="Normal"/>
        <w:suppressAutoHyphens w:val="true"/>
        <w:spacing w:lineRule="auto" w:line="360" w:before="0" w:after="0"/>
        <w:ind w:firstLine="709"/>
        <w:jc w:val="center"/>
        <w:rPr>
          <w:rFonts w:ascii="Arial" w:hAnsi="Arial" w:eastAsia="Times New Roman" w:cs="Arial"/>
          <w:strike w:val="false"/>
          <w:dstrike w:val="false"/>
          <w:sz w:val="24"/>
          <w:szCs w:val="24"/>
          <w:lang w:eastAsia="pt-BR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</w:r>
    </w:p>
    <w:p>
      <w:pPr>
        <w:pStyle w:val="Heading1"/>
        <w:rPr/>
      </w:pPr>
      <w:bookmarkStart w:id="12" w:name="_Toc445198586"/>
      <w:r>
        <w:rPr>
          <w:lang w:eastAsia="pt-BR"/>
        </w:rPr>
        <w:t>5. URL</w:t>
      </w:r>
      <w:bookmarkEnd w:id="12"/>
      <w:r>
        <w:rPr>
          <w:lang w:val="pt-BR" w:eastAsia="pt-BR"/>
        </w:rPr>
        <w:t>s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ab/>
      </w:r>
    </w:p>
    <w:p>
      <w:pPr>
        <w:pStyle w:val="Heading2"/>
        <w:rPr>
          <w:lang w:val="pt-BR" w:eastAsia="pt-BR"/>
        </w:rPr>
      </w:pPr>
      <w:bookmarkStart w:id="13" w:name="_Toc44519858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13"/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/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 xml:space="preserve">A aplicação web está hospedada em </w:t>
      </w:r>
      <w:hyperlink r:id="rId16">
        <w:r>
          <w:rPr>
            <w:rStyle w:val="InternetLink"/>
            <w:rFonts w:eastAsia="Times New Roman" w:cs="Arial" w:ascii="Arial" w:hAnsi="Arial"/>
            <w:strike w:val="false"/>
            <w:dstrike w:val="false"/>
            <w:sz w:val="24"/>
            <w:szCs w:val="24"/>
            <w:lang w:eastAsia="pt-BR"/>
          </w:rPr>
          <w:t>https://www.regzer.com.br</w:t>
        </w:r>
      </w:hyperlink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 xml:space="preserve">. O usuário padrão pode ser cadastrado com qualquer e-mail, ao cadastrá-lo deve-se entrar como Analista e validá-lo. O usuário admin ou Analista padrão é o </w:t>
      </w:r>
      <w:hyperlink r:id="rId17">
        <w:r>
          <w:rPr>
            <w:rStyle w:val="InternetLink"/>
            <w:rFonts w:eastAsia="Times New Roman" w:cs="Arial" w:ascii="Arial" w:hAnsi="Arial"/>
            <w:strike w:val="false"/>
            <w:dstrike w:val="false"/>
            <w:sz w:val="24"/>
            <w:szCs w:val="24"/>
            <w:lang w:eastAsia="pt-BR"/>
          </w:rPr>
          <w:t>admin@regzer.com.br</w:t>
        </w:r>
      </w:hyperlink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 xml:space="preserve"> senha root. Ao validar o usuário, um e-mail é encaminhado ao Usuário para confirmação e acesso ao sistema.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Heading2"/>
        <w:rPr>
          <w:lang w:val="pt-BR" w:eastAsia="pt-BR"/>
        </w:rPr>
      </w:pPr>
      <w:bookmarkStart w:id="14" w:name="_Toc445198588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14"/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left"/>
        <w:rPr>
          <w:strike w:val="false"/>
          <w:dstrike w:val="false"/>
        </w:rPr>
      </w:pPr>
      <w:r>
        <w:rPr>
          <w:rFonts w:eastAsia="Times New Roman" w:cs="Arial" w:ascii="Arial" w:hAnsi="Arial"/>
          <w:strike w:val="false"/>
          <w:dstrike w:val="false"/>
          <w:sz w:val="24"/>
          <w:szCs w:val="24"/>
          <w:lang w:eastAsia="pt-BR"/>
        </w:rPr>
        <w:t>O repositório código fonte está no github no endereço: https://github.com/caiosduarte/dwfs-pia-regzer.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Heading1"/>
        <w:suppressAutoHyphens w:val="true"/>
        <w:jc w:val="center"/>
        <w:rPr/>
      </w:pPr>
      <w:bookmarkStart w:id="15" w:name="_Toc351475134"/>
      <w:bookmarkStart w:id="16" w:name="_Toc297133353"/>
      <w:bookmarkStart w:id="17" w:name="_Toc445198589"/>
      <w:r>
        <w:rPr/>
        <w:t>REFERÊNCIAS</w:t>
      </w:r>
      <w:bookmarkEnd w:id="15"/>
      <w:bookmarkEnd w:id="16"/>
      <w:bookmarkEnd w:id="17"/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 w:ascii="Arial" w:hAnsi="Arial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hanging="0"/>
        <w:jc w:val="both"/>
        <w:rPr/>
      </w:pPr>
      <w:r>
        <w:rPr>
          <w:rFonts w:eastAsia="Times New Roman" w:cs="Arial" w:ascii="Arial" w:hAnsi="Arial"/>
          <w:sz w:val="24"/>
          <w:szCs w:val="24"/>
          <w:lang w:eastAsia="pt-BR"/>
        </w:rPr>
        <w:t xml:space="preserve">TYPEORM </w:t>
      </w:r>
      <w:hyperlink r:id="rId19">
        <w:r>
          <w:rPr>
            <w:rStyle w:val="InternetLink"/>
            <w:rFonts w:eastAsia="Times New Roman" w:cs="Arial" w:ascii="Arial" w:hAnsi="Arial"/>
            <w:sz w:val="24"/>
            <w:szCs w:val="24"/>
            <w:lang w:eastAsia="pt-BR"/>
          </w:rPr>
          <w:t>https://typeorm.io/</w:t>
        </w:r>
      </w:hyperlink>
    </w:p>
    <w:p>
      <w:pPr>
        <w:pStyle w:val="Normal"/>
        <w:suppressAutoHyphens w:val="true"/>
        <w:spacing w:lineRule="auto" w:line="360" w:before="0" w:after="0"/>
        <w:ind w:hanging="0"/>
        <w:jc w:val="both"/>
        <w:rPr/>
      </w:pPr>
      <w:r>
        <w:rPr>
          <w:rStyle w:val="InternetLink"/>
          <w:rFonts w:eastAsia="Times New Roman" w:cs="Arial" w:ascii="Arial" w:hAnsi="Arial"/>
          <w:color w:val="auto"/>
          <w:kern w:val="0"/>
          <w:sz w:val="24"/>
          <w:szCs w:val="24"/>
          <w:u w:val="none"/>
          <w:lang w:val="pt-BR" w:eastAsia="pt-BR" w:bidi="ar-SA"/>
        </w:rPr>
        <w:t xml:space="preserve">Amazon Web Services </w:t>
      </w:r>
      <w:r>
        <w:rPr>
          <w:rStyle w:val="InternetLink"/>
          <w:rFonts w:eastAsia="Times New Roman" w:cs="Arial" w:ascii="Arial" w:hAnsi="Arial"/>
          <w:sz w:val="24"/>
          <w:szCs w:val="24"/>
          <w:lang w:eastAsia="pt-BR"/>
        </w:rPr>
        <w:t xml:space="preserve"> https://aws.amazon.com/pt/</w:t>
      </w:r>
    </w:p>
    <w:p>
      <w:pPr>
        <w:pStyle w:val="Normal"/>
        <w:suppressAutoHyphens w:val="true"/>
        <w:spacing w:lineRule="auto" w:line="360" w:before="0" w:after="0"/>
        <w:rPr/>
      </w:pPr>
      <w:r>
        <w:rPr>
          <w:rFonts w:cs="Arial" w:ascii="Arial" w:hAnsi="Arial"/>
          <w:sz w:val="24"/>
          <w:szCs w:val="24"/>
        </w:rPr>
        <w:t xml:space="preserve">React </w:t>
      </w:r>
      <w:hyperlink r:id="rId21">
        <w:r>
          <w:rPr>
            <w:rStyle w:val="InternetLink"/>
            <w:rFonts w:cs="Arial" w:ascii="Arial" w:hAnsi="Arial"/>
            <w:sz w:val="24"/>
            <w:szCs w:val="24"/>
          </w:rPr>
          <w:t>https://pt-br.reactjs.org/</w:t>
        </w:r>
      </w:hyperlink>
    </w:p>
    <w:p>
      <w:pPr>
        <w:pStyle w:val="Normal"/>
        <w:suppressAutoHyphens w:val="true"/>
        <w:spacing w:lineRule="auto" w:line="36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Node.js https://nodejs.org/</w:t>
      </w:r>
    </w:p>
    <w:p>
      <w:pPr>
        <w:pStyle w:val="Normal"/>
        <w:suppressAutoHyphens w:val="true"/>
        <w:spacing w:lineRule="auto" w:line="240" w:before="20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ascii="Arial" w:hAnsi="Arial" w:eastAsia="Times New Roman" w:cs="Arial"/>
          <w:sz w:val="24"/>
          <w:szCs w:val="24"/>
          <w:lang w:eastAsia="pt-BR"/>
        </w:rPr>
      </w:pPr>
      <w:r>
        <w:rPr>
          <w:rFonts w:eastAsia="Times New Roman" w:cs="Arial" w:ascii="Arial" w:hAnsi="Arial"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jc w:val="both"/>
        <w:rPr/>
      </w:pPr>
      <w:r>
        <w:rPr/>
      </w:r>
    </w:p>
    <w:sectPr>
      <w:headerReference w:type="default" r:id="rId22"/>
      <w:type w:val="nextPage"/>
      <w:pgSz w:w="11906" w:h="16838"/>
      <w:pgMar w:left="1701" w:right="1134" w:header="709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Header"/>
      <w:tabs>
        <w:tab w:val="center" w:pos="4252" w:leader="none"/>
        <w:tab w:val="right" w:pos="8504" w:leader="none"/>
      </w:tabs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umentProtection w:edit="readOnly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e7432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1"/>
    <w:uiPriority w:val="9"/>
    <w:qFormat/>
    <w:rsid w:val="00fa091c"/>
    <w:pPr>
      <w:keepNext w:val="true"/>
      <w:spacing w:lineRule="auto" w:line="360" w:before="0" w:after="0"/>
      <w:outlineLvl w:val="0"/>
    </w:pPr>
    <w:rPr>
      <w:rFonts w:ascii="Arial" w:hAnsi="Arial" w:eastAsia="Times New Roman"/>
      <w:b/>
      <w:bCs/>
      <w:kern w:val="2"/>
      <w:sz w:val="24"/>
      <w:szCs w:val="32"/>
      <w:lang w:val="x-none"/>
    </w:rPr>
  </w:style>
  <w:style w:type="paragraph" w:styleId="Heading2">
    <w:name w:val="Heading 2"/>
    <w:basedOn w:val="Normal"/>
    <w:next w:val="Normal"/>
    <w:link w:val="Ttulo2Char"/>
    <w:uiPriority w:val="9"/>
    <w:qFormat/>
    <w:rsid w:val="00fa091c"/>
    <w:pPr>
      <w:keepNext w:val="true"/>
      <w:spacing w:lineRule="auto" w:line="360" w:before="0" w:after="0"/>
      <w:outlineLvl w:val="1"/>
    </w:pPr>
    <w:rPr>
      <w:rFonts w:ascii="Arial" w:hAnsi="Arial" w:eastAsia="Times New Roman"/>
      <w:b/>
      <w:bCs/>
      <w:iCs/>
      <w:sz w:val="24"/>
      <w:szCs w:val="28"/>
      <w:lang w:val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ongtext" w:customStyle="1">
    <w:name w:val="long_text"/>
    <w:basedOn w:val="DefaultParagraphFont"/>
    <w:qFormat/>
    <w:rsid w:val="0066706f"/>
    <w:rPr/>
  </w:style>
  <w:style w:type="character" w:styleId="TextodenotaderodapChar" w:customStyle="1">
    <w:name w:val="Texto de nota de rodapé Char"/>
    <w:link w:val="Textodenotaderodap"/>
    <w:uiPriority w:val="99"/>
    <w:semiHidden/>
    <w:qFormat/>
    <w:rsid w:val="0066706f"/>
    <w:rPr>
      <w:rFonts w:ascii="Calibri" w:hAnsi="Calibri" w:eastAsia="Calibri" w:cs="Times New Roman"/>
      <w:lang w:eastAsia="en-US"/>
    </w:rPr>
  </w:style>
  <w:style w:type="character" w:styleId="FootnoteCharacters">
    <w:name w:val="Footnote Characters"/>
    <w:uiPriority w:val="99"/>
    <w:semiHidden/>
    <w:unhideWhenUsed/>
    <w:qFormat/>
    <w:rsid w:val="0066706f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CabealhoChar" w:customStyle="1">
    <w:name w:val="Cabeçalho Char"/>
    <w:link w:val="Cabealho"/>
    <w:uiPriority w:val="99"/>
    <w:qFormat/>
    <w:rsid w:val="005a4766"/>
    <w:rPr>
      <w:sz w:val="22"/>
      <w:szCs w:val="22"/>
      <w:lang w:eastAsia="en-US"/>
    </w:rPr>
  </w:style>
  <w:style w:type="character" w:styleId="RodapChar" w:customStyle="1">
    <w:name w:val="Rodapé Char"/>
    <w:link w:val="Rodap"/>
    <w:uiPriority w:val="99"/>
    <w:qFormat/>
    <w:rsid w:val="005a4766"/>
    <w:rPr>
      <w:sz w:val="22"/>
      <w:szCs w:val="22"/>
      <w:lang w:eastAsia="en-US"/>
    </w:rPr>
  </w:style>
  <w:style w:type="character" w:styleId="InternetLink">
    <w:name w:val="Internet Link"/>
    <w:uiPriority w:val="99"/>
    <w:unhideWhenUsed/>
    <w:rsid w:val="00961e57"/>
    <w:rPr>
      <w:color w:val="0000FF"/>
      <w:u w:val="single"/>
    </w:rPr>
  </w:style>
  <w:style w:type="character" w:styleId="Ttulo1Char" w:customStyle="1">
    <w:name w:val="Título 1 Char"/>
    <w:qFormat/>
    <w:rsid w:val="000e0775"/>
    <w:rPr>
      <w:rFonts w:ascii="Arial" w:hAnsi="Arial" w:cs="Arial"/>
      <w:b/>
      <w:bCs/>
      <w:kern w:val="2"/>
      <w:sz w:val="32"/>
      <w:szCs w:val="32"/>
      <w:lang w:val="pt-BR" w:eastAsia="ar-SA" w:bidi="ar-SA"/>
    </w:rPr>
  </w:style>
  <w:style w:type="character" w:styleId="TextodenotadefimChar" w:customStyle="1">
    <w:name w:val="Texto de nota de fim Char"/>
    <w:link w:val="Textodenotadefim"/>
    <w:uiPriority w:val="99"/>
    <w:semiHidden/>
    <w:qFormat/>
    <w:rsid w:val="00f34b27"/>
    <w:rPr>
      <w:lang w:eastAsia="en-US"/>
    </w:rPr>
  </w:style>
  <w:style w:type="character" w:styleId="EndnoteCharacters">
    <w:name w:val="Endnote Characters"/>
    <w:uiPriority w:val="99"/>
    <w:semiHidden/>
    <w:unhideWhenUsed/>
    <w:qFormat/>
    <w:rsid w:val="00f34b27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Appleconvertedspace" w:customStyle="1">
    <w:name w:val="apple-converted-space"/>
    <w:basedOn w:val="DefaultParagraphFont"/>
    <w:qFormat/>
    <w:rsid w:val="00bd0722"/>
    <w:rPr/>
  </w:style>
  <w:style w:type="character" w:styleId="Ttulo1Char1" w:customStyle="1">
    <w:name w:val="Título 1 Char1"/>
    <w:link w:val="Ttulo1"/>
    <w:uiPriority w:val="9"/>
    <w:qFormat/>
    <w:rsid w:val="00fa091c"/>
    <w:rPr>
      <w:rFonts w:ascii="Arial" w:hAnsi="Arial" w:eastAsia="Times New Roman" w:cs="Times New Roman"/>
      <w:b/>
      <w:bCs/>
      <w:kern w:val="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qFormat/>
    <w:rsid w:val="00fa091c"/>
    <w:rPr>
      <w:rFonts w:ascii="Arial" w:hAnsi="Arial" w:eastAsia="Times New Roman" w:cs="Times New Roman"/>
      <w:b/>
      <w:bCs/>
      <w:iCs/>
      <w:sz w:val="24"/>
      <w:szCs w:val="28"/>
      <w:lang w:eastAsia="en-US"/>
    </w:rPr>
  </w:style>
  <w:style w:type="character" w:styleId="TextodebaloChar" w:customStyle="1">
    <w:name w:val="Texto de balão Char"/>
    <w:link w:val="Textodebalo"/>
    <w:uiPriority w:val="99"/>
    <w:semiHidden/>
    <w:qFormat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qFormat/>
    <w:rsid w:val="001176e7"/>
    <w:rPr>
      <w:color w:val="800080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Arial"/>
    </w:rPr>
  </w:style>
  <w:style w:type="character" w:styleId="ListLabel5">
    <w:name w:val="ListLabel 5"/>
    <w:qFormat/>
    <w:rPr>
      <w:color w:val="000000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b/>
      <w:i w:val="false"/>
      <w:sz w:val="22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eastAsia="Calibri"/>
      <w:u w:val="none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b/>
      <w:i w:val="false"/>
      <w:color w:val="auto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ascii="Arial" w:hAnsi="Arial" w:cs="OpenSymbol"/>
      <w:sz w:val="24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ascii="Arial" w:hAnsi="Arial" w:cs="Arial"/>
      <w:sz w:val="24"/>
      <w:szCs w:val="24"/>
    </w:rPr>
  </w:style>
  <w:style w:type="character" w:styleId="ListLabel108">
    <w:name w:val="ListLabel 108"/>
    <w:qFormat/>
    <w:rPr>
      <w:rFonts w:ascii="Arial" w:hAnsi="Arial" w:eastAsia="Times New Roman" w:cs="Arial"/>
      <w:strike w:val="false"/>
      <w:dstrike w:val="false"/>
      <w:sz w:val="24"/>
      <w:szCs w:val="24"/>
      <w:lang w:eastAsia="pt-BR"/>
    </w:rPr>
  </w:style>
  <w:style w:type="character" w:styleId="ListLabel109">
    <w:name w:val="ListLabel 109"/>
    <w:qFormat/>
    <w:rPr>
      <w:rFonts w:ascii="Arial" w:hAnsi="Arial" w:eastAsia="Times New Roman" w:cs="Arial"/>
      <w:sz w:val="24"/>
      <w:szCs w:val="24"/>
      <w:lang w:eastAsia="pt-B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aColoridanfase11" w:customStyle="1">
    <w:name w:val="Lista Colorida - Ênfase 11"/>
    <w:basedOn w:val="Normal"/>
    <w:uiPriority w:val="34"/>
    <w:qFormat/>
    <w:rsid w:val="009775b2"/>
    <w:pPr>
      <w:spacing w:before="0" w:after="200"/>
      <w:ind w:left="720" w:hanging="0"/>
      <w:contextualSpacing/>
    </w:pPr>
    <w:rPr/>
  </w:style>
  <w:style w:type="paragraph" w:styleId="Footnote">
    <w:name w:val="Footnote Text"/>
    <w:basedOn w:val="Normal"/>
    <w:link w:val="TextodenotaderodapChar"/>
    <w:uiPriority w:val="99"/>
    <w:semiHidden/>
    <w:unhideWhenUsed/>
    <w:rsid w:val="0066706f"/>
    <w:pPr>
      <w:spacing w:lineRule="auto" w:line="240" w:before="0" w:after="0"/>
    </w:pPr>
    <w:rPr>
      <w:sz w:val="20"/>
      <w:szCs w:val="20"/>
      <w:lang w:val="x-none"/>
    </w:rPr>
  </w:style>
  <w:style w:type="paragraph" w:styleId="NormalWeb">
    <w:name w:val="Normal (Web)"/>
    <w:basedOn w:val="Normal"/>
    <w:uiPriority w:val="99"/>
    <w:unhideWhenUsed/>
    <w:qFormat/>
    <w:rsid w:val="005a476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Header">
    <w:name w:val="Header"/>
    <w:basedOn w:val="Normal"/>
    <w:link w:val="CabealhoChar"/>
    <w:uiPriority w:val="99"/>
    <w:unhideWhenUsed/>
    <w:rsid w:val="005a4766"/>
    <w:pPr>
      <w:tabs>
        <w:tab w:val="clear" w:pos="709"/>
        <w:tab w:val="center" w:pos="4252" w:leader="none"/>
        <w:tab w:val="right" w:pos="8504" w:leader="none"/>
      </w:tabs>
    </w:pPr>
    <w:rPr>
      <w:lang w:val="x-none"/>
    </w:rPr>
  </w:style>
  <w:style w:type="paragraph" w:styleId="Footer">
    <w:name w:val="Footer"/>
    <w:basedOn w:val="Normal"/>
    <w:link w:val="RodapChar"/>
    <w:uiPriority w:val="99"/>
    <w:unhideWhenUsed/>
    <w:rsid w:val="005a4766"/>
    <w:pPr>
      <w:tabs>
        <w:tab w:val="clear" w:pos="709"/>
        <w:tab w:val="center" w:pos="4252" w:leader="none"/>
        <w:tab w:val="right" w:pos="8504" w:leader="none"/>
      </w:tabs>
    </w:pPr>
    <w:rPr>
      <w:lang w:val="x-none"/>
    </w:rPr>
  </w:style>
  <w:style w:type="paragraph" w:styleId="Endnote">
    <w:name w:val="Endnote Text"/>
    <w:basedOn w:val="Normal"/>
    <w:link w:val="TextodenotadefimChar"/>
    <w:uiPriority w:val="99"/>
    <w:semiHidden/>
    <w:unhideWhenUsed/>
    <w:rsid w:val="00f34b27"/>
    <w:pPr/>
    <w:rPr>
      <w:sz w:val="20"/>
      <w:szCs w:val="20"/>
      <w:lang w:val="x-none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120cf"/>
    <w:pPr>
      <w:spacing w:lineRule="auto" w:line="240" w:before="0" w:after="0"/>
    </w:pPr>
    <w:rPr>
      <w:rFonts w:ascii="Tahoma" w:hAnsi="Tahoma"/>
      <w:sz w:val="16"/>
      <w:szCs w:val="16"/>
      <w:lang w:val="x-none"/>
    </w:rPr>
  </w:style>
  <w:style w:type="paragraph" w:styleId="Contents1">
    <w:name w:val="TOC 1"/>
    <w:basedOn w:val="Normal"/>
    <w:next w:val="Normal"/>
    <w:autoRedefine/>
    <w:uiPriority w:val="39"/>
    <w:unhideWhenUsed/>
    <w:rsid w:val="00d1640f"/>
    <w:pPr>
      <w:tabs>
        <w:tab w:val="clear" w:pos="709"/>
        <w:tab w:val="right" w:pos="9061" w:leader="dot"/>
      </w:tabs>
      <w:spacing w:lineRule="auto" w:line="360" w:before="0" w:after="0"/>
      <w:jc w:val="both"/>
    </w:pPr>
    <w:rPr>
      <w:rFonts w:ascii="Arial" w:hAnsi="Arial"/>
      <w:b/>
      <w:sz w:val="24"/>
      <w:lang w:eastAsia="pt-BR"/>
    </w:rPr>
  </w:style>
  <w:style w:type="paragraph" w:styleId="Contents2">
    <w:name w:val="TOC 2"/>
    <w:basedOn w:val="Normal"/>
    <w:next w:val="Normal"/>
    <w:autoRedefine/>
    <w:uiPriority w:val="39"/>
    <w:unhideWhenUsed/>
    <w:rsid w:val="007254e0"/>
    <w:pPr>
      <w:spacing w:lineRule="auto" w:line="360" w:before="0" w:after="0"/>
    </w:pPr>
    <w:rPr>
      <w:rFonts w:ascii="Arial" w:hAnsi="Arial"/>
      <w:sz w:val="24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typeorm.io/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yperlink" Target="https://www.regzer.com.br/" TargetMode="External"/><Relationship Id="rId17" Type="http://schemas.openxmlformats.org/officeDocument/2006/relationships/hyperlink" Target="mailto:admin@regzer.com.br" TargetMode="External"/><Relationship Id="rId18" Type="http://schemas.openxmlformats.org/officeDocument/2006/relationships/hyperlink" Target="https://typeorm.io/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s://pt-br.reactjs.org/" TargetMode="External"/><Relationship Id="rId21" Type="http://schemas.openxmlformats.org/officeDocument/2006/relationships/hyperlink" Target="" TargetMode="External"/><Relationship Id="rId22" Type="http://schemas.openxmlformats.org/officeDocument/2006/relationships/header" Target="head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4504</TotalTime>
  <Application>LibreOffice/6.2.8.2$Windows_X86_64 LibreOffice_project/f82ddfca21ebc1e222a662a32b25c0c9d20169ee</Application>
  <Pages>22</Pages>
  <Words>1257</Words>
  <Characters>7003</Characters>
  <CharactersWithSpaces>8158</CharactersWithSpaces>
  <Paragraphs>108</Paragraphs>
  <Company>Sociedade Mineira de Cultura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  <dc:description/>
  <dc:language>pt-BR</dc:language>
  <cp:lastModifiedBy/>
  <cp:lastPrinted>2021-08-05T13:16:11Z</cp:lastPrinted>
  <dcterms:modified xsi:type="dcterms:W3CDTF">2021-08-06T23:52:37Z</dcterms:modified>
  <cp:revision>24</cp:revision>
  <dc:subject/>
  <dc:title>PUC-MG – PONTIFÍCIA UNIVERSIDADE CATÓLICA DE MINAS GERAIS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Sociedade Mineira de Cultura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