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7645B" w14:textId="77777777" w:rsidR="00871807" w:rsidRPr="007031A2" w:rsidRDefault="00871807" w:rsidP="007031A2">
      <w:pPr>
        <w:spacing w:after="0" w:line="360" w:lineRule="auto"/>
        <w:jc w:val="both"/>
        <w:rPr>
          <w:sz w:val="20"/>
          <w:szCs w:val="20"/>
        </w:rPr>
      </w:pPr>
    </w:p>
    <w:p w14:paraId="4D61B506" w14:textId="77777777" w:rsidR="00871807" w:rsidRPr="007031A2" w:rsidRDefault="00871807" w:rsidP="007031A2">
      <w:pPr>
        <w:spacing w:after="0" w:line="360" w:lineRule="auto"/>
        <w:jc w:val="both"/>
        <w:rPr>
          <w:sz w:val="20"/>
          <w:szCs w:val="20"/>
        </w:rPr>
      </w:pPr>
    </w:p>
    <w:p w14:paraId="386A8956" w14:textId="77777777" w:rsidR="00871807" w:rsidRPr="007031A2" w:rsidRDefault="00871807" w:rsidP="007031A2">
      <w:pPr>
        <w:spacing w:after="0" w:line="360" w:lineRule="auto"/>
        <w:jc w:val="both"/>
        <w:rPr>
          <w:sz w:val="20"/>
          <w:szCs w:val="20"/>
        </w:rPr>
      </w:pPr>
    </w:p>
    <w:p w14:paraId="6A238021" w14:textId="77777777" w:rsidR="00871807" w:rsidRPr="007031A2" w:rsidRDefault="00871807" w:rsidP="007031A2">
      <w:pPr>
        <w:spacing w:after="0" w:line="360" w:lineRule="auto"/>
        <w:jc w:val="both"/>
        <w:rPr>
          <w:sz w:val="20"/>
          <w:szCs w:val="20"/>
        </w:rPr>
      </w:pPr>
    </w:p>
    <w:p w14:paraId="6EF774A9" w14:textId="77777777" w:rsidR="00871807" w:rsidRPr="007031A2" w:rsidRDefault="00000000" w:rsidP="007031A2">
      <w:pPr>
        <w:spacing w:after="4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color w:val="0E2841"/>
          <w:sz w:val="20"/>
          <w:szCs w:val="20"/>
        </w:rPr>
        <w:t>PREFEITURA MUNICIPAL DE EXTREMA — MG</w:t>
      </w:r>
    </w:p>
    <w:p w14:paraId="26436F35" w14:textId="77777777" w:rsidR="00871807" w:rsidRPr="007031A2" w:rsidRDefault="00000000" w:rsidP="007031A2">
      <w:pPr>
        <w:spacing w:after="4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color w:val="0E2841"/>
          <w:sz w:val="20"/>
          <w:szCs w:val="20"/>
        </w:rPr>
        <w:t>SECRETARIA MUNICIPAL DE SAÚDE</w:t>
      </w:r>
    </w:p>
    <w:p w14:paraId="040E08D1" w14:textId="77777777" w:rsidR="00871807" w:rsidRPr="007031A2" w:rsidRDefault="00000000" w:rsidP="007031A2">
      <w:pPr>
        <w:spacing w:after="7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color w:val="156082"/>
          <w:sz w:val="20"/>
          <w:szCs w:val="20"/>
        </w:rPr>
        <w:t>COORDENAÇÃO DA REDE DE ATENÇÃO PSICOSSOCIAL (RAPS)</w:t>
      </w:r>
    </w:p>
    <w:p w14:paraId="2974F51F" w14:textId="77777777" w:rsidR="00871807" w:rsidRPr="007031A2" w:rsidRDefault="00871807" w:rsidP="007031A2">
      <w:pPr>
        <w:pBdr>
          <w:bottom w:val="single" w:sz="12" w:space="8" w:color="0F9ED5"/>
        </w:pBdr>
        <w:spacing w:after="720" w:line="360" w:lineRule="auto"/>
        <w:jc w:val="both"/>
        <w:rPr>
          <w:sz w:val="20"/>
          <w:szCs w:val="20"/>
        </w:rPr>
      </w:pPr>
    </w:p>
    <w:p w14:paraId="06EC6CC6" w14:textId="64CB0BBE" w:rsidR="00871807" w:rsidRPr="007031A2" w:rsidRDefault="00000000" w:rsidP="007031A2">
      <w:pPr>
        <w:spacing w:after="280" w:line="360" w:lineRule="auto"/>
        <w:jc w:val="both"/>
        <w:rPr>
          <w:sz w:val="20"/>
          <w:szCs w:val="20"/>
        </w:rPr>
      </w:pPr>
      <w:r w:rsidRPr="007031A2">
        <w:rPr>
          <w:rFonts w:ascii="Aptos Display" w:hAnsi="Aptos Display"/>
          <w:b/>
          <w:color w:val="0E2841"/>
          <w:sz w:val="20"/>
          <w:szCs w:val="20"/>
        </w:rPr>
        <w:t>TERMO DE REFERÊNCIA — TERMO DE COLABORAÇÃO SMS EXTREMA × CRIE</w:t>
      </w:r>
      <w:r w:rsidR="007031A2" w:rsidRPr="007031A2">
        <w:rPr>
          <w:rFonts w:ascii="Aptos Display" w:hAnsi="Aptos Display"/>
          <w:b/>
          <w:color w:val="0E2841"/>
          <w:sz w:val="20"/>
          <w:szCs w:val="20"/>
        </w:rPr>
        <w:t xml:space="preserve"> 2026</w:t>
      </w:r>
    </w:p>
    <w:p w14:paraId="3715987C" w14:textId="77777777" w:rsidR="00871807" w:rsidRPr="007031A2" w:rsidRDefault="00000000" w:rsidP="007031A2">
      <w:pPr>
        <w:spacing w:after="720" w:line="360" w:lineRule="auto"/>
        <w:jc w:val="both"/>
        <w:rPr>
          <w:sz w:val="20"/>
          <w:szCs w:val="20"/>
        </w:rPr>
      </w:pPr>
      <w:r w:rsidRPr="007031A2">
        <w:rPr>
          <w:rFonts w:ascii="Aptos Display" w:hAnsi="Aptos Display"/>
          <w:color w:val="156082"/>
          <w:sz w:val="20"/>
          <w:szCs w:val="20"/>
        </w:rPr>
        <w:t>Município de Extrema — MG | 2026</w:t>
      </w:r>
    </w:p>
    <w:p w14:paraId="52879B7F" w14:textId="77777777" w:rsidR="00871807" w:rsidRPr="007031A2" w:rsidRDefault="00871807" w:rsidP="007031A2">
      <w:pPr>
        <w:pBdr>
          <w:bottom w:val="single" w:sz="12" w:space="8" w:color="0F9ED5"/>
        </w:pBdr>
        <w:spacing w:after="960" w:line="360" w:lineRule="auto"/>
        <w:jc w:val="both"/>
        <w:rPr>
          <w:sz w:val="20"/>
          <w:szCs w:val="20"/>
        </w:rPr>
      </w:pPr>
    </w:p>
    <w:p w14:paraId="376537CC" w14:textId="77777777" w:rsidR="00871807" w:rsidRPr="007031A2" w:rsidRDefault="00000000" w:rsidP="007031A2">
      <w:pPr>
        <w:spacing w:after="144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color w:val="156082"/>
          <w:sz w:val="20"/>
          <w:szCs w:val="20"/>
        </w:rPr>
        <w:t>Coordenação de Saúde Mental</w:t>
      </w:r>
    </w:p>
    <w:p w14:paraId="411A4CB9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i/>
          <w:color w:val="BFBFBF"/>
          <w:sz w:val="20"/>
          <w:szCs w:val="20"/>
        </w:rPr>
        <w:t>Elaborado em fevereiro de 2026</w:t>
      </w:r>
    </w:p>
    <w:p w14:paraId="28FE3737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sz w:val="20"/>
          <w:szCs w:val="20"/>
        </w:rPr>
        <w:br w:type="page"/>
      </w:r>
    </w:p>
    <w:p w14:paraId="3B9902EF" w14:textId="77777777" w:rsidR="00871807" w:rsidRPr="007031A2" w:rsidRDefault="00000000" w:rsidP="007031A2">
      <w:pPr>
        <w:spacing w:after="360" w:line="360" w:lineRule="auto"/>
        <w:jc w:val="both"/>
        <w:rPr>
          <w:sz w:val="20"/>
          <w:szCs w:val="20"/>
        </w:rPr>
      </w:pPr>
      <w:r w:rsidRPr="007031A2">
        <w:rPr>
          <w:rFonts w:ascii="Aptos Display" w:hAnsi="Aptos Display"/>
          <w:b/>
          <w:color w:val="0E2841"/>
          <w:sz w:val="20"/>
          <w:szCs w:val="20"/>
        </w:rPr>
        <w:lastRenderedPageBreak/>
        <w:t>SUMÁRIO</w:t>
      </w:r>
    </w:p>
    <w:p w14:paraId="60875A45" w14:textId="2CD5F94C" w:rsidR="007031A2" w:rsidRPr="007031A2" w:rsidRDefault="00000000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r w:rsidRPr="007031A2">
        <w:rPr>
          <w:sz w:val="20"/>
          <w:szCs w:val="20"/>
        </w:rPr>
        <w:fldChar w:fldCharType="begin"/>
      </w:r>
      <w:r w:rsidRPr="007031A2">
        <w:rPr>
          <w:sz w:val="20"/>
          <w:szCs w:val="20"/>
        </w:rPr>
        <w:instrText xml:space="preserve"> TOC \o "1-4" \h \z \u </w:instrText>
      </w:r>
      <w:r w:rsidRPr="007031A2">
        <w:rPr>
          <w:sz w:val="20"/>
          <w:szCs w:val="20"/>
        </w:rPr>
        <w:fldChar w:fldCharType="separate"/>
      </w:r>
      <w:hyperlink w:anchor="_Toc221692439" w:history="1">
        <w:r w:rsidR="007031A2" w:rsidRPr="007031A2">
          <w:rPr>
            <w:rStyle w:val="Hyperlink"/>
            <w:rFonts w:ascii="Aptos Display" w:hAnsi="Aptos Display"/>
            <w:noProof/>
            <w:sz w:val="20"/>
            <w:szCs w:val="20"/>
          </w:rPr>
          <w:t>Termo de Colaboração entre a Secretaria Municipal de Saúde de Extrema/MG e o CRIE — Centro de Integração Especial</w:t>
        </w:r>
        <w:r w:rsidR="007031A2" w:rsidRPr="007031A2">
          <w:rPr>
            <w:noProof/>
            <w:webHidden/>
            <w:sz w:val="20"/>
            <w:szCs w:val="20"/>
          </w:rPr>
          <w:tab/>
        </w:r>
        <w:r w:rsidR="007031A2" w:rsidRPr="007031A2">
          <w:rPr>
            <w:noProof/>
            <w:webHidden/>
            <w:sz w:val="20"/>
            <w:szCs w:val="20"/>
          </w:rPr>
          <w:fldChar w:fldCharType="begin"/>
        </w:r>
        <w:r w:rsidR="007031A2" w:rsidRPr="007031A2">
          <w:rPr>
            <w:noProof/>
            <w:webHidden/>
            <w:sz w:val="20"/>
            <w:szCs w:val="20"/>
          </w:rPr>
          <w:instrText xml:space="preserve"> PAGEREF _Toc221692439 \h </w:instrText>
        </w:r>
        <w:r w:rsidR="007031A2" w:rsidRPr="007031A2">
          <w:rPr>
            <w:noProof/>
            <w:webHidden/>
            <w:sz w:val="20"/>
            <w:szCs w:val="20"/>
          </w:rPr>
        </w:r>
        <w:r w:rsidR="007031A2" w:rsidRPr="007031A2">
          <w:rPr>
            <w:noProof/>
            <w:webHidden/>
            <w:sz w:val="20"/>
            <w:szCs w:val="20"/>
          </w:rPr>
          <w:fldChar w:fldCharType="separate"/>
        </w:r>
        <w:r w:rsidR="007031A2" w:rsidRPr="007031A2">
          <w:rPr>
            <w:noProof/>
            <w:webHidden/>
            <w:sz w:val="20"/>
            <w:szCs w:val="20"/>
          </w:rPr>
          <w:t>5</w:t>
        </w:r>
        <w:r w:rsidR="007031A2"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39EF005" w14:textId="7DAD9005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IDENTIFICAÇÃO DAS PARTES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36AB952" w14:textId="36AD0965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1. Do Objeto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0545FE5" w14:textId="01AD5F24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2. Do Instrumento Jurídico e do Enquadramento Legal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FEFBD9D" w14:textId="510BCDD2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2.1. Termo de Colaboração — MROSC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B4A1FC0" w14:textId="5B2534F3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2.2. Fundamento Constitucional e Legal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5B1025C" w14:textId="231E30B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2.3. Natureza da Parceria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2B455B2" w14:textId="4130F2A3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 Da Composição da Equipe — FRENTE 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B485213" w14:textId="624C9FF6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3.1. Equipe Mínima Obrigatória — Termo de Colaboração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0817686" w14:textId="3F21C62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3.2. Equipe Complementar — Cedida pelo Município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1ACC16D" w14:textId="1E78BDC1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4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3.3. Orientação Familiar Vinculada ao PTS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_Toc221692449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B856F22" w14:textId="3B28CF68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3.4. Blindagem das Cargas Horárias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9051AA2" w14:textId="30608FF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3.5. Regime de Funcionamento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3DB83ED" w14:textId="7A6E86C0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3.6. Infraestrutura Física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7611B73" w14:textId="5CC4D241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4. Planilha de Custos — FRENTE 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366EA75" w14:textId="20FC690E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4.1. Custos Diretos — Pessoal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E3D88FB" w14:textId="3B9D0F08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4.2. Custos Diretos — Material de Consumo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9BCF667" w14:textId="79278BC7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4.3. Custos Indiretos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1459280" w14:textId="5C2BFF62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4.4. Totalização — FRENTE 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5122478" w14:textId="24EC809B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5. FRENTE II — Serviços Suplementares de Saúde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40E05FB" w14:textId="65CCFBB9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5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5.1. Fundamentação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_Toc221692459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90847B9" w14:textId="09173E6E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5.2. Equipe — FRENTE II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DB4605F" w14:textId="56196DF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5.3. Planilha de Custos — FRENTE II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BE1E005" w14:textId="2F1D2997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6. Totalização Geral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35C12E9" w14:textId="56768B2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6.1. Médico Cedido (sem ônus para a parceria)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E4E281E" w14:textId="66155AA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6.2. Contrapartida CRIE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765FEF0" w14:textId="3C1867E8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6.3. Regras Orçamentárias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EF1F05D" w14:textId="15FD9ED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6.4. Cronograma de Desembolso (12 parcelas)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29EFBF2" w14:textId="20110A76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7. Diagnóstico da Realidade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8345CCB" w14:textId="31D999F7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7.1. O Centro Integrar — Equipamento Municipal de Reabilitação Intelectual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BD87E1C" w14:textId="53DC1CB6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6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7.2. Análise Comparativa: Modelo de Referência vs. Centro Integrar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_Toc221692469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B6AD203" w14:textId="29CB8874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7.3. Finalidade do Termo de Colaboração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C078EC2" w14:textId="7C093E2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7.4. Demanda Real e Cobertura Projetada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8FCA83A" w14:textId="4758AFD8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 Justificativa Técnica da Inexigibilidade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FCEADBD" w14:textId="3F5CCAD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8.1. Fundamentação Legal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6EBD819" w14:textId="43ED76A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8.2. Singularidade da OSC no Território Municipal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0CDDF8C" w14:textId="5E5522A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8.3. Cuidado Integral vs. Atendimento Fragmentado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505B4A3" w14:textId="764CFEF6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8.4. Histórico Institucional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19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6EF7C3A" w14:textId="1B95087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8.5. Ampliação de Escopo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19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C7D7A95" w14:textId="51D74C87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8.6. Requisitos Procedimentais da Inexigibilidade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19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4D4AB33" w14:textId="4BAFF8F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7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8.7. Conclusão da Justificativa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_Toc221692479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DB8B426" w14:textId="52303CD8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 Fundamentação Científica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1E3C994" w14:textId="198B162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9.1. Impacto Clínico da Fila de Espera na Faixa 0-6 Anos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AB92050" w14:textId="6EFE12E0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9.2. Janela Crítica de Neuroplasticidade (0-3 anos)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B1965F8" w14:textId="06E781B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9.3. Evidência sobre Intervenção Precoce Estruturada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869AAD1" w14:textId="17B2BF17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9.4. Ressalva Metodológica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8CAF7F4" w14:textId="68DD654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9.5. Retorno Econômico do Investimento em Desenvolvimento Infantil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D97384A" w14:textId="42C9AF5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9.6. Referências Científicas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D5730E6" w14:textId="48B58862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 Obrigações da Administração Pública (Secretaria Municipal de Saúde de Extrema)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4FB9C01" w14:textId="1EE2C809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10.1. Obrigações Financeiras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39CB1E6" w14:textId="6C49C378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8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10.2. Cessão de Profissional Médico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_Toc221692489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D618EBC" w14:textId="030356B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10.3. Acesso a Sistemas e Faturamento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2AD9564" w14:textId="7D642366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10.4. Referenciamento e Articulação em Rede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8490807" w14:textId="2719A52C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10.5. Habilitação SERDI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4C5C132" w14:textId="0DA050B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10.6. Monitoramento e Avaliação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1916E08" w14:textId="4D2DF580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10.7. Autonomia da OSC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337250F" w14:textId="084AC723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 Obrigações do CRIE — Centro de Integração Especial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595AFE7" w14:textId="4954A76C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11.1. Equipe e Recursos Humanos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A8A09B4" w14:textId="71F2F4B5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11.2. Atendimento e Plano Terapêutico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CA347F6" w14:textId="4C6A4099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11.3. Educação Permanente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F0C6EBA" w14:textId="79F04DC5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49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11.4. Gestão Financeira e Prestação de Contas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_Toc221692499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B009E8D" w14:textId="62A3C01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11.5. Faturamento e Registros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1CF5DEA" w14:textId="0756DCF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11.6. Proteção de Dados (LGPD)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B52B9EA" w14:textId="73C22F15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11.7. Transparência e Controle Social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FB33307" w14:textId="272DAFA4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11.8. Transporte (se aplicável)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8B97865" w14:textId="126DEC22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11.9. Vedações Orçamentárias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E4CA743" w14:textId="4BBF3A1D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 Plano de Trabalho — Art. 22, Lei n.º 13.019/2014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DB996BF" w14:textId="6B6960C9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12.1. Diagnóstico da Realidade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3D8FC53" w14:textId="1F5574A5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12.2. Metas Quantitativas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654B4F4" w14:textId="47BB6CB3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12.3. Metas Qualitativas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29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AAE9BFA" w14:textId="21A736F3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0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12.4. Forma de Execução das Ações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_Toc221692509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30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7A2AD86" w14:textId="7472F35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12.5. Cronograma de Execução (12 meses)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6E7B024" w14:textId="080CC87A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12.6. Previsão de Receitas e Despesas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31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15D3357" w14:textId="08B5D6E8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 Monitoramento e Avaliação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F87576A" w14:textId="457C34A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13.1. Comissão de Monitoramento e Avaliação (CMA)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63149EF" w14:textId="3A58400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13.2. Gestor da Parceria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32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BEE3A27" w14:textId="61CED4D5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13.3. Relatórios e Prestação de Contas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D39CC53" w14:textId="4B5C658C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13.4. Instrumentos de Acompanhamento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33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D606432" w14:textId="39EBEB5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13.5. Mecanismos de Controle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15F0960D" w14:textId="5A75C051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13.6. Indicadores de Desempenho Parametrizados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34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9B939ED" w14:textId="5F96183C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1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13.7. Glosas e Sanções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_Toc221692519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1F024B1" w14:textId="75192BAD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 Vigência, Rescisão e Disposições Finais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4BC9435" w14:textId="58EB6B97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1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14.1. Vigência e Prorrogação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_Toc221692521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35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618EA366" w14:textId="3155984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2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14.2. Apostilamentos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_Toc221692522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81F5A58" w14:textId="6FFC8674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3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14.3. Hipóteses de Rescisão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_Toc221692523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5D9B717" w14:textId="4AB5563D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4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14.4. Cláusula LGPD — Dados de Saúde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_Toc221692524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36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2C51AE05" w14:textId="6AD8A3EF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5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14.5. Cláusula Anticorrupção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_Toc221692525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48DC64A" w14:textId="2A02BFF4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6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14.6. Publicidade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_Toc221692526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5DFCE1DE" w14:textId="52538363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7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14.7. Disposição Transitória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_Toc221692527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4971EB72" w14:textId="17EA851B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8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14.8. Foro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_Toc221692528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37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32626089" w14:textId="15899349" w:rsidR="007031A2" w:rsidRPr="007031A2" w:rsidRDefault="007031A2" w:rsidP="007031A2">
      <w:pPr>
        <w:pStyle w:val="Sumrio3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29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14.9. Assinaturas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_Toc221692529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031E45BC" w14:textId="1E55757D" w:rsidR="007031A2" w:rsidRPr="007031A2" w:rsidRDefault="007031A2" w:rsidP="007031A2">
      <w:pPr>
        <w:pStyle w:val="Sumrio2"/>
        <w:tabs>
          <w:tab w:val="right" w:leader="dot" w:pos="9061"/>
        </w:tabs>
        <w:spacing w:line="360" w:lineRule="auto"/>
        <w:jc w:val="both"/>
        <w:rPr>
          <w:noProof/>
          <w:sz w:val="20"/>
          <w:szCs w:val="20"/>
        </w:rPr>
      </w:pPr>
      <w:hyperlink w:anchor="_Toc221692530" w:history="1">
        <w:r w:rsidRPr="007031A2">
          <w:rPr>
            <w:rStyle w:val="Hyperlink"/>
            <w:rFonts w:ascii="Aptos Display" w:hAnsi="Aptos Display"/>
            <w:noProof/>
            <w:sz w:val="20"/>
            <w:szCs w:val="20"/>
          </w:rPr>
          <w:t>CHECKLIST DE CONFORMIDADE FINAL</w:t>
        </w:r>
        <w:r w:rsidRPr="007031A2">
          <w:rPr>
            <w:noProof/>
            <w:webHidden/>
            <w:sz w:val="20"/>
            <w:szCs w:val="20"/>
          </w:rPr>
          <w:tab/>
        </w:r>
        <w:r w:rsidRPr="007031A2">
          <w:rPr>
            <w:noProof/>
            <w:webHidden/>
            <w:sz w:val="20"/>
            <w:szCs w:val="20"/>
          </w:rPr>
          <w:fldChar w:fldCharType="begin"/>
        </w:r>
        <w:r w:rsidRPr="007031A2">
          <w:rPr>
            <w:noProof/>
            <w:webHidden/>
            <w:sz w:val="20"/>
            <w:szCs w:val="20"/>
          </w:rPr>
          <w:instrText xml:space="preserve"> PAGEREF _Toc221692530 \h </w:instrText>
        </w:r>
        <w:r w:rsidRPr="007031A2">
          <w:rPr>
            <w:noProof/>
            <w:webHidden/>
            <w:sz w:val="20"/>
            <w:szCs w:val="20"/>
          </w:rPr>
        </w:r>
        <w:r w:rsidRPr="007031A2">
          <w:rPr>
            <w:noProof/>
            <w:webHidden/>
            <w:sz w:val="20"/>
            <w:szCs w:val="20"/>
          </w:rPr>
          <w:fldChar w:fldCharType="separate"/>
        </w:r>
        <w:r w:rsidRPr="007031A2">
          <w:rPr>
            <w:noProof/>
            <w:webHidden/>
            <w:sz w:val="20"/>
            <w:szCs w:val="20"/>
          </w:rPr>
          <w:t>38</w:t>
        </w:r>
        <w:r w:rsidRPr="007031A2">
          <w:rPr>
            <w:noProof/>
            <w:webHidden/>
            <w:sz w:val="20"/>
            <w:szCs w:val="20"/>
          </w:rPr>
          <w:fldChar w:fldCharType="end"/>
        </w:r>
      </w:hyperlink>
    </w:p>
    <w:p w14:paraId="78126F60" w14:textId="3B65E83B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sz w:val="20"/>
          <w:szCs w:val="20"/>
        </w:rPr>
        <w:fldChar w:fldCharType="end"/>
      </w:r>
    </w:p>
    <w:p w14:paraId="7647ACEF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sz w:val="20"/>
          <w:szCs w:val="20"/>
        </w:rPr>
        <w:br w:type="page"/>
      </w:r>
    </w:p>
    <w:p w14:paraId="36C23EC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>﻿# TERMO DE REFERÊNCIA</w:t>
      </w:r>
    </w:p>
    <w:p w14:paraId="54EFAFDC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0" w:name="_Toc221692439"/>
      <w:r w:rsidRPr="007031A2">
        <w:rPr>
          <w:rFonts w:ascii="Aptos Display" w:hAnsi="Aptos Display"/>
          <w:color w:val="0E2841"/>
          <w:sz w:val="20"/>
          <w:szCs w:val="20"/>
        </w:rPr>
        <w:t>Termo de Colaboração entre a Secretaria Municipal de Saúde de Extrema/MG e o CRIE — Centro de Integração Especial</w:t>
      </w:r>
      <w:bookmarkEnd w:id="0"/>
    </w:p>
    <w:p w14:paraId="0A3A7B0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Modalidade:</w:t>
      </w:r>
      <w:r w:rsidRPr="007031A2">
        <w:rPr>
          <w:rFonts w:ascii="Aptos" w:hAnsi="Aptos"/>
          <w:sz w:val="20"/>
          <w:szCs w:val="20"/>
        </w:rPr>
        <w:t xml:space="preserve"> Termo de Colaboração (Art. 2.º, VII,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 </w:t>
      </w:r>
      <w:r w:rsidRPr="007031A2">
        <w:rPr>
          <w:rFonts w:ascii="Aptos" w:hAnsi="Aptos"/>
          <w:b/>
          <w:sz w:val="20"/>
          <w:szCs w:val="20"/>
        </w:rPr>
        <w:t>Fundamentação da Dispensa:</w:t>
      </w:r>
      <w:r w:rsidRPr="007031A2">
        <w:rPr>
          <w:rFonts w:ascii="Aptos" w:hAnsi="Aptos"/>
          <w:sz w:val="20"/>
          <w:szCs w:val="20"/>
        </w:rPr>
        <w:t xml:space="preserve"> Inexigibilidade de chamamento público (Art. 31,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 </w:t>
      </w:r>
      <w:r w:rsidRPr="007031A2">
        <w:rPr>
          <w:rFonts w:ascii="Aptos" w:hAnsi="Aptos"/>
          <w:b/>
          <w:sz w:val="20"/>
          <w:szCs w:val="20"/>
        </w:rPr>
        <w:t>Versão:</w:t>
      </w:r>
      <w:r w:rsidRPr="007031A2">
        <w:rPr>
          <w:rFonts w:ascii="Aptos" w:hAnsi="Aptos"/>
          <w:sz w:val="20"/>
          <w:szCs w:val="20"/>
        </w:rPr>
        <w:t xml:space="preserve"> 3.0 </w:t>
      </w:r>
      <w:r w:rsidRPr="007031A2">
        <w:rPr>
          <w:rFonts w:ascii="Aptos" w:hAnsi="Aptos"/>
          <w:b/>
          <w:sz w:val="20"/>
          <w:szCs w:val="20"/>
        </w:rPr>
        <w:t>Data:</w:t>
      </w:r>
      <w:r w:rsidRPr="007031A2">
        <w:rPr>
          <w:rFonts w:ascii="Aptos" w:hAnsi="Aptos"/>
          <w:sz w:val="20"/>
          <w:szCs w:val="20"/>
        </w:rPr>
        <w:t xml:space="preserve"> Fevereiro de 2026 </w:t>
      </w:r>
      <w:r w:rsidRPr="007031A2">
        <w:rPr>
          <w:rFonts w:ascii="Aptos" w:hAnsi="Aptos"/>
          <w:b/>
          <w:sz w:val="20"/>
          <w:szCs w:val="20"/>
        </w:rPr>
        <w:t>Elaboração:</w:t>
      </w:r>
      <w:r w:rsidRPr="007031A2">
        <w:rPr>
          <w:rFonts w:ascii="Aptos" w:hAnsi="Aptos"/>
          <w:sz w:val="20"/>
          <w:szCs w:val="20"/>
        </w:rPr>
        <w:t xml:space="preserve"> Coordenação de Saúde Mental e Reabilitação — SMS Extrema/MG</w:t>
      </w:r>
    </w:p>
    <w:p w14:paraId="008E181B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663F7A81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1" w:name="_Toc221692440"/>
      <w:r w:rsidRPr="007031A2">
        <w:rPr>
          <w:rFonts w:ascii="Aptos Display" w:hAnsi="Aptos Display"/>
          <w:color w:val="0E2841"/>
          <w:sz w:val="20"/>
          <w:szCs w:val="20"/>
        </w:rPr>
        <w:t>IDENTIFICAÇÃO DAS PARTES</w:t>
      </w:r>
      <w:bookmarkEnd w:id="1"/>
    </w:p>
    <w:p w14:paraId="2C4B97A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ADMINISTRAÇÃO PÚBLICA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0DDC8670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04EEF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FDCF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Informação</w:t>
            </w:r>
          </w:p>
        </w:tc>
      </w:tr>
      <w:tr w:rsidR="00871807" w:rsidRPr="007031A2" w14:paraId="093485C7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1E2B9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Órgão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AFC7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Secretaria Municipal de Saúde de Extrema</w:t>
            </w:r>
          </w:p>
        </w:tc>
      </w:tr>
      <w:tr w:rsidR="00871807" w:rsidRPr="007031A2" w14:paraId="341C0939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CD2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Município/UF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BA88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Extrema/MG</w:t>
            </w:r>
          </w:p>
        </w:tc>
      </w:tr>
      <w:tr w:rsidR="00871807" w:rsidRPr="007031A2" w14:paraId="19E0C20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A979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CNPJ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5509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</w:tr>
      <w:tr w:rsidR="00871807" w:rsidRPr="007031A2" w14:paraId="229D6BF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0BAB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Endereço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9054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</w:tr>
      <w:tr w:rsidR="00871807" w:rsidRPr="007031A2" w14:paraId="175858E7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3820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Responsável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E103B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 — Secretário(a) Municipal de Saúde]</w:t>
            </w:r>
          </w:p>
        </w:tc>
      </w:tr>
      <w:tr w:rsidR="00871807" w:rsidRPr="007031A2" w14:paraId="53CEA23D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74C1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Telefone/E-mail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EF4B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</w:tr>
    </w:tbl>
    <w:p w14:paraId="3932D9E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6EDD267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ORGANIZAÇÃO DA SOCIEDADE CIVIL (OSC)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6D796EA9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187C2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F48D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Informação</w:t>
            </w:r>
          </w:p>
        </w:tc>
      </w:tr>
      <w:tr w:rsidR="00871807" w:rsidRPr="007031A2" w14:paraId="1D905718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7497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Instituição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9849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CRIE — Centro de Integração Especial</w:t>
            </w:r>
          </w:p>
        </w:tc>
      </w:tr>
      <w:tr w:rsidR="00871807" w:rsidRPr="007031A2" w14:paraId="4649C53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9FD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CNPJ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E95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25.651.282/0001-18</w:t>
            </w:r>
          </w:p>
        </w:tc>
      </w:tr>
      <w:tr w:rsidR="00871807" w:rsidRPr="007031A2" w14:paraId="50D006F9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F4AC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CNES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84D44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4364295</w:t>
            </w:r>
          </w:p>
        </w:tc>
      </w:tr>
      <w:tr w:rsidR="00871807" w:rsidRPr="007031A2" w14:paraId="290F77D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869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Endereço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D9D00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Rua Véu da Noiva,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62, Bairro Ponte Nova, Extrema/MG, CEP 37642-434</w:t>
            </w:r>
          </w:p>
        </w:tc>
      </w:tr>
      <w:tr w:rsidR="00871807" w:rsidRPr="007031A2" w14:paraId="4D42FE1C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7522F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Filiação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CBFA0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Federação Nacional das APAEs (desde maio/2005)</w:t>
            </w:r>
          </w:p>
        </w:tc>
      </w:tr>
      <w:tr w:rsidR="00871807" w:rsidRPr="007031A2" w14:paraId="4A3F8D70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B5AC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Telefone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65FA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(35) 98423-5789</w:t>
            </w:r>
          </w:p>
        </w:tc>
      </w:tr>
      <w:tr w:rsidR="00871807" w:rsidRPr="007031A2" w14:paraId="64A7A9D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21D56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E-mail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3E65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crieespecial@yahoo.com.br</w:t>
            </w:r>
          </w:p>
        </w:tc>
      </w:tr>
    </w:tbl>
    <w:p w14:paraId="0F2B639E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E9954F5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2B5CE318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2" w:name="_Toc221692441"/>
      <w:r w:rsidRPr="007031A2">
        <w:rPr>
          <w:rFonts w:ascii="Aptos Display" w:hAnsi="Aptos Display"/>
          <w:color w:val="0E2841"/>
          <w:sz w:val="20"/>
          <w:szCs w:val="20"/>
        </w:rPr>
        <w:t>1. Do Objeto</w:t>
      </w:r>
      <w:bookmarkEnd w:id="2"/>
    </w:p>
    <w:p w14:paraId="2580CA04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presente solicitação tem por objeto a abertura de processo administrativo destinado à contratualização de Termo de Colaboração entre a Prefeitura Municipal de Extrema, por intermédio da Secretaria Municipal de Saúde (SMS), e o CRIE — Centro de Integração Especial (CNPJ 25.651.282/0001-18; CNES 4364295), associação civil sem fins lucrativos filiada à Federação Nacional das APAEs desde 2005, com sede em Extrema/MG, para a execução de serviço especializado de reabilitação intelectual e do neurodesenvolvimento, abrangendo atenção terapêutica multiprofissional a pessoas com Deficiência Intelectual (DI) e Transtorno do Espectro Autista (TEA) em todas as faixas etárias, em regime de complementaridade ao SUS.</w:t>
      </w:r>
    </w:p>
    <w:p w14:paraId="58D2BB1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parceria contempla duas frentes contratuais distintas e estruturalmente separadas no que diz respeito ao escopo de atuação — prioritariamente clínico (FRENTE I) e suplementar (FRENTE II):</w:t>
      </w:r>
    </w:p>
    <w:p w14:paraId="275F5D2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FRENTE I — Intervenção Precoce, Habilitação e Reabilitação Intelectual</w:t>
      </w:r>
    </w:p>
    <w:p w14:paraId="10869E0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Composta por atendimentos e intervenções de caráter prioritariamente clínico, com estrutura operacional alinhada à dos Serviços Especializados de Reabilitação em Deficiência Intelectual (SERDI) no Estado de Minas Gerais. Esses serviços — que no Brasil constituem modelo de referência para atenção especializada à população com DI/TEA — têm por finalidade exclusiva a promoção da atenção em saúde às pessoas com Deficiência Intelectual e Transtorno do Espectro Autista em todas as faixas etárias, incluindo casos suspeitos, em investigação diagnóstica ou com diagnóstico confirmado.</w:t>
      </w:r>
    </w:p>
    <w:p w14:paraId="1769571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FRENTE II — Atividades Suplementares de Saúde</w:t>
      </w:r>
    </w:p>
    <w:p w14:paraId="3F3F2AC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Composta por atividades legítimas e relevantes para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integralidade do cuidado e para a promoção da inclusão da população-alvo. Extrapolam o caráter clínico da FRENTE I e complementam o escopo técnico usual dos programas de intervenção precoce, habilitação e reabilitação intelectual. No modelo proposto, preveem-se 20 horas semanais divididas entre:</w:t>
      </w:r>
    </w:p>
    <w:p w14:paraId="7559062E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Práticas aquáticas terapêuticas (hidroginástica e natação adaptada) para todas as faixas etárias, incluindo outras deficiências para além do TEA/</w:t>
      </w:r>
      <w:proofErr w:type="gramStart"/>
      <w:r w:rsidRPr="007031A2">
        <w:rPr>
          <w:rFonts w:ascii="Aptos" w:hAnsi="Aptos"/>
          <w:sz w:val="20"/>
          <w:szCs w:val="20"/>
        </w:rPr>
        <w:t>DI;</w:t>
      </w:r>
      <w:proofErr w:type="gramEnd"/>
    </w:p>
    <w:p w14:paraId="734F1682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>Grupos de suporte psicossocial, convívio e psicoeducação direcionados a usuários, familiares e cuidadores primários de pessoas com deficiência.</w:t>
      </w:r>
    </w:p>
    <w:p w14:paraId="3C1F668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Fundamentos da segregação estrutural entre as frentes:</w:t>
      </w:r>
    </w:p>
    <w:p w14:paraId="1BADE34D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Transparência e agilidade na prestação de contas e na avaliação de indicadores de </w:t>
      </w:r>
      <w:proofErr w:type="gramStart"/>
      <w:r w:rsidRPr="007031A2">
        <w:rPr>
          <w:rFonts w:ascii="Aptos" w:hAnsi="Aptos"/>
          <w:sz w:val="20"/>
          <w:szCs w:val="20"/>
        </w:rPr>
        <w:t>saúde;</w:t>
      </w:r>
      <w:proofErr w:type="gramEnd"/>
    </w:p>
    <w:p w14:paraId="78F5BDA9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Assertividade na produção e na avaliação de Boletim de Produção Ambulatorial Individualizado (BPA-I), instrumento de relevância para os processos de gestão e planejamento no </w:t>
      </w:r>
      <w:proofErr w:type="gramStart"/>
      <w:r w:rsidRPr="007031A2">
        <w:rPr>
          <w:rFonts w:ascii="Aptos" w:hAnsi="Aptos"/>
          <w:sz w:val="20"/>
          <w:szCs w:val="20"/>
        </w:rPr>
        <w:t>SUS;</w:t>
      </w:r>
      <w:proofErr w:type="gramEnd"/>
    </w:p>
    <w:p w14:paraId="067A018C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Vedação de contabilização cruzada de procedimentos de escopos </w:t>
      </w:r>
      <w:proofErr w:type="gramStart"/>
      <w:r w:rsidRPr="007031A2">
        <w:rPr>
          <w:rFonts w:ascii="Aptos" w:hAnsi="Aptos"/>
          <w:sz w:val="20"/>
          <w:szCs w:val="20"/>
        </w:rPr>
        <w:t>distintos;</w:t>
      </w:r>
      <w:proofErr w:type="gramEnd"/>
    </w:p>
    <w:p w14:paraId="119A02CC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Conformidade em auditorias estaduais e federais, na eventualidade de futura habilitação a programas cofinanciados.</w:t>
      </w:r>
    </w:p>
    <w:p w14:paraId="5C6A02A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Valores e vigência: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1635D05E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4C9D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Frente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0ED2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741D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Anual (12 meses)</w:t>
            </w:r>
          </w:p>
        </w:tc>
      </w:tr>
      <w:tr w:rsidR="00871807" w:rsidRPr="007031A2" w14:paraId="6F02B6D6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751E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FRENTE I — Intervenção, Habilitação e Reabilitação Intelectual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E0E1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R$ 35.247,57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5070C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R$ 422.970,84</w:t>
            </w:r>
          </w:p>
        </w:tc>
      </w:tr>
      <w:tr w:rsidR="00871807" w:rsidRPr="007031A2" w14:paraId="34F70E8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D336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FRENTE II — Atividades Suplementares de Saúde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1962B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R$ 3.612,84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CC2B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R$ 43.354,08</w:t>
            </w:r>
          </w:p>
        </w:tc>
      </w:tr>
      <w:tr w:rsidR="00871807" w:rsidRPr="007031A2" w14:paraId="10569CE1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5D47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TOTAL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3ED1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R$ 38.860,41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0C20E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R$ 466.324,92</w:t>
            </w:r>
          </w:p>
        </w:tc>
      </w:tr>
    </w:tbl>
    <w:p w14:paraId="65CD1351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76AF16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 valor mensal estimado para o investimento junto a esta Secretaria é de </w:t>
      </w:r>
      <w:r w:rsidRPr="007031A2">
        <w:rPr>
          <w:rFonts w:ascii="Aptos" w:hAnsi="Aptos"/>
          <w:b/>
          <w:sz w:val="20"/>
          <w:szCs w:val="20"/>
        </w:rPr>
        <w:t>R$ 38.860,41</w:t>
      </w:r>
      <w:r w:rsidRPr="007031A2">
        <w:rPr>
          <w:rFonts w:ascii="Aptos" w:hAnsi="Aptos"/>
          <w:sz w:val="20"/>
          <w:szCs w:val="20"/>
        </w:rPr>
        <w:t xml:space="preserve"> (trinta e oito mil, oitocentos e sessenta reais e quarenta e um centavos), perfazendo o montante anual estimado de </w:t>
      </w:r>
      <w:r w:rsidRPr="007031A2">
        <w:rPr>
          <w:rFonts w:ascii="Aptos" w:hAnsi="Aptos"/>
          <w:b/>
          <w:sz w:val="20"/>
          <w:szCs w:val="20"/>
        </w:rPr>
        <w:t>R$ 466.324,92</w:t>
      </w:r>
      <w:r w:rsidRPr="007031A2">
        <w:rPr>
          <w:rFonts w:ascii="Aptos" w:hAnsi="Aptos"/>
          <w:sz w:val="20"/>
          <w:szCs w:val="20"/>
        </w:rPr>
        <w:t xml:space="preserve"> (quatrocentos e sessenta e seis mil, trezentos e vinte e quatro reais e noventa e dois centavos), com vigência inicial de 12 (doze) meses, renovável por períodos sucessivos até o limite de 10 (dez) anos, nos termos do Art. 21 do Decreto n.º 8.726/2016, com redação dada pelo Decreto n.º 11.948/2024.</w:t>
      </w:r>
    </w:p>
    <w:p w14:paraId="2CBADFB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Fontes de custeio previstas:</w:t>
      </w:r>
      <w:r w:rsidRPr="007031A2">
        <w:rPr>
          <w:rFonts w:ascii="Aptos" w:hAnsi="Aptos"/>
          <w:sz w:val="20"/>
          <w:szCs w:val="20"/>
        </w:rPr>
        <w:t xml:space="preserve"> (i) recursos próprios municipais, vinculados à dotação orçamentária da SMS, observado o piso constitucional de aplicação em saúde (Art. 7.º, LC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141/2012); (ii) cofinanciamento estadual, condicionado à habilitação do serviço como SERDI junto à SES/MG, nos termos da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10.687/2025.</w:t>
      </w:r>
    </w:p>
    <w:p w14:paraId="18265D22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12CFA46A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3" w:name="_Toc221692442"/>
      <w:r w:rsidRPr="007031A2">
        <w:rPr>
          <w:rFonts w:ascii="Aptos Display" w:hAnsi="Aptos Display"/>
          <w:color w:val="0E2841"/>
          <w:sz w:val="20"/>
          <w:szCs w:val="20"/>
        </w:rPr>
        <w:lastRenderedPageBreak/>
        <w:t>2. Do Instrumento Jurídico e do Enquadramento Legal</w:t>
      </w:r>
      <w:bookmarkEnd w:id="3"/>
    </w:p>
    <w:p w14:paraId="42E33FCA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" w:name="_Toc221692443"/>
      <w:r w:rsidRPr="007031A2">
        <w:rPr>
          <w:rFonts w:ascii="Aptos Display" w:hAnsi="Aptos Display"/>
          <w:color w:val="156082"/>
          <w:sz w:val="20"/>
          <w:szCs w:val="20"/>
        </w:rPr>
        <w:t>2.1. Termo de Colaboração — MROSC</w:t>
      </w:r>
      <w:bookmarkEnd w:id="4"/>
    </w:p>
    <w:p w14:paraId="2312F49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 instrumento adequado para a formalização da parceria é o Termo de Colaboração, conforme definido no Art. 2.º, inciso VII, c/c Art. 16 da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13.019/2014, haja vista tratar-se de parceria proposta pela Administração Pública à Organização da Sociedade Civil (OSC) para a consecução de finalidades de interesse público e recíproco.</w:t>
      </w:r>
    </w:p>
    <w:p w14:paraId="293DEDE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" w:name="_Toc221692444"/>
      <w:r w:rsidRPr="007031A2">
        <w:rPr>
          <w:rFonts w:ascii="Aptos Display" w:hAnsi="Aptos Display"/>
          <w:color w:val="156082"/>
          <w:sz w:val="20"/>
          <w:szCs w:val="20"/>
        </w:rPr>
        <w:t>2.2. Fundamento Constitucional e Legal</w:t>
      </w:r>
      <w:bookmarkEnd w:id="5"/>
    </w:p>
    <w:p w14:paraId="47DD188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complementaridade do setor privado no SUS possui assento constitucional no Art. 199, § 1.º, da Constituição Federal de 1988, o qual estabelece que as instituições privadas poderão participar de forma complementar do Sistema Único de Saúde, tendo preferência as entidades filantrópicas e as sem fins lucrativos — tal qual o CRIE.</w:t>
      </w:r>
    </w:p>
    <w:p w14:paraId="0802C9D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 CRIE — Centro de Integração Especial — é caracterizado como associação civil sem fins lucrativos, de caráter beneficente e assistencial, com trajetória institucional consolidada na atenção à deficiência intelectual e ao neurodesenvolvimento desde 1991.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instituição, além de filiada à Federação Nacional das APAEs desde 2005, é detentora dos seguintes reconhecimentos: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788A0313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4F11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Título/Certificação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A14EC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Ano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8F3B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Observação</w:t>
            </w:r>
          </w:p>
        </w:tc>
      </w:tr>
      <w:tr w:rsidR="00871807" w:rsidRPr="007031A2" w14:paraId="74A3EABC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4E31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Utilidade Pública Estadual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7E41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2006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4E7F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Reconhecimento pelo Estado de Minas Gerais</w:t>
            </w:r>
          </w:p>
        </w:tc>
      </w:tr>
      <w:tr w:rsidR="00871807" w:rsidRPr="007031A2" w14:paraId="0B102641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11FD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Utilidade Pública Federal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E4F9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2010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A05C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Reconhecimento pela União</w:t>
            </w:r>
          </w:p>
        </w:tc>
      </w:tr>
      <w:tr w:rsidR="00871807" w:rsidRPr="007031A2" w14:paraId="0EA6D923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8311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CEBAS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F9F3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2016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BB7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Certificado de Entidade Beneficente de Assistência Social</w:t>
            </w:r>
          </w:p>
        </w:tc>
      </w:tr>
    </w:tbl>
    <w:p w14:paraId="31E4BF79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2F9261C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Esses reconhecimentos comprovam o preenchimento dos requisitos legais para a contratualização no âmbito do MROSC e da complementaridade ao SUS.</w:t>
      </w:r>
    </w:p>
    <w:p w14:paraId="1DBE849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" w:name="_Toc221692445"/>
      <w:r w:rsidRPr="007031A2">
        <w:rPr>
          <w:rFonts w:ascii="Aptos Display" w:hAnsi="Aptos Display"/>
          <w:color w:val="156082"/>
          <w:sz w:val="20"/>
          <w:szCs w:val="20"/>
        </w:rPr>
        <w:t>2.3. Natureza da Parceria</w:t>
      </w:r>
      <w:bookmarkEnd w:id="6"/>
    </w:p>
    <w:p w14:paraId="30F222A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parceria proposta tem natureza genuinamente colaborativa e não comercial, na qual ambas as partes — poder público e organização da sociedade civil — atuam conjuntamente para a consecução de finalidade de interesse público, qual seja: a garantia do direito à intervenção precoce e às práticas de habilitação e reabilitação da pessoa com deficiência em todas as fases da vida (Art. 14, Lei Federal n.º 13.146/2015 — Estatuto da Pessoa com Deficiência).</w:t>
      </w:r>
    </w:p>
    <w:p w14:paraId="5428FDB2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43996E01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7" w:name="_Toc221692446"/>
      <w:r w:rsidRPr="007031A2">
        <w:rPr>
          <w:rFonts w:ascii="Aptos Display" w:hAnsi="Aptos Display"/>
          <w:color w:val="0E2841"/>
          <w:sz w:val="20"/>
          <w:szCs w:val="20"/>
        </w:rPr>
        <w:t>3. Da Composição da Equipe — FRENTE I</w:t>
      </w:r>
      <w:bookmarkEnd w:id="7"/>
    </w:p>
    <w:p w14:paraId="701DFC1E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" w:name="_Toc221692447"/>
      <w:r w:rsidRPr="007031A2">
        <w:rPr>
          <w:rFonts w:ascii="Aptos Display" w:hAnsi="Aptos Display"/>
          <w:color w:val="156082"/>
          <w:sz w:val="20"/>
          <w:szCs w:val="20"/>
        </w:rPr>
        <w:t>3.1. Equipe Mínima Obrigatória — Termo de Colaboração</w:t>
      </w:r>
      <w:bookmarkEnd w:id="8"/>
    </w:p>
    <w:p w14:paraId="495E105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equipe multiprofissional mínima obrigatória a ser custeada pelos recursos transferidos no âmbito do Termo de Colaboração compõe-se dos seguintes profissionais: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80"/>
        <w:gridCol w:w="1678"/>
        <w:gridCol w:w="1362"/>
        <w:gridCol w:w="1340"/>
        <w:gridCol w:w="2205"/>
        <w:gridCol w:w="1466"/>
      </w:tblGrid>
      <w:tr w:rsidR="00871807" w:rsidRPr="007031A2" w14:paraId="78FEF917" w14:textId="77777777">
        <w:trPr>
          <w:tblHeader/>
          <w:jc w:val="center"/>
        </w:trPr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5ED2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74A81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21B31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Conselho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1A08F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 Semanal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D6770B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Atividades Principais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1CB3F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 Mínima Mensal</w:t>
            </w:r>
          </w:p>
        </w:tc>
      </w:tr>
      <w:tr w:rsidR="00871807" w:rsidRPr="007031A2" w14:paraId="0A446ABD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6D2F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7AE2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Fisioterapeuta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22F3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CREFITO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A51A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A88F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Avaliação e terapia neuromotora e do neurodesenvolvimento; estimulação precoce motora (0-3 anos); grupos terapêuticos de reabilitação motora; orientação de cuidadores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45791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 atendimentos individuais + 8 sessões grupais</w:t>
            </w:r>
          </w:p>
        </w:tc>
      </w:tr>
      <w:tr w:rsidR="00871807" w:rsidRPr="007031A2" w14:paraId="61BA4A26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F8B4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F32F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Fonoaudiólogo(a)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62A6C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CRFa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464C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BDDC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Avaliação e terapia de linguagem oral e escrita, fala, motricidade orofacial e funções auditivas; estimulação precoce da comunicação (0-3 anos); Comunicação Suplementar e Alternativa (CSA); orientação familiar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7AB7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 atendimentos individuais + 8 sessões grupais</w:t>
            </w:r>
          </w:p>
        </w:tc>
      </w:tr>
      <w:tr w:rsidR="00871807" w:rsidRPr="007031A2" w14:paraId="1B72A56F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B840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59DF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Psicólogo(a)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921B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CRP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FF47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1C0C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Avaliação neuropsicológica e comportamental; intervenção terapêutica com base em evidências (ABA,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TEACCH, modelos naturalistas — NDBI); elaboração e revisão de PTS; orientação familiar vinculada ao PTS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EA7A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50 atendimentos individuais + 4 grupos terapêuticos</w:t>
            </w:r>
          </w:p>
        </w:tc>
      </w:tr>
      <w:tr w:rsidR="00871807" w:rsidRPr="007031A2" w14:paraId="79927476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415F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C2E1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Terapeuta Ocupacional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1EB4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CREFITO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C978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D01F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Avaliação funcional e do desempenho ocupacional; treino de AVD e AIVD; terapia de integração sensorial; adaptação de ambientes e tecnologia assistiva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1FD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 atendimentos individuais + 8 sessões grupais</w:t>
            </w:r>
          </w:p>
        </w:tc>
      </w:tr>
      <w:tr w:rsidR="00871807" w:rsidRPr="007031A2" w14:paraId="7D561DC0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AC73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9FFB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Assistente Social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415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CRESS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C6BD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0BA9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Articulação intersetorial saúde-assistência social-educação; interface SUAS-SUS; orientação sobre direitos e benefícios (BPC/LOAS); acompanhamento socioassistencial; relatórios sociais; participação na construção do PTS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31D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40 atendimentos individuais + 4 grupos de orientação</w:t>
            </w:r>
          </w:p>
        </w:tc>
      </w:tr>
      <w:tr w:rsidR="00871807" w:rsidRPr="007031A2" w14:paraId="0D3DAEE0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C0587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EC80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FRENTE I (TC)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CF6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24E3C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100h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42D20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16CF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</w:tr>
    </w:tbl>
    <w:p w14:paraId="126A7FF3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ABB461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Responsabilidade Técnica (RT):</w:t>
      </w:r>
      <w:r w:rsidRPr="007031A2">
        <w:rPr>
          <w:rFonts w:ascii="Aptos" w:hAnsi="Aptos"/>
          <w:sz w:val="20"/>
          <w:szCs w:val="20"/>
        </w:rPr>
        <w:t xml:space="preserve"> Recomenda-se o estabelecimento de coordenação técnica da FRENTE I, exercida por profissional designado pela OSC, com atribuições de supervisão clínica, articulação intersetorial, produção de relatórios técnicos mensais e participação em reuniões de equipe e de monitoramento.</w:t>
      </w:r>
    </w:p>
    <w:p w14:paraId="1D7C149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9" w:name="_Toc221692448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3.2. Equipe Complementar — Cedida pelo Município</w:t>
      </w:r>
      <w:bookmarkEnd w:id="9"/>
    </w:p>
    <w:p w14:paraId="3C2F3FA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Adicionalmente à equipe custeada pelo Termo de Colaboração, o município disponibilizará profissional médico a partir da equipe existente do Centro Integrar, mediante cessão formal, viabilizando a composição completa da equipe mínima obrigatória: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71807" w:rsidRPr="007031A2" w14:paraId="66E6B1ED" w14:textId="77777777">
        <w:trPr>
          <w:tblHeader/>
          <w:jc w:val="center"/>
        </w:trPr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985C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D8E7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F323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 Semanal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C535C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Vínculo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DD58F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Fundamento</w:t>
            </w:r>
          </w:p>
        </w:tc>
      </w:tr>
      <w:tr w:rsidR="00871807" w:rsidRPr="007031A2" w14:paraId="725336D0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4CF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D0AC2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Médico (Clínico Geral e/ou Pediatra e/ou Neurologista e/ou Psiquiatra)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8904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8h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404A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Servidor cedido pela PME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2729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Deliberação CIB-SUS/MG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1.403/2013, Art. 9.º; Resolução SES/MG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10.687/2025, Anexo I, item 2</w:t>
            </w:r>
          </w:p>
        </w:tc>
      </w:tr>
    </w:tbl>
    <w:p w14:paraId="7D6AC497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404DEF4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cessão será formalizada mediante Portaria de Cessão Funcional expedida pelo Chefe do Executivo Municipal ou autoridade delegada, com cláusula prevista no corpo do Termo de Colaboração para integração deste profissional à equipe da OSC.</w:t>
      </w:r>
    </w:p>
    <w:p w14:paraId="49E9E120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0" w:name="_Toc221692449"/>
      <w:r w:rsidRPr="007031A2">
        <w:rPr>
          <w:rFonts w:ascii="Aptos Display" w:hAnsi="Aptos Display"/>
          <w:color w:val="156082"/>
          <w:sz w:val="20"/>
          <w:szCs w:val="20"/>
        </w:rPr>
        <w:t>3.3. Orientação Familiar Vinculada ao PTS</w:t>
      </w:r>
      <w:bookmarkEnd w:id="10"/>
    </w:p>
    <w:p w14:paraId="2C6E621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orientação a familiares e cuidadores, quando diretamente vinculada ao Projeto Terapêutico Singular do usuário, integra o escopo estruturante da FRENTE I, constituindo procedimento registrável e faturável no SIA/SUS: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489"/>
        <w:gridCol w:w="1636"/>
        <w:gridCol w:w="1626"/>
        <w:gridCol w:w="1492"/>
        <w:gridCol w:w="1504"/>
      </w:tblGrid>
      <w:tr w:rsidR="00871807" w:rsidRPr="007031A2" w14:paraId="6292998D" w14:textId="77777777">
        <w:trPr>
          <w:tblHeader/>
          <w:jc w:val="center"/>
        </w:trPr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5E18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AA5D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Frequência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98EE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Público-Alvo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C5E01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Equipe Responsável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F32A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Código SIGTAP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6951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Classificação</w:t>
            </w:r>
          </w:p>
        </w:tc>
      </w:tr>
      <w:tr w:rsidR="00871807" w:rsidRPr="007031A2" w14:paraId="4EE5730F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99C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Orientação individual vinculada ao PTS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D126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Conforme PTS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07E59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Família/cuidador do usuário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09CF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Profissional responsável pelo caso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27CE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0301070300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EAD9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FRENTE I</w:t>
            </w:r>
          </w:p>
        </w:tc>
      </w:tr>
      <w:tr w:rsidR="00871807" w:rsidRPr="007031A2" w14:paraId="0FB7757C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BE92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Roda de Conversa de Orientação (grupal)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B794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Mensal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9181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Famílias de usuários com PTS ativo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D64F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Equipe multiprofissional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776C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0301070300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5883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FRENTE I</w:t>
            </w:r>
          </w:p>
        </w:tc>
      </w:tr>
    </w:tbl>
    <w:p w14:paraId="0C22BED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2BFEDDD9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lastRenderedPageBreak/>
        <w:t>Forma de contabilização:</w:t>
      </w:r>
      <w:r w:rsidRPr="007031A2">
        <w:rPr>
          <w:rFonts w:ascii="Aptos" w:hAnsi="Aptos"/>
          <w:i/>
          <w:sz w:val="20"/>
          <w:szCs w:val="20"/>
        </w:rPr>
        <w:t xml:space="preserve"> Cada atendimento a familiar/cuidador vinculado ao PTS gera 1 (um) procedimento no SIA/SUS, contabilizado na produção ambulatorial do município. O familiar não compõe a carteira de 90 a 150 usuários/mês em seguimento — apenas o usuário com DI/TEA é contabilizado como beneficiário direto. </w:t>
      </w:r>
      <w:proofErr w:type="gramStart"/>
      <w:r w:rsidRPr="007031A2">
        <w:rPr>
          <w:rFonts w:ascii="Aptos" w:hAnsi="Aptos"/>
          <w:i/>
          <w:sz w:val="20"/>
          <w:szCs w:val="20"/>
        </w:rPr>
        <w:t>A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orientação familiar é componente terapêutico que integra o PTS e contribui para o alcance de metas de produtividade mensal sem inflar artificialmente o número de usuários atendidos.</w:t>
      </w:r>
    </w:p>
    <w:p w14:paraId="6B918EB8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1" w:name="_Toc221692450"/>
      <w:r w:rsidRPr="007031A2">
        <w:rPr>
          <w:rFonts w:ascii="Aptos Display" w:hAnsi="Aptos Display"/>
          <w:color w:val="156082"/>
          <w:sz w:val="20"/>
          <w:szCs w:val="20"/>
        </w:rPr>
        <w:t>3.4. Blindagem das Cargas Horárias</w:t>
      </w:r>
      <w:bookmarkEnd w:id="11"/>
    </w:p>
    <w:p w14:paraId="4A1D0E3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Os profissionais alocados para atuação na FRENTE I não poderão, sob qualquer hipótese, ter sua carga horária mínima redirecionada para atividades que não estejam previstas no perfil das estratégias de intervenção precoce, habilitação e reabilitação intelectual. Caso o mesmo profissional atue em outros vínculos (e.g., centro de custo de Assistência Social), os horários devem ser distintos, documentados em instrumentos separados e comprovados mediante registro de ponto segregado.</w:t>
      </w:r>
    </w:p>
    <w:p w14:paraId="57B77167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2" w:name="_Toc221692451"/>
      <w:r w:rsidRPr="007031A2">
        <w:rPr>
          <w:rFonts w:ascii="Aptos Display" w:hAnsi="Aptos Display"/>
          <w:color w:val="156082"/>
          <w:sz w:val="20"/>
          <w:szCs w:val="20"/>
        </w:rPr>
        <w:t>3.5. Regime de Funcionamento</w:t>
      </w:r>
      <w:bookmarkEnd w:id="12"/>
    </w:p>
    <w:p w14:paraId="33866E4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As atividades ofertadas no CRIE deverão ocorrer em regime de 8 horas diárias, de segunda a sexta-feira, nos 12 meses do ano, sem interrupção prolongada em virtude de férias coletivas. A continuidade assistencial deverá ser garantida mediante escala de cobertura que possibilite a manutenção das atividades previstas para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equipe mínima, sobretudo aquelas direcionadas aos usuários inseridos em programas de estimulação precoce nas faixas etárias críticas (0-3 anos; 4-6 anos).</w:t>
      </w:r>
    </w:p>
    <w:p w14:paraId="4742AA22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3" w:name="_Toc221692452"/>
      <w:r w:rsidRPr="007031A2">
        <w:rPr>
          <w:rFonts w:ascii="Aptos Display" w:hAnsi="Aptos Display"/>
          <w:color w:val="156082"/>
          <w:sz w:val="20"/>
          <w:szCs w:val="20"/>
        </w:rPr>
        <w:t>3.6. Infraestrutura Física</w:t>
      </w:r>
      <w:bookmarkEnd w:id="13"/>
    </w:p>
    <w:p w14:paraId="6385C79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 CRIE dispõe de sede própria com instalações compatíveis com os requisitos mínimos de infraestrutura para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execução de programas de intervenção, habilitação e reabilitação, incluindo: salas de atendimento individual, sala de atividades grupais, sala de espera, equipamentos sensoriais, piscina terapêutica e acessibilidade conforme ABNT NBR 9050:2020. A conformidade deverá ser formalmente verificada mediante vistoria da Vigilância Sanitária, conforme Roteiro de Inspeção e Análise Técnica desta Secretaria.</w:t>
      </w:r>
    </w:p>
    <w:p w14:paraId="1E470BFB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26A35608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14" w:name="_Toc221692453"/>
      <w:r w:rsidRPr="007031A2">
        <w:rPr>
          <w:rFonts w:ascii="Aptos Display" w:hAnsi="Aptos Display"/>
          <w:color w:val="0E2841"/>
          <w:sz w:val="20"/>
          <w:szCs w:val="20"/>
        </w:rPr>
        <w:t>4. Planilha de Custos — FRENTE I</w:t>
      </w:r>
      <w:bookmarkEnd w:id="14"/>
    </w:p>
    <w:p w14:paraId="63282D12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5" w:name="_Toc221692454"/>
      <w:r w:rsidRPr="007031A2">
        <w:rPr>
          <w:rFonts w:ascii="Aptos Display" w:hAnsi="Aptos Display"/>
          <w:color w:val="156082"/>
          <w:sz w:val="20"/>
          <w:szCs w:val="20"/>
        </w:rPr>
        <w:t>4.1. Custos Diretos — Pessoal</w:t>
      </w:r>
      <w:bookmarkEnd w:id="1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71807" w:rsidRPr="007031A2" w14:paraId="3C9F47BC" w14:textId="77777777">
        <w:trPr>
          <w:tblHeader/>
          <w:jc w:val="center"/>
        </w:trPr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6064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B732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CH/Sem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CD90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Salário Base (</w:t>
            </w: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Ref.)¹</w:t>
            </w:r>
            <w:proofErr w:type="gramEnd"/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F078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Encargos (~38</w:t>
            </w: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%)²</w:t>
            </w:r>
            <w:proofErr w:type="gramEnd"/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FECE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Custo Total Mensal</w:t>
            </w:r>
          </w:p>
        </w:tc>
      </w:tr>
      <w:tr w:rsidR="00871807" w:rsidRPr="007031A2" w14:paraId="43FB4FA7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FC28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Fisioterapeuta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6769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0EFA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R$ 4.971,31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1791B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R$ 1.889,10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F145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R$ 6.860,41</w:t>
            </w:r>
          </w:p>
        </w:tc>
      </w:tr>
      <w:tr w:rsidR="00871807" w:rsidRPr="007031A2" w14:paraId="5C47C58A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B86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Fonoaudiólogo(a)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56A4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AC8D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R$ 4.971,31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87A0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R$ 1.889,10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F7EF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R$ 6.860,41</w:t>
            </w:r>
          </w:p>
        </w:tc>
      </w:tr>
      <w:tr w:rsidR="00871807" w:rsidRPr="007031A2" w14:paraId="0A2A7742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2353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Psicólogo(a)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0895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52EE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R$ 4.971,31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75CE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R$ 1.889,10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40B1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R$ 6.860,41</w:t>
            </w:r>
          </w:p>
        </w:tc>
      </w:tr>
      <w:tr w:rsidR="00871807" w:rsidRPr="007031A2" w14:paraId="68CE57A2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DCE4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Terapeuta Ocupacional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E850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344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R$ 4.971,31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76C8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R$ 1.889,10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BAAEB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R$ 6.860,41</w:t>
            </w:r>
          </w:p>
        </w:tc>
      </w:tr>
      <w:tr w:rsidR="00871807" w:rsidRPr="007031A2" w14:paraId="0DC79018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4CCE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Assistente Social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669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FBAB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R$ 4.971,31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A3CB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R$ 1.889,10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7403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R$ 6.860,41</w:t>
            </w:r>
          </w:p>
        </w:tc>
      </w:tr>
      <w:tr w:rsidR="00871807" w:rsidRPr="007031A2" w14:paraId="73E559A3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FA3D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Pessoal FRENTE 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D2EA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100h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A34AF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04D5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23A10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R$ 34.302,05</w:t>
            </w:r>
          </w:p>
        </w:tc>
      </w:tr>
    </w:tbl>
    <w:p w14:paraId="40ACC916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3FAB2909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i/>
          <w:sz w:val="20"/>
          <w:szCs w:val="20"/>
        </w:rPr>
        <w:t>¹ Valores referenciais conforme tabela salarial vigente da Prefeitura Municipal de Extrema — piso municipal para profissionais de saúde de nível superior, 20h/semana, com dissídio coletivo de 4,77% aplicado em janeiro/2026.</w:t>
      </w:r>
    </w:p>
    <w:p w14:paraId="24520228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i/>
          <w:sz w:val="20"/>
          <w:szCs w:val="20"/>
        </w:rPr>
        <w:t xml:space="preserve">² Composição estimada dos encargos (~38%): INSS Patronal (20%), FGTS (8%), PIS sobre Folha (1%), Provisão 13.º Salário (8,33%), Provisão Férias + 1/3 (11,11%), Encargos sobre 13.º e Férias (~5,43%). Nota: Entidades com CEBAS-Saúde válido podem ter isenção da cota patronal do INSS (Art. 29, Lei </w:t>
      </w:r>
      <w:proofErr w:type="gramStart"/>
      <w:r w:rsidRPr="007031A2">
        <w:rPr>
          <w:rFonts w:ascii="Aptos" w:hAnsi="Aptos"/>
          <w:i/>
          <w:sz w:val="20"/>
          <w:szCs w:val="20"/>
        </w:rPr>
        <w:t>n.º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12.101/2009), reduzindo o percentual a ~18%.</w:t>
      </w:r>
    </w:p>
    <w:p w14:paraId="792981B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6" w:name="_Toc221692455"/>
      <w:r w:rsidRPr="007031A2">
        <w:rPr>
          <w:rFonts w:ascii="Aptos Display" w:hAnsi="Aptos Display"/>
          <w:color w:val="156082"/>
          <w:sz w:val="20"/>
          <w:szCs w:val="20"/>
        </w:rPr>
        <w:t>4.2. Custos Diretos — Material de Consumo</w:t>
      </w:r>
      <w:bookmarkEnd w:id="1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6A76C270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62F4E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9C8B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 Estimado</w:t>
            </w:r>
          </w:p>
        </w:tc>
      </w:tr>
      <w:tr w:rsidR="00871807" w:rsidRPr="007031A2" w14:paraId="4B2BE13C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0E435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Materiais terapêuticos e lúdicos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A35B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R$ 400,00</w:t>
            </w:r>
          </w:p>
        </w:tc>
      </w:tr>
      <w:tr w:rsidR="00871807" w:rsidRPr="007031A2" w14:paraId="260CE399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C8B4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Material de escritório e impressão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7B30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R$ 150,00</w:t>
            </w:r>
          </w:p>
        </w:tc>
      </w:tr>
      <w:tr w:rsidR="00871807" w:rsidRPr="007031A2" w14:paraId="697752B1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8431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Produtos de higiene e limpeza específicos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75D6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R$ 200,00</w:t>
            </w:r>
          </w:p>
        </w:tc>
      </w:tr>
      <w:tr w:rsidR="00871807" w:rsidRPr="007031A2" w14:paraId="24879545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C506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Material FRENTE I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9656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R$ 750,00</w:t>
            </w:r>
          </w:p>
        </w:tc>
      </w:tr>
    </w:tbl>
    <w:p w14:paraId="007645E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546517A5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7" w:name="_Toc221692456"/>
      <w:r w:rsidRPr="007031A2">
        <w:rPr>
          <w:rFonts w:ascii="Aptos Display" w:hAnsi="Aptos Display"/>
          <w:color w:val="156082"/>
          <w:sz w:val="20"/>
          <w:szCs w:val="20"/>
        </w:rPr>
        <w:t>4.3. Custos Indiretos</w:t>
      </w:r>
      <w:bookmarkEnd w:id="1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6A12B647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8F58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00002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 Estimado</w:t>
            </w:r>
          </w:p>
        </w:tc>
      </w:tr>
      <w:tr w:rsidR="00871807" w:rsidRPr="007031A2" w14:paraId="0F40215A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7A10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Serviços contábeis (contabilidade segregada por frente)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95E3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R$ 195,52</w:t>
            </w:r>
          </w:p>
        </w:tc>
      </w:tr>
      <w:tr w:rsidR="00871807" w:rsidRPr="007031A2" w14:paraId="398973A7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C241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Custos Indiretos FRENTE I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1F24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R$ 195,52</w:t>
            </w:r>
          </w:p>
        </w:tc>
      </w:tr>
    </w:tbl>
    <w:p w14:paraId="692694E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82C17FA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18" w:name="_Toc221692457"/>
      <w:r w:rsidRPr="007031A2">
        <w:rPr>
          <w:rFonts w:ascii="Aptos Display" w:hAnsi="Aptos Display"/>
          <w:color w:val="156082"/>
          <w:sz w:val="20"/>
          <w:szCs w:val="20"/>
        </w:rPr>
        <w:t>4.4. Totalização — FRENTE I</w:t>
      </w:r>
      <w:bookmarkEnd w:id="1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5273AF8F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0771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45EDB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B7BA51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Anual (12 meses)</w:t>
            </w:r>
          </w:p>
        </w:tc>
      </w:tr>
      <w:tr w:rsidR="00871807" w:rsidRPr="007031A2" w14:paraId="0933D9A9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22DDC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Custos diretos — Pessoal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343E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R$ 34.302,05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0031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R$ 411.624,60</w:t>
            </w:r>
          </w:p>
        </w:tc>
      </w:tr>
      <w:tr w:rsidR="00871807" w:rsidRPr="007031A2" w14:paraId="6EC37AE6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31DA6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Custos diretos — Material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34E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R$ 750,00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E8C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R$ 9.000,00</w:t>
            </w:r>
          </w:p>
        </w:tc>
      </w:tr>
      <w:tr w:rsidR="00871807" w:rsidRPr="007031A2" w14:paraId="016DEF22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EB56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Custos indiretos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10C6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R$ 195,52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958DC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R$ 2.346,24</w:t>
            </w:r>
          </w:p>
        </w:tc>
      </w:tr>
      <w:tr w:rsidR="00871807" w:rsidRPr="007031A2" w14:paraId="6BD4295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B8FE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FRENTE I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CF66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R$ 35.247,57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680B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R$ 422.970,84</w:t>
            </w:r>
          </w:p>
        </w:tc>
      </w:tr>
    </w:tbl>
    <w:p w14:paraId="4542F866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35403C65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7C59B246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19" w:name="_Toc221692458"/>
      <w:r w:rsidRPr="007031A2">
        <w:rPr>
          <w:rFonts w:ascii="Aptos Display" w:hAnsi="Aptos Display"/>
          <w:color w:val="0E2841"/>
          <w:sz w:val="20"/>
          <w:szCs w:val="20"/>
        </w:rPr>
        <w:t>5. FRENTE II — Serviços Suplementares de Saúde</w:t>
      </w:r>
      <w:bookmarkEnd w:id="19"/>
    </w:p>
    <w:p w14:paraId="1819217E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0" w:name="_Toc221692459"/>
      <w:r w:rsidRPr="007031A2">
        <w:rPr>
          <w:rFonts w:ascii="Aptos Display" w:hAnsi="Aptos Display"/>
          <w:color w:val="156082"/>
          <w:sz w:val="20"/>
          <w:szCs w:val="20"/>
        </w:rPr>
        <w:t>5.1. Fundamentação</w:t>
      </w:r>
      <w:bookmarkEnd w:id="20"/>
    </w:p>
    <w:p w14:paraId="17268E3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As atividades aquáticas terapêuticas (hidroginástica e natação adaptada) e os grupos de apoio psicossocial a familiares e cuidadores complementam o escopo técnico da FRENTE I, cujas atribuições estão delimitadas às práticas de intervenção, habilitação e reabilitação intelectual especializadas.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oferta complementar desses serviços fundamenta-se no princípio da integralidade (Art. 198, II, CF/88), diretriz estruturante do SUS, e na garantia do direito à atenção e ao cuidado das pessoas com deficiência em suas múltiplas dimensões (Art. 2.º,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13.146/2015).</w:t>
      </w:r>
    </w:p>
    <w:p w14:paraId="3D2A39E8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1" w:name="_Toc221692460"/>
      <w:r w:rsidRPr="007031A2">
        <w:rPr>
          <w:rFonts w:ascii="Aptos Display" w:hAnsi="Aptos Display"/>
          <w:color w:val="156082"/>
          <w:sz w:val="20"/>
          <w:szCs w:val="20"/>
        </w:rPr>
        <w:t>5.2. Equipe — FRENTE II</w:t>
      </w:r>
      <w:bookmarkEnd w:id="2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76"/>
        <w:gridCol w:w="1503"/>
        <w:gridCol w:w="1493"/>
        <w:gridCol w:w="1489"/>
        <w:gridCol w:w="1778"/>
        <w:gridCol w:w="1492"/>
      </w:tblGrid>
      <w:tr w:rsidR="00871807" w:rsidRPr="007031A2" w14:paraId="7D5A510D" w14:textId="77777777">
        <w:trPr>
          <w:tblHeader/>
          <w:jc w:val="center"/>
        </w:trPr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C4B0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72BE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C070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 Semanal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663D5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Vínculo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4AC82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Atividades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D72D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Público-Alvo</w:t>
            </w:r>
          </w:p>
        </w:tc>
      </w:tr>
      <w:tr w:rsidR="00871807" w:rsidRPr="007031A2" w14:paraId="45D5CAE8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E4687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88A1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Profissional de Educação Física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6DE5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D643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TC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B327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Hidroginástica terapêutica (10h): fortalecimento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muscular, equilíbrio, coordenação motora. Natação adaptada (10h): habilidades aquáticas, condicionamento cardiorrespiratório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B721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Todas as faixas etárias</w:t>
            </w:r>
          </w:p>
        </w:tc>
      </w:tr>
    </w:tbl>
    <w:p w14:paraId="35D5F03D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6B6E125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Meta FRENTE II:</w:t>
      </w:r>
      <w:r w:rsidRPr="007031A2">
        <w:rPr>
          <w:rFonts w:ascii="Aptos" w:hAnsi="Aptos"/>
          <w:sz w:val="20"/>
          <w:szCs w:val="20"/>
        </w:rPr>
        <w:t xml:space="preserve"> 16 sessões coletivas/mês (8 de hidroginástica + 8 de natação adaptada).</w:t>
      </w:r>
    </w:p>
    <w:p w14:paraId="78C2D764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t>Nota:</w:t>
      </w:r>
      <w:r w:rsidRPr="007031A2">
        <w:rPr>
          <w:rFonts w:ascii="Aptos" w:hAnsi="Aptos"/>
          <w:i/>
          <w:sz w:val="20"/>
          <w:szCs w:val="20"/>
        </w:rPr>
        <w:t xml:space="preserve"> Os grupos de suporte psicossocial a familiares e cuidadores (previstos na Seção 1 como componente da FRENTE II) serão conduzidos por profissionais da FRENTE I (Psicólogo/a e Assistente Social) em horários complementares às atividades clínicas, sem gerar custo adicional à FRENTE II. A contabilização desses grupos seguirá o registro da FRENTE II para fins de indicadores e prestação de contas.</w:t>
      </w:r>
    </w:p>
    <w:p w14:paraId="65CE094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2" w:name="_Toc221692461"/>
      <w:r w:rsidRPr="007031A2">
        <w:rPr>
          <w:rFonts w:ascii="Aptos Display" w:hAnsi="Aptos Display"/>
          <w:color w:val="156082"/>
          <w:sz w:val="20"/>
          <w:szCs w:val="20"/>
        </w:rPr>
        <w:t>5.3. Planilha de Custos — FRENTE II</w:t>
      </w:r>
      <w:bookmarkEnd w:id="2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71807" w:rsidRPr="007031A2" w14:paraId="18B97A17" w14:textId="77777777">
        <w:trPr>
          <w:tblHeader/>
          <w:jc w:val="center"/>
        </w:trPr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766B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CB74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CH/Sem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50D4A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Salário Base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9B4D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Encargos (~38%)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ACD0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Custo Total Mensal</w:t>
            </w:r>
          </w:p>
        </w:tc>
      </w:tr>
      <w:tr w:rsidR="00871807" w:rsidRPr="007031A2" w14:paraId="0A11FFA9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D7C5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Profissional de Educação Física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7704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BB58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R$ 2.618,00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C6E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R$ 994,84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C50B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R$ 3.612,84</w:t>
            </w:r>
          </w:p>
        </w:tc>
      </w:tr>
      <w:tr w:rsidR="00871807" w:rsidRPr="007031A2" w14:paraId="04BDC39C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89B52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SUBTOTAL FRENTE II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8AE2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20h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E058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6F37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96295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R$ 3.612,84</w:t>
            </w:r>
          </w:p>
        </w:tc>
      </w:tr>
    </w:tbl>
    <w:p w14:paraId="7F05DDA8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F1579C2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15ECC78B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23" w:name="_Toc221692462"/>
      <w:r w:rsidRPr="007031A2">
        <w:rPr>
          <w:rFonts w:ascii="Aptos Display" w:hAnsi="Aptos Display"/>
          <w:color w:val="0E2841"/>
          <w:sz w:val="20"/>
          <w:szCs w:val="20"/>
        </w:rPr>
        <w:t>6. Totalização Geral</w:t>
      </w:r>
      <w:bookmarkEnd w:id="2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57DE71E4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AFDE9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Frente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FAF81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C246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Anual (12 meses)</w:t>
            </w:r>
          </w:p>
        </w:tc>
      </w:tr>
      <w:tr w:rsidR="00871807" w:rsidRPr="007031A2" w14:paraId="7D7505E9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4212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FRENTE I — Intervenção,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Habilitação e Reabilitação Intelectual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39A40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R$ 35.247,57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64A8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R$ 422.970,84</w:t>
            </w:r>
          </w:p>
        </w:tc>
      </w:tr>
      <w:tr w:rsidR="00871807" w:rsidRPr="007031A2" w14:paraId="19330C4D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70ADB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FRENTE II — Atividades Suplementares de Saúde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3FE1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R$ 3.612,84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7D1A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R$ 43.354,08</w:t>
            </w:r>
          </w:p>
        </w:tc>
      </w:tr>
      <w:tr w:rsidR="00871807" w:rsidRPr="007031A2" w14:paraId="773E6332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6B998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TOTAL GERAL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D825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R$ 38.860,41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D590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R$ 466.324,92</w:t>
            </w:r>
          </w:p>
        </w:tc>
      </w:tr>
    </w:tbl>
    <w:p w14:paraId="2F7071B2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7C68F50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4" w:name="_Toc221692463"/>
      <w:r w:rsidRPr="007031A2">
        <w:rPr>
          <w:rFonts w:ascii="Aptos Display" w:hAnsi="Aptos Display"/>
          <w:color w:val="156082"/>
          <w:sz w:val="20"/>
          <w:szCs w:val="20"/>
        </w:rPr>
        <w:t xml:space="preserve">6.1. Médico Cedido (sem ônus para </w:t>
      </w:r>
      <w:proofErr w:type="gramStart"/>
      <w:r w:rsidRPr="007031A2">
        <w:rPr>
          <w:rFonts w:ascii="Aptos Display" w:hAnsi="Aptos Display"/>
          <w:color w:val="156082"/>
          <w:sz w:val="20"/>
          <w:szCs w:val="20"/>
        </w:rPr>
        <w:t>a parceria</w:t>
      </w:r>
      <w:proofErr w:type="gramEnd"/>
      <w:r w:rsidRPr="007031A2">
        <w:rPr>
          <w:rFonts w:ascii="Aptos Display" w:hAnsi="Aptos Display"/>
          <w:color w:val="156082"/>
          <w:sz w:val="20"/>
          <w:szCs w:val="20"/>
        </w:rPr>
        <w:t>)</w:t>
      </w:r>
      <w:bookmarkEnd w:id="2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229"/>
        <w:gridCol w:w="1982"/>
        <w:gridCol w:w="1973"/>
        <w:gridCol w:w="2047"/>
      </w:tblGrid>
      <w:tr w:rsidR="00871807" w:rsidRPr="007031A2" w14:paraId="10D49CAC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494C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C704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 Semanal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C59C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Custo para a parceria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C855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Observação</w:t>
            </w:r>
          </w:p>
        </w:tc>
      </w:tr>
      <w:tr w:rsidR="00871807" w:rsidRPr="007031A2" w14:paraId="4375C58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B373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Médico (Clínico/Pediatra/Neuro/Psiquiatra)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1424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91BD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R$ 0,00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F38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Cedido pelo município via Portaria de Cessão Funcional</w:t>
            </w:r>
          </w:p>
        </w:tc>
      </w:tr>
    </w:tbl>
    <w:p w14:paraId="18289DF9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69411493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5" w:name="_Toc221692464"/>
      <w:r w:rsidRPr="007031A2">
        <w:rPr>
          <w:rFonts w:ascii="Aptos Display" w:hAnsi="Aptos Display"/>
          <w:color w:val="156082"/>
          <w:sz w:val="20"/>
          <w:szCs w:val="20"/>
        </w:rPr>
        <w:t>6.2. Contrapartida CRIE</w:t>
      </w:r>
      <w:bookmarkEnd w:id="25"/>
    </w:p>
    <w:p w14:paraId="00BF314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contrapartida </w:t>
      </w:r>
      <w:proofErr w:type="gramStart"/>
      <w:r w:rsidRPr="007031A2">
        <w:rPr>
          <w:rFonts w:ascii="Aptos" w:hAnsi="Aptos"/>
          <w:sz w:val="20"/>
          <w:szCs w:val="20"/>
        </w:rPr>
        <w:t>não</w:t>
      </w:r>
      <w:proofErr w:type="gramEnd"/>
      <w:r w:rsidRPr="007031A2">
        <w:rPr>
          <w:rFonts w:ascii="Aptos" w:hAnsi="Aptos"/>
          <w:sz w:val="20"/>
          <w:szCs w:val="20"/>
        </w:rPr>
        <w:t xml:space="preserve"> financeira do CRIE abrange:</w:t>
      </w:r>
    </w:p>
    <w:p w14:paraId="41D35860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Infraestrutura física (sede, equipamentos, mobiliário, piscina terapêutica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63F228F3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Gestão administrativa e </w:t>
      </w:r>
      <w:proofErr w:type="gramStart"/>
      <w:r w:rsidRPr="007031A2">
        <w:rPr>
          <w:rFonts w:ascii="Aptos" w:hAnsi="Aptos"/>
          <w:sz w:val="20"/>
          <w:szCs w:val="20"/>
        </w:rPr>
        <w:t>institucional;</w:t>
      </w:r>
      <w:proofErr w:type="gramEnd"/>
    </w:p>
    <w:p w14:paraId="5C19E1EB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Supervisão clínica e coordenação técnica </w:t>
      </w:r>
      <w:proofErr w:type="gramStart"/>
      <w:r w:rsidRPr="007031A2">
        <w:rPr>
          <w:rFonts w:ascii="Aptos" w:hAnsi="Aptos"/>
          <w:sz w:val="20"/>
          <w:szCs w:val="20"/>
        </w:rPr>
        <w:t>ampliada;</w:t>
      </w:r>
      <w:proofErr w:type="gramEnd"/>
    </w:p>
    <w:p w14:paraId="67FCE6EF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Manutenção predial e serviços </w:t>
      </w:r>
      <w:proofErr w:type="gramStart"/>
      <w:r w:rsidRPr="007031A2">
        <w:rPr>
          <w:rFonts w:ascii="Aptos" w:hAnsi="Aptos"/>
          <w:sz w:val="20"/>
          <w:szCs w:val="20"/>
        </w:rPr>
        <w:t>gerais;</w:t>
      </w:r>
      <w:proofErr w:type="gramEnd"/>
    </w:p>
    <w:p w14:paraId="6C34549C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Articulação intersetorial e representação institucional.</w:t>
      </w:r>
    </w:p>
    <w:p w14:paraId="2E9ED33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Estima-se que essa contrapartida equivalha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aproximadamente R$ 8.000,00 a R$ 12.000,00/mês em custos absorvidos diretamente pela OSC, não configurando obrigação contratual exigível, mas evidenciando o investimento institucional na parceria.</w:t>
      </w:r>
    </w:p>
    <w:p w14:paraId="1E18D5A5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6" w:name="_Toc221692465"/>
      <w:r w:rsidRPr="007031A2">
        <w:rPr>
          <w:rFonts w:ascii="Aptos Display" w:hAnsi="Aptos Display"/>
          <w:color w:val="156082"/>
          <w:sz w:val="20"/>
          <w:szCs w:val="20"/>
        </w:rPr>
        <w:t>6.3. Regras Orçamentárias</w:t>
      </w:r>
      <w:bookmarkEnd w:id="26"/>
    </w:p>
    <w:p w14:paraId="39C8E26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A parceria não prevê lucro, margem ou taxa de administração — os valores destinam-se exclusivamente ao custeio do objeto (Art. 46,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6AA32E0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Custos indiretos necessários à execução do objeto (energia, água, manutenção de equipamentos) poderão ser custeados com recursos da parceria, desde que proporcionais e previstos no Plano de Trabalho, até o limite de 15% do valor global (Art. 46, caput,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11290EB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c) Eventuais rendimentos de aplicação financeira dos recursos da parceria serão aplicados no objeto, na forma do Art. 48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13.019/2014;</w:t>
      </w:r>
      <w:proofErr w:type="gramEnd"/>
    </w:p>
    <w:p w14:paraId="6F2581D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Saldos não utilizados ao final da vigência deverão ser restituídos à Administração (Art. 52,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13.019/2014).</w:t>
      </w:r>
    </w:p>
    <w:p w14:paraId="0CF2809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7" w:name="_Toc221692466"/>
      <w:r w:rsidRPr="007031A2">
        <w:rPr>
          <w:rFonts w:ascii="Aptos Display" w:hAnsi="Aptos Display"/>
          <w:color w:val="156082"/>
          <w:sz w:val="20"/>
          <w:szCs w:val="20"/>
        </w:rPr>
        <w:t>6.4. Cronograma de Desembolso (12 parcelas)</w:t>
      </w:r>
      <w:bookmarkEnd w:id="2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15139899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B6A3B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Parcela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749A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FRENTE I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24F7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FRENTE II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E2A2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Total Mensal</w:t>
            </w:r>
          </w:p>
        </w:tc>
      </w:tr>
      <w:tr w:rsidR="00871807" w:rsidRPr="007031A2" w14:paraId="5C0B78FF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1E02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1.ª a 12.ª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1F9D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R$ 35.247,57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A584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R$ 3.612,84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8F4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R$ 38.860,41</w:t>
            </w:r>
          </w:p>
        </w:tc>
      </w:tr>
      <w:tr w:rsidR="00871807" w:rsidRPr="007031A2" w14:paraId="7E2DC8E6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DC0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TOTAL 12 MESES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1792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R$ 422.970,84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09C1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R$ 43.354,08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1D60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R$ 466.324,92</w:t>
            </w:r>
          </w:p>
        </w:tc>
      </w:tr>
    </w:tbl>
    <w:p w14:paraId="3D811C63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D2ACD1F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0E0BD8DC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28" w:name="_Toc221692467"/>
      <w:r w:rsidRPr="007031A2">
        <w:rPr>
          <w:rFonts w:ascii="Aptos Display" w:hAnsi="Aptos Display"/>
          <w:color w:val="0E2841"/>
          <w:sz w:val="20"/>
          <w:szCs w:val="20"/>
        </w:rPr>
        <w:t>7. Diagnóstico da Realidade</w:t>
      </w:r>
      <w:bookmarkEnd w:id="28"/>
    </w:p>
    <w:p w14:paraId="778B250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29" w:name="_Toc221692468"/>
      <w:r w:rsidRPr="007031A2">
        <w:rPr>
          <w:rFonts w:ascii="Aptos Display" w:hAnsi="Aptos Display"/>
          <w:color w:val="156082"/>
          <w:sz w:val="20"/>
          <w:szCs w:val="20"/>
        </w:rPr>
        <w:t>7.1. O Centro Integrar — Equipamento Municipal de Reabilitação Intelectual</w:t>
      </w:r>
      <w:bookmarkEnd w:id="29"/>
    </w:p>
    <w:p w14:paraId="30190EE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Centro Integrar é equipamento municipal de reabilitação intelectual diretamente vinculado à Secretaria Municipal de Saúde de Extrema/MG, operando como serviço 100% público (SUS direto). Sua equipe atual é composta por 16 profissionais, com carga horária total de 354 horas semanais (210h assistenciais + 144h não assistenciais):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24F2E09B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CBF8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Núcleo Profissional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D810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Profissionais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CC11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CH Total/Semana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8626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Classificação</w:t>
            </w:r>
          </w:p>
        </w:tc>
      </w:tr>
      <w:tr w:rsidR="00871807" w:rsidRPr="007031A2" w14:paraId="23F7A013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F6B1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Psicologia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DBD72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(30h + 20h + 20h)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8BFF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70h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847C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0A2EF5DC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4C48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Fonoaudiologia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36D4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(20h + 20h + 20h)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3B2D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042C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02AECEF0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AAE6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Medicina (Neurologia e Pediatria)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2333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(6h + 6h + 8h)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4620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00BF1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61BA2E7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585E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Nutrição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2F02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(20h)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B1FB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B997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63F7C12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95375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Fisioterapia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9C41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(20h)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4E0B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D295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21B0E49F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ABBA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Educação Física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CF8F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(20h)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8D22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336F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Assistencial</w:t>
            </w:r>
          </w:p>
        </w:tc>
      </w:tr>
      <w:tr w:rsidR="00871807" w:rsidRPr="007031A2" w14:paraId="37C3FE00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F6C6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Coordenação Clínica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E473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(24h)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EF1B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24h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C6A3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Não assistencial</w:t>
            </w:r>
          </w:p>
        </w:tc>
      </w:tr>
      <w:tr w:rsidR="00871807" w:rsidRPr="007031A2" w14:paraId="7BC3D61C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4120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Administrativo + Higiene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65649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(40h + 40h + 40h)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02BF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120h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2ED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Não assistencial</w:t>
            </w:r>
          </w:p>
        </w:tc>
      </w:tr>
      <w:tr w:rsidR="00871807" w:rsidRPr="007031A2" w14:paraId="2ADAEB07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9DCA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lastRenderedPageBreak/>
              <w:t>Total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3668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16 profissionais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25F0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354h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388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 xml:space="preserve">210h </w:t>
            </w:r>
            <w:proofErr w:type="gramStart"/>
            <w:r w:rsidRPr="007031A2">
              <w:rPr>
                <w:rFonts w:ascii="Aptos" w:hAnsi="Aptos"/>
                <w:b/>
                <w:sz w:val="20"/>
                <w:szCs w:val="20"/>
              </w:rPr>
              <w:t>assist</w:t>
            </w:r>
            <w:proofErr w:type="gramEnd"/>
            <w:r w:rsidRPr="007031A2">
              <w:rPr>
                <w:rFonts w:ascii="Aptos" w:hAnsi="Aptos"/>
                <w:b/>
                <w:sz w:val="20"/>
                <w:szCs w:val="20"/>
              </w:rPr>
              <w:t xml:space="preserve">. + 144h </w:t>
            </w:r>
            <w:proofErr w:type="gramStart"/>
            <w:r w:rsidRPr="007031A2">
              <w:rPr>
                <w:rFonts w:ascii="Aptos" w:hAnsi="Aptos"/>
                <w:b/>
                <w:sz w:val="20"/>
                <w:szCs w:val="20"/>
              </w:rPr>
              <w:t>não</w:t>
            </w:r>
            <w:proofErr w:type="gramEnd"/>
            <w:r w:rsidRPr="007031A2">
              <w:rPr>
                <w:rFonts w:ascii="Aptos" w:hAnsi="Aptos"/>
                <w:b/>
                <w:sz w:val="20"/>
                <w:szCs w:val="20"/>
              </w:rPr>
              <w:t xml:space="preserve"> assist.</w:t>
            </w:r>
          </w:p>
        </w:tc>
      </w:tr>
    </w:tbl>
    <w:p w14:paraId="2B77417D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918190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Embora dotado de equipe clínica expressiva, o Centro Integrar opera no limite de sua capacidade instalada. O espaço físico atual não possibilita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expansão imediata do quadro clínico, e o serviço absorve demandas relacionadas a especialidades que nele atuam </w:t>
      </w:r>
      <w:proofErr w:type="gramStart"/>
      <w:r w:rsidRPr="007031A2">
        <w:rPr>
          <w:rFonts w:ascii="Aptos" w:hAnsi="Aptos"/>
          <w:sz w:val="20"/>
          <w:szCs w:val="20"/>
        </w:rPr>
        <w:t>mas</w:t>
      </w:r>
      <w:proofErr w:type="gramEnd"/>
      <w:r w:rsidRPr="007031A2">
        <w:rPr>
          <w:rFonts w:ascii="Aptos" w:hAnsi="Aptos"/>
          <w:sz w:val="20"/>
          <w:szCs w:val="20"/>
        </w:rPr>
        <w:t xml:space="preserve"> que extrapolam o escopo do TEA e da Deficiência Intelectual — configurando alta pressão demográfica sobre a capacidade instalada.</w:t>
      </w:r>
    </w:p>
    <w:p w14:paraId="4C83DE81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0" w:name="_Toc221692469"/>
      <w:r w:rsidRPr="007031A2">
        <w:rPr>
          <w:rFonts w:ascii="Aptos Display" w:hAnsi="Aptos Display"/>
          <w:color w:val="156082"/>
          <w:sz w:val="20"/>
          <w:szCs w:val="20"/>
        </w:rPr>
        <w:t>7.2. Análise Comparativa: Modelo de Referência vs. Centro Integrar</w:t>
      </w:r>
      <w:bookmarkEnd w:id="30"/>
    </w:p>
    <w:p w14:paraId="79FBDBF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tabela a seguir compara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equipe mínima exigida para serviços de referência em reabilitação intelectual (Deliberação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1.403/2013) com a situação atual do Centro Integrar: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7417B9D8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2A28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191A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Exigência Mínima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8E46A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Situação Centro Integrar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9665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Status</w:t>
            </w:r>
          </w:p>
        </w:tc>
      </w:tr>
      <w:tr w:rsidR="00871807" w:rsidRPr="007031A2" w14:paraId="21EC46F8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1940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Fisioterapeuta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D95E8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0B8C6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50EF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Atendido</w:t>
            </w:r>
          </w:p>
        </w:tc>
      </w:tr>
      <w:tr w:rsidR="00871807" w:rsidRPr="007031A2" w14:paraId="7139CA2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B49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Fonoaudiólogo(a)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9F4D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1BF2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prof., 60h/sem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E4C1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Excede</w:t>
            </w:r>
          </w:p>
        </w:tc>
      </w:tr>
      <w:tr w:rsidR="00871807" w:rsidRPr="007031A2" w14:paraId="62DD947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CEBD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Psicólogo(a)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0A7C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1E6E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prof., 70h/sem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4ACF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Excede</w:t>
            </w:r>
          </w:p>
        </w:tc>
      </w:tr>
      <w:tr w:rsidR="00871807" w:rsidRPr="007031A2" w14:paraId="4F4A90F0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9688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Terapeuta Ocupacional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22CF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3CF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Nenhum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318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Gap crítico</w:t>
            </w:r>
          </w:p>
        </w:tc>
      </w:tr>
      <w:tr w:rsidR="00871807" w:rsidRPr="007031A2" w14:paraId="3D63A1C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730C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Assistente Social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6800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B836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Nenhum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D236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Gap crítico</w:t>
            </w:r>
          </w:p>
        </w:tc>
      </w:tr>
      <w:tr w:rsidR="00871807" w:rsidRPr="007031A2" w14:paraId="72451915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1F8B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Médico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FE29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8h/sem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3BD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prof., 20h/sem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E36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Excede</w:t>
            </w:r>
          </w:p>
        </w:tc>
      </w:tr>
      <w:tr w:rsidR="00871807" w:rsidRPr="007031A2" w14:paraId="34289F3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02BE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Eletivo (6.ª categoria)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1C8C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prof., 20h/sem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0AED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Nutricionista 20h + Ed. Física 20h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1716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Atendido</w:t>
            </w:r>
          </w:p>
        </w:tc>
      </w:tr>
    </w:tbl>
    <w:p w14:paraId="1571B5B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4653E23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análise evidencia dois gaps críticos — Terapia Ocupacional e Serviço Social — que impedem a conformidade do serviço com o modelo de referência e inviabilizam a habilitação como SERDI junto à SES/MG.</w:t>
      </w:r>
    </w:p>
    <w:p w14:paraId="1B19A063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1" w:name="_Toc221692470"/>
      <w:r w:rsidRPr="007031A2">
        <w:rPr>
          <w:rFonts w:ascii="Aptos Display" w:hAnsi="Aptos Display"/>
          <w:color w:val="156082"/>
          <w:sz w:val="20"/>
          <w:szCs w:val="20"/>
        </w:rPr>
        <w:t>7.3. Finalidade do Termo de Colaboração</w:t>
      </w:r>
      <w:bookmarkEnd w:id="31"/>
    </w:p>
    <w:p w14:paraId="412AB1F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Termo de Colaboração proposto visa, portanto, não à substituição da equipe municipal existente, mas a:</w:t>
      </w:r>
    </w:p>
    <w:p w14:paraId="1DFAD6F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a) </w:t>
      </w:r>
      <w:r w:rsidRPr="007031A2">
        <w:rPr>
          <w:rFonts w:ascii="Aptos" w:hAnsi="Aptos"/>
          <w:b/>
          <w:sz w:val="20"/>
          <w:szCs w:val="20"/>
        </w:rPr>
        <w:t>Preencher os dois gaps obrigatórios</w:t>
      </w:r>
      <w:r w:rsidRPr="007031A2">
        <w:rPr>
          <w:rFonts w:ascii="Aptos" w:hAnsi="Aptos"/>
          <w:sz w:val="20"/>
          <w:szCs w:val="20"/>
        </w:rPr>
        <w:t xml:space="preserve"> — Terapeuta Ocupacional e Assistente Social — mediante profissionais contratados pela OSC, a fim de constituir estrutura qualificada de oferta de cuidado integral à demanda </w:t>
      </w:r>
      <w:proofErr w:type="gramStart"/>
      <w:r w:rsidRPr="007031A2">
        <w:rPr>
          <w:rFonts w:ascii="Aptos" w:hAnsi="Aptos"/>
          <w:sz w:val="20"/>
          <w:szCs w:val="20"/>
        </w:rPr>
        <w:t>local;</w:t>
      </w:r>
      <w:proofErr w:type="gramEnd"/>
    </w:p>
    <w:p w14:paraId="3B162B2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</w:t>
      </w:r>
      <w:r w:rsidRPr="007031A2">
        <w:rPr>
          <w:rFonts w:ascii="Aptos" w:hAnsi="Aptos"/>
          <w:b/>
          <w:sz w:val="20"/>
          <w:szCs w:val="20"/>
        </w:rPr>
        <w:t>Ampliar a capacidade dedicada</w:t>
      </w:r>
      <w:r w:rsidRPr="007031A2">
        <w:rPr>
          <w:rFonts w:ascii="Aptos" w:hAnsi="Aptos"/>
          <w:sz w:val="20"/>
          <w:szCs w:val="20"/>
        </w:rPr>
        <w:t xml:space="preserve"> de atendimento em saúde especializado do município com profissionais adicionais de Fisioterapia, Fonoaudiologia e Psicologia em jornada exclusivamente direcionada à reabilitação </w:t>
      </w:r>
      <w:proofErr w:type="gramStart"/>
      <w:r w:rsidRPr="007031A2">
        <w:rPr>
          <w:rFonts w:ascii="Aptos" w:hAnsi="Aptos"/>
          <w:sz w:val="20"/>
          <w:szCs w:val="20"/>
        </w:rPr>
        <w:t>intelectual;</w:t>
      </w:r>
      <w:proofErr w:type="gramEnd"/>
    </w:p>
    <w:p w14:paraId="5C8189E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Viabilizar a habilitação</w:t>
      </w:r>
      <w:r w:rsidRPr="007031A2">
        <w:rPr>
          <w:rFonts w:ascii="Aptos" w:hAnsi="Aptos"/>
          <w:sz w:val="20"/>
          <w:szCs w:val="20"/>
        </w:rPr>
        <w:t xml:space="preserve"> do serviço em conformidade com os padrões normativos exigidos pela SES/MG para Serviços Especializados de Reabilitação em Deficiência </w:t>
      </w:r>
      <w:proofErr w:type="gramStart"/>
      <w:r w:rsidRPr="007031A2">
        <w:rPr>
          <w:rFonts w:ascii="Aptos" w:hAnsi="Aptos"/>
          <w:sz w:val="20"/>
          <w:szCs w:val="20"/>
        </w:rPr>
        <w:t>Intelectual;</w:t>
      </w:r>
      <w:proofErr w:type="gramEnd"/>
    </w:p>
    <w:p w14:paraId="70950304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Ofertar serviços suplementares</w:t>
      </w:r>
      <w:r w:rsidRPr="007031A2">
        <w:rPr>
          <w:rFonts w:ascii="Aptos" w:hAnsi="Aptos"/>
          <w:sz w:val="20"/>
          <w:szCs w:val="20"/>
        </w:rPr>
        <w:t xml:space="preserve"> (FRENTE II) que extrapolam o escopo operacional estrito do modelo clínico de reabilitação intelectual.</w:t>
      </w:r>
    </w:p>
    <w:p w14:paraId="1FA199F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2" w:name="_Toc221692471"/>
      <w:r w:rsidRPr="007031A2">
        <w:rPr>
          <w:rFonts w:ascii="Aptos Display" w:hAnsi="Aptos Display"/>
          <w:color w:val="156082"/>
          <w:sz w:val="20"/>
          <w:szCs w:val="20"/>
        </w:rPr>
        <w:t>7.4. Demanda Real e Cobertura Projetada</w:t>
      </w:r>
      <w:bookmarkEnd w:id="32"/>
    </w:p>
    <w:p w14:paraId="159BF5E4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Dados demográficos e epidemiológicos: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6CEEAFE2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4F3E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E0171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0A370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Fonte</w:t>
            </w:r>
          </w:p>
        </w:tc>
      </w:tr>
      <w:tr w:rsidR="00871807" w:rsidRPr="007031A2" w14:paraId="09932671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E59D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População atual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9D7A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53.482 habitantes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42611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IBGE, Censo 2022</w:t>
            </w:r>
          </w:p>
        </w:tc>
      </w:tr>
      <w:tr w:rsidR="00871807" w:rsidRPr="007031A2" w14:paraId="1D287E0E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67F4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População projetada (2026)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E033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59.336 habitantes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F0E6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Projeção IBGE</w:t>
            </w:r>
          </w:p>
        </w:tc>
      </w:tr>
      <w:tr w:rsidR="00871807" w:rsidRPr="007031A2" w14:paraId="0A176651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8A37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Crescimento intercensitário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512C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87%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D6B3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IBGE, Censos 2010-2022</w:t>
            </w:r>
          </w:p>
        </w:tc>
      </w:tr>
      <w:tr w:rsidR="00871807" w:rsidRPr="007031A2" w14:paraId="14862336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CE78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Microrregião de saúde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ADF1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~89.000 habitantes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C4B6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SMS Extrema</w:t>
            </w:r>
          </w:p>
        </w:tc>
      </w:tr>
      <w:tr w:rsidR="00871807" w:rsidRPr="007031A2" w14:paraId="0308F19D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192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Pessoas com TEA diagnosticado (Censo)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5887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919 (1,7% da pop.)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0C2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IBGE, Censo 2022</w:t>
            </w:r>
          </w:p>
        </w:tc>
      </w:tr>
      <w:tr w:rsidR="00871807" w:rsidRPr="007031A2" w14:paraId="0BADCAE7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9B7C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Prevalência TEA (referência internacional)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C196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 em cada 31 crianças de 8 anos (3,2%)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823A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CDC MMWR, 2025</w:t>
            </w:r>
          </w:p>
        </w:tc>
      </w:tr>
      <w:tr w:rsidR="00871807" w:rsidRPr="007031A2" w14:paraId="7156850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DC54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SERDI mais próximo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6FC7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Pouso Alegre/MG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FD4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SES/MG</w:t>
            </w:r>
          </w:p>
        </w:tc>
      </w:tr>
      <w:tr w:rsidR="00871807" w:rsidRPr="007031A2" w14:paraId="335B541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A785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Fila de espera 0-6 anos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7AC4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&gt; 30 dias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9C1C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Sistema de regulação municipal</w:t>
            </w:r>
          </w:p>
        </w:tc>
      </w:tr>
    </w:tbl>
    <w:p w14:paraId="51B5F908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4D1F795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Análise de cobertura:</w:t>
      </w:r>
      <w:r w:rsidRPr="007031A2">
        <w:rPr>
          <w:rFonts w:ascii="Aptos" w:hAnsi="Aptos"/>
          <w:sz w:val="20"/>
          <w:szCs w:val="20"/>
        </w:rPr>
        <w:t xml:space="preserve"> A meta de 100 a 150 usuários/mês prevista para o CRIE — parâmetro normativo estabelecido pela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 — representaria cobertura efetiva de apenas </w:t>
      </w:r>
      <w:r w:rsidRPr="007031A2">
        <w:rPr>
          <w:rFonts w:ascii="Aptos" w:hAnsi="Aptos"/>
          <w:b/>
          <w:sz w:val="20"/>
          <w:szCs w:val="20"/>
        </w:rPr>
        <w:t>11% a 16%</w:t>
      </w:r>
      <w:r w:rsidRPr="007031A2">
        <w:rPr>
          <w:rFonts w:ascii="Aptos" w:hAnsi="Aptos"/>
          <w:sz w:val="20"/>
          <w:szCs w:val="20"/>
        </w:rPr>
        <w:t xml:space="preserve"> da população com TEA diagnosticado pelo Censo IBGE 2022 (919 pessoas), sem considerar o contingente com DI e os casos subdiagnosticados. Essa insuficiência estrutural reforça a urgência da habilitação e do investimento em ampliação progressiva da capacidade instalada.</w:t>
      </w:r>
    </w:p>
    <w:p w14:paraId="4B7F5C8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Somam-se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esse cenário: o elevado crescimento populacional (87% entre censos), a densidade demográfica da microrregião (~89.000 hab.), a ausência de Rede de Cuidados à Pessoa com Deficiência (RCPD) estruturada no extremo sul de Minas Gerais, a inexistência de Centro Especializado em Reabilitação (CER) de referência com fácil acesso, e a distância geográfica até o SERDI mais próximo (Pouso Alegre/MG).</w:t>
      </w:r>
    </w:p>
    <w:p w14:paraId="700E1B15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6831E59E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33" w:name="_Toc221692472"/>
      <w:r w:rsidRPr="007031A2">
        <w:rPr>
          <w:rFonts w:ascii="Aptos Display" w:hAnsi="Aptos Display"/>
          <w:color w:val="0E2841"/>
          <w:sz w:val="20"/>
          <w:szCs w:val="20"/>
        </w:rPr>
        <w:t>8. Justificativa Técnica da Inexigibilidade</w:t>
      </w:r>
      <w:bookmarkEnd w:id="33"/>
    </w:p>
    <w:p w14:paraId="5D42DB4D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4" w:name="_Toc221692473"/>
      <w:r w:rsidRPr="007031A2">
        <w:rPr>
          <w:rFonts w:ascii="Aptos Display" w:hAnsi="Aptos Display"/>
          <w:color w:val="156082"/>
          <w:sz w:val="20"/>
          <w:szCs w:val="20"/>
        </w:rPr>
        <w:t>8.1. Fundamentação Legal</w:t>
      </w:r>
      <w:bookmarkEnd w:id="34"/>
    </w:p>
    <w:p w14:paraId="68E4114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presente parceria será celebrada com inexigibilidade de chamamento público, nos termos do Art. 31 da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 c/c Art. 18 do Decreto Estadual de Minas Gerais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47.132/2017, que autoriza a dispensa quando a natureza singular do objeto ou as condições específicas da atividade tornam inviável a competição entre organizações da sociedade civil.</w:t>
      </w:r>
    </w:p>
    <w:p w14:paraId="1078D29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Art. 31 prevê duas hipóteses de inexigibilidade: (i) inviabilidade de competição decorrente da natureza singular do objeto; e (ii) condições específicas de atuação da organização que a tornam a mais adequada para execução do objeto. No caso presente, ambas as hipóteses se configuram cumulativamente: a complexidade do serviço de reabilitação intelectual integrada em todas as faixas etárias — que demanda infraestrutura especializada, equipe multiprofissional consolidada e modelo de cuidado alinhado às diretrizes nacionais e estaduais — torna inviável a competição entre organizações; e o CRIE é a única organização da sociedade civil em Extrema/MG que reúne, simultaneamente, as condições técnicas, estruturais e institucionais para a execução plena do objeto.</w:t>
      </w:r>
    </w:p>
    <w:p w14:paraId="06341BB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inexigibilidade distingue-se da mera dispensa (Art. 30,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 por sua natureza: enquanto a dispensa envolve opção administrativa diante de possibilidade objetiva de competição, a inexigibilidade decorre de impossibilidade fática — não há competição viável porque não existem outros competidores aptos no território.</w:t>
      </w:r>
    </w:p>
    <w:p w14:paraId="1816FC31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5" w:name="_Toc221692474"/>
      <w:r w:rsidRPr="007031A2">
        <w:rPr>
          <w:rFonts w:ascii="Aptos Display" w:hAnsi="Aptos Display"/>
          <w:color w:val="156082"/>
          <w:sz w:val="20"/>
          <w:szCs w:val="20"/>
        </w:rPr>
        <w:t>8.2. Singularidade da OSC no Território Municipal</w:t>
      </w:r>
      <w:bookmarkEnd w:id="35"/>
    </w:p>
    <w:p w14:paraId="44D5A1B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CRIE constitui a única organização da sociedade civil em Extrema/MG com capacidade técnica, infraestrutura especializada e histórico institucional comprovado para a prestação de serviços de reabilitação intelectual e do neurodesenvolvimento em regime de cuidado integral. Esta singularidade configura inviabilidade de competição, sustentada pelos seguintes elementos:</w:t>
      </w:r>
    </w:p>
    <w:p w14:paraId="52A8DE7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Infraestrutura especializada exclusiva:</w:t>
      </w:r>
      <w:r w:rsidRPr="007031A2">
        <w:rPr>
          <w:rFonts w:ascii="Aptos" w:hAnsi="Aptos"/>
          <w:sz w:val="20"/>
          <w:szCs w:val="20"/>
        </w:rPr>
        <w:t xml:space="preserve"> Sede própria com salas de atendimento individual e grupal, equipamentos terapêuticos e sensoriais, e piscina adaptada para atividades aquáticas terapêuticas — infraestrutura inexistente em qualquer outro estabelecimento de saúde do município, público ou </w:t>
      </w:r>
      <w:proofErr w:type="gramStart"/>
      <w:r w:rsidRPr="007031A2">
        <w:rPr>
          <w:rFonts w:ascii="Aptos" w:hAnsi="Aptos"/>
          <w:sz w:val="20"/>
          <w:szCs w:val="20"/>
        </w:rPr>
        <w:t>privado;</w:t>
      </w:r>
      <w:proofErr w:type="gramEnd"/>
    </w:p>
    <w:p w14:paraId="336C3D6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b) </w:t>
      </w:r>
      <w:r w:rsidRPr="007031A2">
        <w:rPr>
          <w:rFonts w:ascii="Aptos" w:hAnsi="Aptos"/>
          <w:b/>
          <w:sz w:val="20"/>
          <w:szCs w:val="20"/>
        </w:rPr>
        <w:t>Equipe multiprofissional consolidada:</w:t>
      </w:r>
      <w:r w:rsidRPr="007031A2">
        <w:rPr>
          <w:rFonts w:ascii="Aptos" w:hAnsi="Aptos"/>
          <w:sz w:val="20"/>
          <w:szCs w:val="20"/>
        </w:rPr>
        <w:t xml:space="preserve"> Corpo técnico qualificado nas áreas de Fisioterapia, Fonoaudiologia, Psicologia, Terapia Ocupacional, Serviço Social e Educação Física, com experiência acumulada no atendimento a pessoas com DI e </w:t>
      </w:r>
      <w:proofErr w:type="gramStart"/>
      <w:r w:rsidRPr="007031A2">
        <w:rPr>
          <w:rFonts w:ascii="Aptos" w:hAnsi="Aptos"/>
          <w:sz w:val="20"/>
          <w:szCs w:val="20"/>
        </w:rPr>
        <w:t>TEA;</w:t>
      </w:r>
      <w:proofErr w:type="gramEnd"/>
    </w:p>
    <w:p w14:paraId="5A7D342C" w14:textId="5471738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Capacidade de atendimento em todas as faixas etárias:</w:t>
      </w:r>
      <w:r w:rsidRPr="007031A2">
        <w:rPr>
          <w:rFonts w:ascii="Aptos" w:hAnsi="Aptos"/>
          <w:sz w:val="20"/>
          <w:szCs w:val="20"/>
        </w:rPr>
        <w:t xml:space="preserve"> Desde neonatos de risco (estimulação precoce, 0-3 anos) até adultos com DI/TEA, garantindo continuidade assistencial ao longo do </w:t>
      </w:r>
      <w:proofErr w:type="spellStart"/>
      <w:r w:rsidRPr="007031A2">
        <w:rPr>
          <w:rFonts w:ascii="Aptos" w:hAnsi="Aptos"/>
          <w:sz w:val="20"/>
          <w:szCs w:val="20"/>
        </w:rPr>
        <w:t>ciclo</w:t>
      </w:r>
      <w:proofErr w:type="spellEnd"/>
      <w:r w:rsidRPr="007031A2">
        <w:rPr>
          <w:rFonts w:ascii="Aptos" w:hAnsi="Aptos"/>
          <w:sz w:val="20"/>
          <w:szCs w:val="20"/>
        </w:rPr>
        <w:t xml:space="preserve"> de </w:t>
      </w:r>
      <w:proofErr w:type="spellStart"/>
      <w:proofErr w:type="gramStart"/>
      <w:r w:rsidRPr="007031A2">
        <w:rPr>
          <w:rFonts w:ascii="Aptos" w:hAnsi="Aptos"/>
          <w:sz w:val="20"/>
          <w:szCs w:val="20"/>
        </w:rPr>
        <w:t>vida</w:t>
      </w:r>
      <w:proofErr w:type="spellEnd"/>
      <w:r w:rsidR="007031A2">
        <w:rPr>
          <w:rFonts w:ascii="Aptos" w:hAnsi="Aptos"/>
          <w:sz w:val="20"/>
          <w:szCs w:val="20"/>
        </w:rPr>
        <w:t>;</w:t>
      </w:r>
      <w:proofErr w:type="gramEnd"/>
    </w:p>
    <w:p w14:paraId="104750F5" w14:textId="6EFCC980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Complementaridade com o Centro Integrar:</w:t>
      </w:r>
      <w:r w:rsidRPr="007031A2">
        <w:rPr>
          <w:rFonts w:ascii="Aptos" w:hAnsi="Aptos"/>
          <w:sz w:val="20"/>
          <w:szCs w:val="20"/>
        </w:rPr>
        <w:t xml:space="preserve"> O TC preenche os dois gaps críticos da equipe municipal (TO e AS), </w:t>
      </w:r>
      <w:proofErr w:type="spellStart"/>
      <w:r w:rsidRPr="007031A2">
        <w:rPr>
          <w:rFonts w:ascii="Aptos" w:hAnsi="Aptos"/>
          <w:sz w:val="20"/>
          <w:szCs w:val="20"/>
        </w:rPr>
        <w:t>viabilizando</w:t>
      </w:r>
      <w:proofErr w:type="spellEnd"/>
      <w:r w:rsidR="007031A2">
        <w:rPr>
          <w:rFonts w:ascii="Aptos" w:hAnsi="Aptos"/>
          <w:sz w:val="20"/>
          <w:szCs w:val="20"/>
        </w:rPr>
        <w:t xml:space="preserve"> eventual</w:t>
      </w:r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habilitação</w:t>
      </w:r>
      <w:proofErr w:type="spellEnd"/>
      <w:r w:rsidRPr="007031A2">
        <w:rPr>
          <w:rFonts w:ascii="Aptos" w:hAnsi="Aptos"/>
          <w:sz w:val="20"/>
          <w:szCs w:val="20"/>
        </w:rPr>
        <w:t xml:space="preserve"> SERDI </w:t>
      </w:r>
      <w:r w:rsidR="007031A2">
        <w:rPr>
          <w:rFonts w:ascii="Aptos" w:hAnsi="Aptos"/>
          <w:sz w:val="20"/>
          <w:szCs w:val="20"/>
        </w:rPr>
        <w:t xml:space="preserve">junto à SES/MG </w:t>
      </w:r>
      <w:proofErr w:type="spellStart"/>
      <w:r w:rsidRPr="007031A2">
        <w:rPr>
          <w:rFonts w:ascii="Aptos" w:hAnsi="Aptos"/>
          <w:sz w:val="20"/>
          <w:szCs w:val="20"/>
        </w:rPr>
        <w:t>sem</w:t>
      </w:r>
      <w:proofErr w:type="spellEnd"/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duplicar</w:t>
      </w:r>
      <w:proofErr w:type="spellEnd"/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serviços</w:t>
      </w:r>
      <w:proofErr w:type="spellEnd"/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existentes</w:t>
      </w:r>
      <w:proofErr w:type="spellEnd"/>
      <w:r w:rsidRPr="007031A2">
        <w:rPr>
          <w:rFonts w:ascii="Aptos" w:hAnsi="Aptos"/>
          <w:sz w:val="20"/>
          <w:szCs w:val="20"/>
        </w:rPr>
        <w:t xml:space="preserve"> (</w:t>
      </w:r>
      <w:proofErr w:type="spellStart"/>
      <w:r w:rsidRPr="007031A2">
        <w:rPr>
          <w:rFonts w:ascii="Aptos" w:hAnsi="Aptos"/>
          <w:sz w:val="20"/>
          <w:szCs w:val="20"/>
        </w:rPr>
        <w:t>Seção</w:t>
      </w:r>
      <w:proofErr w:type="spellEnd"/>
      <w:r w:rsidRPr="007031A2">
        <w:rPr>
          <w:rFonts w:ascii="Aptos" w:hAnsi="Aptos"/>
          <w:sz w:val="20"/>
          <w:szCs w:val="20"/>
        </w:rPr>
        <w:t xml:space="preserve"> 7.2).</w:t>
      </w:r>
    </w:p>
    <w:p w14:paraId="1AF979B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6" w:name="_Toc221692475"/>
      <w:r w:rsidRPr="007031A2">
        <w:rPr>
          <w:rFonts w:ascii="Aptos Display" w:hAnsi="Aptos Display"/>
          <w:color w:val="156082"/>
          <w:sz w:val="20"/>
          <w:szCs w:val="20"/>
        </w:rPr>
        <w:t>8.3. Cuidado Integral vs. Atendimento Fragmentado</w:t>
      </w:r>
      <w:bookmarkEnd w:id="36"/>
    </w:p>
    <w:p w14:paraId="6FBFD3A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Diferentemente de clínicas privadas que ofertam atendimentos isolados por especialidade (modelo fragmentado — sessões avulsas de ABA, fonoaudiologia etc.), o CRIE opera com modelo de cuidado integral: Projeto Terapêutico Singular (PTS) construído por equipe multiprofissional, intervenções coordenadas entre especialidades, orientação familiar vinculada ao plano terapêutico e acompanhamento longitudinal.</w:t>
      </w:r>
    </w:p>
    <w:p w14:paraId="2D27638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Este modelo é o preconizado pela Linha de Cuidado para Pessoas com TEA do Ministério da Saúde (2025) e pela Lei Brasileira de Inclusão (Lei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13.146/2015, Art. 14).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ausência de qualquer outro prestador no município com modelo equivalente de integralidade reforça a inviabilidade de competição.</w:t>
      </w:r>
    </w:p>
    <w:p w14:paraId="5B22960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7" w:name="_Toc221692476"/>
      <w:r w:rsidRPr="007031A2">
        <w:rPr>
          <w:rFonts w:ascii="Aptos Display" w:hAnsi="Aptos Display"/>
          <w:color w:val="156082"/>
          <w:sz w:val="20"/>
          <w:szCs w:val="20"/>
        </w:rPr>
        <w:t>8.4. Histórico Institucional</w:t>
      </w:r>
      <w:bookmarkEnd w:id="37"/>
    </w:p>
    <w:p w14:paraId="58E3404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CRIE possui mais de 34 anos de atuação ininterrupta em Extrema (fundado em 1991), constituindo referência consolidada no atendimento a pessoas com deficiência no município e região: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32D0DCB6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2679B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Marco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17BCE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Ano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744A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Descrição</w:t>
            </w:r>
          </w:p>
        </w:tc>
      </w:tr>
      <w:tr w:rsidR="00871807" w:rsidRPr="007031A2" w14:paraId="6E3F2EAF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FEE2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Fundação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F7B2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1991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3430C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Início das atividades em Extrema/MG</w:t>
            </w:r>
          </w:p>
        </w:tc>
      </w:tr>
      <w:tr w:rsidR="00871807" w:rsidRPr="007031A2" w14:paraId="1B11F66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EED00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Filiação FENAPAES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EADE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2005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1395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Adesão à Federação Nacional das APAEs</w:t>
            </w:r>
          </w:p>
        </w:tc>
      </w:tr>
      <w:tr w:rsidR="00871807" w:rsidRPr="007031A2" w14:paraId="3D269A7D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6BCE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Utilidade Pública Estadual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A1B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2006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65241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Reconhecimento pelo Estado de Minas Gerais</w:t>
            </w:r>
          </w:p>
        </w:tc>
      </w:tr>
      <w:tr w:rsidR="00871807" w:rsidRPr="007031A2" w14:paraId="716B7A9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18B3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Utilidade Pública Federal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46CD1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2010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35EA5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Reconhecimento pela União</w:t>
            </w:r>
          </w:p>
        </w:tc>
      </w:tr>
      <w:tr w:rsidR="00871807" w:rsidRPr="007031A2" w14:paraId="4E0BD29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B108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CEBAS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5054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2016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6905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Certificado de Entidade Beneficente de Assistência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Social</w:t>
            </w:r>
          </w:p>
        </w:tc>
      </w:tr>
    </w:tbl>
    <w:p w14:paraId="369A6709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5C6F93F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instituição participa de órgãos colegiados municipais (Conselhos de Direitos da Criança, Assistência Social e Educação) e mantém histórico de parcerias com o município na área da educação e proteção social, demonstrando capacidade operacional, aderência às normas do SUS e conhecimento do perfil epidemiológico local.</w:t>
      </w:r>
    </w:p>
    <w:p w14:paraId="3F8D5B4E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8" w:name="_Toc221692477"/>
      <w:r w:rsidRPr="007031A2">
        <w:rPr>
          <w:rFonts w:ascii="Aptos Display" w:hAnsi="Aptos Display"/>
          <w:color w:val="156082"/>
          <w:sz w:val="20"/>
          <w:szCs w:val="20"/>
        </w:rPr>
        <w:t>8.5. Ampliação de Escopo</w:t>
      </w:r>
      <w:bookmarkEnd w:id="38"/>
    </w:p>
    <w:p w14:paraId="2CF4859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presente parceria representa ampliação significativa em relação a parcerias anteriores, incorporando:</w:t>
      </w:r>
    </w:p>
    <w:p w14:paraId="3BB6E6C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Serviços novos:</w:t>
      </w:r>
      <w:r w:rsidRPr="007031A2">
        <w:rPr>
          <w:rFonts w:ascii="Aptos" w:hAnsi="Aptos"/>
          <w:sz w:val="20"/>
          <w:szCs w:val="20"/>
        </w:rPr>
        <w:t xml:space="preserve"> Atividades aquáticas terapêuticas para todas as faixas etárias; atendimento de Terapia Ocupacional, Fonoaudiologia e Serviço Social (anteriormente não contratados); grupos de apoio </w:t>
      </w:r>
      <w:proofErr w:type="gramStart"/>
      <w:r w:rsidRPr="007031A2">
        <w:rPr>
          <w:rFonts w:ascii="Aptos" w:hAnsi="Aptos"/>
          <w:sz w:val="20"/>
          <w:szCs w:val="20"/>
        </w:rPr>
        <w:t>psicossocial;</w:t>
      </w:r>
      <w:proofErr w:type="gramEnd"/>
    </w:p>
    <w:p w14:paraId="72C014B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</w:t>
      </w:r>
      <w:r w:rsidRPr="007031A2">
        <w:rPr>
          <w:rFonts w:ascii="Aptos" w:hAnsi="Aptos"/>
          <w:b/>
          <w:sz w:val="20"/>
          <w:szCs w:val="20"/>
        </w:rPr>
        <w:t>Ampliação de público:</w:t>
      </w:r>
      <w:r w:rsidRPr="007031A2">
        <w:rPr>
          <w:rFonts w:ascii="Aptos" w:hAnsi="Aptos"/>
          <w:sz w:val="20"/>
          <w:szCs w:val="20"/>
        </w:rPr>
        <w:t xml:space="preserve"> Extensão do atendimento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adultos com DI (anteriormente restrito a crianças e adolescentes) e a neonatos de risco para estimulação precoce avançada (PIPA —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1.404/2013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4DE89C8E" w14:textId="63A8CC43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Habilitação SERDI:</w:t>
      </w:r>
      <w:r w:rsidRPr="007031A2">
        <w:rPr>
          <w:rFonts w:ascii="Aptos" w:hAnsi="Aptos"/>
          <w:sz w:val="20"/>
          <w:szCs w:val="20"/>
        </w:rPr>
        <w:t xml:space="preserve"> Estruturação para atendimento aos requisitos da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 e da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10.687/2025, </w:t>
      </w:r>
      <w:proofErr w:type="spellStart"/>
      <w:r w:rsidRPr="007031A2">
        <w:rPr>
          <w:rFonts w:ascii="Aptos" w:hAnsi="Aptos"/>
          <w:sz w:val="20"/>
          <w:szCs w:val="20"/>
        </w:rPr>
        <w:t>viabilizando</w:t>
      </w:r>
      <w:proofErr w:type="spellEnd"/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cofinanciamento</w:t>
      </w:r>
      <w:proofErr w:type="spellEnd"/>
      <w:r w:rsidRPr="007031A2">
        <w:rPr>
          <w:rFonts w:ascii="Aptos" w:hAnsi="Aptos"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sz w:val="20"/>
          <w:szCs w:val="20"/>
        </w:rPr>
        <w:t>estadual</w:t>
      </w:r>
      <w:proofErr w:type="spellEnd"/>
      <w:r w:rsidR="00C05DD7">
        <w:rPr>
          <w:rFonts w:ascii="Aptos" w:hAnsi="Aptos"/>
          <w:sz w:val="20"/>
          <w:szCs w:val="20"/>
        </w:rPr>
        <w:t xml:space="preserve"> </w:t>
      </w:r>
      <w:proofErr w:type="spellStart"/>
      <w:r w:rsidR="00C05DD7">
        <w:rPr>
          <w:rFonts w:ascii="Aptos" w:hAnsi="Aptos"/>
          <w:sz w:val="20"/>
          <w:szCs w:val="20"/>
        </w:rPr>
        <w:t>caso</w:t>
      </w:r>
      <w:proofErr w:type="spellEnd"/>
      <w:r w:rsidR="00C05DD7">
        <w:rPr>
          <w:rFonts w:ascii="Aptos" w:hAnsi="Aptos"/>
          <w:sz w:val="20"/>
          <w:szCs w:val="20"/>
        </w:rPr>
        <w:t xml:space="preserve"> </w:t>
      </w:r>
      <w:proofErr w:type="gramStart"/>
      <w:r w:rsidR="00C05DD7">
        <w:rPr>
          <w:rFonts w:ascii="Aptos" w:hAnsi="Aptos"/>
          <w:sz w:val="20"/>
          <w:szCs w:val="20"/>
        </w:rPr>
        <w:t>a</w:t>
      </w:r>
      <w:proofErr w:type="gramEnd"/>
      <w:r w:rsidR="00C05DD7">
        <w:rPr>
          <w:rFonts w:ascii="Aptos" w:hAnsi="Aptos"/>
          <w:sz w:val="20"/>
          <w:szCs w:val="20"/>
        </w:rPr>
        <w:t xml:space="preserve"> </w:t>
      </w:r>
      <w:proofErr w:type="spellStart"/>
      <w:r w:rsidR="00C05DD7">
        <w:rPr>
          <w:rFonts w:ascii="Aptos" w:hAnsi="Aptos"/>
          <w:sz w:val="20"/>
          <w:szCs w:val="20"/>
        </w:rPr>
        <w:t>esta</w:t>
      </w:r>
      <w:proofErr w:type="spellEnd"/>
      <w:r w:rsidR="00C05DD7">
        <w:rPr>
          <w:rFonts w:ascii="Aptos" w:hAnsi="Aptos"/>
          <w:sz w:val="20"/>
          <w:szCs w:val="20"/>
        </w:rPr>
        <w:t xml:space="preserve"> </w:t>
      </w:r>
      <w:proofErr w:type="spellStart"/>
      <w:r w:rsidR="00C05DD7">
        <w:rPr>
          <w:rFonts w:ascii="Aptos" w:hAnsi="Aptos"/>
          <w:sz w:val="20"/>
          <w:szCs w:val="20"/>
        </w:rPr>
        <w:t>habilitação</w:t>
      </w:r>
      <w:proofErr w:type="spellEnd"/>
      <w:r w:rsidR="00C05DD7">
        <w:rPr>
          <w:rFonts w:ascii="Aptos" w:hAnsi="Aptos"/>
          <w:sz w:val="20"/>
          <w:szCs w:val="20"/>
        </w:rPr>
        <w:t xml:space="preserve"> </w:t>
      </w:r>
      <w:proofErr w:type="spellStart"/>
      <w:r w:rsidR="00C05DD7">
        <w:rPr>
          <w:rFonts w:ascii="Aptos" w:hAnsi="Aptos"/>
          <w:sz w:val="20"/>
          <w:szCs w:val="20"/>
        </w:rPr>
        <w:t>venha</w:t>
      </w:r>
      <w:proofErr w:type="spellEnd"/>
      <w:r w:rsidR="00C05DD7">
        <w:rPr>
          <w:rFonts w:ascii="Aptos" w:hAnsi="Aptos"/>
          <w:sz w:val="20"/>
          <w:szCs w:val="20"/>
        </w:rPr>
        <w:t xml:space="preserve"> a se </w:t>
      </w:r>
      <w:proofErr w:type="spellStart"/>
      <w:r w:rsidR="00C05DD7">
        <w:rPr>
          <w:rFonts w:ascii="Aptos" w:hAnsi="Aptos"/>
          <w:sz w:val="20"/>
          <w:szCs w:val="20"/>
        </w:rPr>
        <w:t>tornar</w:t>
      </w:r>
      <w:proofErr w:type="spellEnd"/>
      <w:r w:rsidR="00C05DD7">
        <w:rPr>
          <w:rFonts w:ascii="Aptos" w:hAnsi="Aptos"/>
          <w:sz w:val="20"/>
          <w:szCs w:val="20"/>
        </w:rPr>
        <w:t xml:space="preserve"> </w:t>
      </w:r>
      <w:proofErr w:type="spellStart"/>
      <w:r w:rsidR="00C05DD7">
        <w:rPr>
          <w:rFonts w:ascii="Aptos" w:hAnsi="Aptos"/>
          <w:sz w:val="20"/>
          <w:szCs w:val="20"/>
        </w:rPr>
        <w:t>objetivo</w:t>
      </w:r>
      <w:proofErr w:type="spellEnd"/>
      <w:r w:rsidR="00C05DD7">
        <w:rPr>
          <w:rFonts w:ascii="Aptos" w:hAnsi="Aptos"/>
          <w:sz w:val="20"/>
          <w:szCs w:val="20"/>
        </w:rPr>
        <w:t xml:space="preserve"> da </w:t>
      </w:r>
      <w:proofErr w:type="gramStart"/>
      <w:r w:rsidR="00C05DD7">
        <w:rPr>
          <w:rFonts w:ascii="Aptos" w:hAnsi="Aptos"/>
          <w:sz w:val="20"/>
          <w:szCs w:val="20"/>
        </w:rPr>
        <w:t>SMS</w:t>
      </w:r>
      <w:r w:rsidRPr="007031A2">
        <w:rPr>
          <w:rFonts w:ascii="Aptos" w:hAnsi="Aptos"/>
          <w:sz w:val="20"/>
          <w:szCs w:val="20"/>
        </w:rPr>
        <w:t>;</w:t>
      </w:r>
      <w:proofErr w:type="gramEnd"/>
    </w:p>
    <w:p w14:paraId="6FCAE43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Educação permanente:</w:t>
      </w:r>
      <w:r w:rsidRPr="007031A2">
        <w:rPr>
          <w:rFonts w:ascii="Aptos" w:hAnsi="Aptos"/>
          <w:sz w:val="20"/>
          <w:szCs w:val="20"/>
        </w:rPr>
        <w:t xml:space="preserve"> Programa de capacitação continuada conforme Art. 7.º da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1.403/2013.</w:t>
      </w:r>
    </w:p>
    <w:p w14:paraId="55A178F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39" w:name="_Toc221692478"/>
      <w:r w:rsidRPr="007031A2">
        <w:rPr>
          <w:rFonts w:ascii="Aptos Display" w:hAnsi="Aptos Display"/>
          <w:color w:val="156082"/>
          <w:sz w:val="20"/>
          <w:szCs w:val="20"/>
        </w:rPr>
        <w:t>8.6. Requisitos Procedimentais da Inexigibilidade</w:t>
      </w:r>
      <w:bookmarkEnd w:id="3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29108596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A0F5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C641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Requisito Legal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3973A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Fundamentação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642E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Responsável</w:t>
            </w:r>
          </w:p>
        </w:tc>
      </w:tr>
      <w:tr w:rsidR="00871807" w:rsidRPr="007031A2" w14:paraId="49175E65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188C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4950D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Despacho Fundamentado do(a) Secretário(a) Municipal de Saúde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E855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32, caput,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60E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SMS</w:t>
            </w:r>
          </w:p>
        </w:tc>
      </w:tr>
      <w:tr w:rsidR="00871807" w:rsidRPr="007031A2" w14:paraId="1FCDE2F9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8D2D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91A1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Parecer jurídico da Procuradoria Municipal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09DF9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35, VI,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D3360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Procuradoria</w:t>
            </w:r>
          </w:p>
        </w:tc>
      </w:tr>
      <w:tr w:rsidR="00871807" w:rsidRPr="007031A2" w14:paraId="2DD920B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9384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41FDF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Publicação prévia do extrato da justificativa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(5 dias de antecedência)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91A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 xml:space="preserve">Art. 32, § 1.º,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8D0A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SMS</w:t>
            </w:r>
          </w:p>
        </w:tc>
      </w:tr>
      <w:tr w:rsidR="00871807" w:rsidRPr="007031A2" w14:paraId="3106C084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8A6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3172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Prazo para impugnação por qualquer cidadão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B2A2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32, § 2.º,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BDEF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SMS</w:t>
            </w:r>
          </w:p>
        </w:tc>
      </w:tr>
    </w:tbl>
    <w:p w14:paraId="6B1466B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8B631E3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t>Nota:</w:t>
      </w:r>
      <w:r w:rsidRPr="007031A2">
        <w:rPr>
          <w:rFonts w:ascii="Aptos" w:hAnsi="Aptos"/>
          <w:i/>
          <w:sz w:val="20"/>
          <w:szCs w:val="20"/>
        </w:rPr>
        <w:t xml:space="preserve"> O presente Termo de Referência instrui a decisão pela inexigibilidade, mas </w:t>
      </w:r>
      <w:r w:rsidRPr="007031A2">
        <w:rPr>
          <w:rFonts w:ascii="Aptos" w:hAnsi="Aptos"/>
          <w:b/>
          <w:i/>
          <w:sz w:val="20"/>
          <w:szCs w:val="20"/>
        </w:rPr>
        <w:t>não substitui</w:t>
      </w:r>
      <w:r w:rsidRPr="007031A2">
        <w:rPr>
          <w:rFonts w:ascii="Aptos" w:hAnsi="Aptos"/>
          <w:i/>
          <w:sz w:val="20"/>
          <w:szCs w:val="20"/>
        </w:rPr>
        <w:t xml:space="preserve"> o Despacho Fundamentado do(a) Secretário(a) de Saúde nem o parecer jurídico prévio, documentos obrigatórios para compor o processo administrativo.</w:t>
      </w:r>
    </w:p>
    <w:p w14:paraId="50A4810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0" w:name="_Toc221692479"/>
      <w:r w:rsidRPr="007031A2">
        <w:rPr>
          <w:rFonts w:ascii="Aptos Display" w:hAnsi="Aptos Display"/>
          <w:color w:val="156082"/>
          <w:sz w:val="20"/>
          <w:szCs w:val="20"/>
        </w:rPr>
        <w:t>8.7. Conclusão da Justificativa</w:t>
      </w:r>
      <w:bookmarkEnd w:id="40"/>
    </w:p>
    <w:p w14:paraId="51F769F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Diante da singularidade da OSC no território municipal, do histórico institucional de mais de 34 anos, da infraestrutura especializada exclusiva, do modelo de cuidado integral alinhado às diretrizes nacionais e estaduais, da complementaridade com o Centro Integrar e da ampliação significativa de escopo, resta configurada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inviabilidade de competição que fundamenta a inexigibilidade de chamamento público, nos termos do Art. 31 da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13.019/2014.</w:t>
      </w:r>
    </w:p>
    <w:p w14:paraId="1BA858C9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2462D1C4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41" w:name="_Toc221692480"/>
      <w:r w:rsidRPr="007031A2">
        <w:rPr>
          <w:rFonts w:ascii="Aptos Display" w:hAnsi="Aptos Display"/>
          <w:color w:val="0E2841"/>
          <w:sz w:val="20"/>
          <w:szCs w:val="20"/>
        </w:rPr>
        <w:t>9. Fundamentação Científica</w:t>
      </w:r>
      <w:bookmarkEnd w:id="41"/>
    </w:p>
    <w:p w14:paraId="7E160F43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2" w:name="_Toc221692481"/>
      <w:r w:rsidRPr="007031A2">
        <w:rPr>
          <w:rFonts w:ascii="Aptos Display" w:hAnsi="Aptos Display"/>
          <w:color w:val="156082"/>
          <w:sz w:val="20"/>
          <w:szCs w:val="20"/>
        </w:rPr>
        <w:t>9.1. Impacto Clínico da Fila de Espera na Faixa 0-6 Anos</w:t>
      </w:r>
      <w:bookmarkEnd w:id="42"/>
    </w:p>
    <w:p w14:paraId="2F546CF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Dados do sistema de regulação municipal indicam que crianças na faixa etária de 0 a 6 anos permanecem em fila de espera por período superior a 30 dias para início de estimulação precoce avançada. Embora 30 dias possa parecer intervalo curto em termos administrativos, a neurociência do desenvolvimento demonstra que o cérebro infantil opera em escala temporal substancialmente diferente.</w:t>
      </w:r>
    </w:p>
    <w:p w14:paraId="54E5CBE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Uma revisão sistemática de 14 estudos (Vivanti et al., 2020) encontrou que 12 deles demonstraram associação significativa entre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idade de início da intervenção e os desfechos clínicos: crianças que iniciam tratamento mais cedo apresentam ganhos substancialmente maiores em comunicação social e redução de sintomas nucleares do TEA. Cada semana de atraso reduz os ganhos potenciais que a criança poderia obter com a mesma intervenção iniciada mais cedo — e essa perda é irreversível.</w:t>
      </w:r>
    </w:p>
    <w:p w14:paraId="0ECC13E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persistência de filas de espera configura não apenas problema administrativo, mas violação do direito ao atendimento prioritário da criança com deficiência (Art. 4.º, § 1.º,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13.146/2015) e desperdício de potencial de desenvolvimento neurológico irrecuperável.</w:t>
      </w:r>
    </w:p>
    <w:p w14:paraId="4624DE49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3" w:name="_Toc221692482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9.2. Janela Crítica de Neuroplasticidade (0-3 anos)</w:t>
      </w:r>
      <w:bookmarkEnd w:id="43"/>
    </w:p>
    <w:p w14:paraId="0F706E0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período de 0 a 3 anos constitui a fase de sinaptogênese mais intensa do ciclo vital humano. Entre o nascimento e os 3 anos de idade, o número de sinapses no cérebro infantil aumenta de aproximadamente 2.500 para 15.000 por neurônio — crescimento de 6 vezes. Nessa fase, o cérebro da criança possui cerca de 50% mais conexões neuronais do que terá na vida adulta (Harvard Center on the Developing Child, 2024).</w:t>
      </w:r>
    </w:p>
    <w:p w14:paraId="673A2F1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Na prática, o cérebro infantil está biologicamente preparado para aprender, e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ausência de estímulos adequados durante essa janela resulta em poda sináptica de conexões que poderiam ter sido fortalecidas — oportunidade que não retorna com a mesma intensidade em fases posteriores.</w:t>
      </w:r>
    </w:p>
    <w:p w14:paraId="3E2DDE80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4" w:name="_Toc221692483"/>
      <w:r w:rsidRPr="007031A2">
        <w:rPr>
          <w:rFonts w:ascii="Aptos Display" w:hAnsi="Aptos Display"/>
          <w:color w:val="156082"/>
          <w:sz w:val="20"/>
          <w:szCs w:val="20"/>
        </w:rPr>
        <w:t>9.3. Evidência sobre Intervenção Precoce Estruturada</w:t>
      </w:r>
      <w:bookmarkEnd w:id="44"/>
    </w:p>
    <w:p w14:paraId="00BD971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Early Start Denver Model (ESDM) — modelo de intervenção comportamental-desenvolvimentista de base naturalista — foi avaliado em meta-análise incluindo 12 estudos e 640 crianças (Fuller &amp; Kaiser, 2020). Os resultados agregados indicam efeito moderado favorável à intervenção (g = 0,357; p = 0,024), com ganhos mais expressivos em cognição (g = 0,412) e linguagem (g = 0,408).</w:t>
      </w:r>
    </w:p>
    <w:p w14:paraId="045AF95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estudo original de Dawson et al. (2010) reportou ganhos médios de 17,6 pontos em escores padronizados de desenvolvimento — equivalente aproximado a 1 ano adicional de desenvolvimento típico em crianças que receberam 2 anos de intervenção intensiva.</w:t>
      </w:r>
    </w:p>
    <w:p w14:paraId="311D701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5" w:name="_Toc221692484"/>
      <w:r w:rsidRPr="007031A2">
        <w:rPr>
          <w:rFonts w:ascii="Aptos Display" w:hAnsi="Aptos Display"/>
          <w:color w:val="156082"/>
          <w:sz w:val="20"/>
          <w:szCs w:val="20"/>
        </w:rPr>
        <w:t>9.4. Ressalva Metodológica</w:t>
      </w:r>
      <w:bookmarkEnd w:id="45"/>
    </w:p>
    <w:p w14:paraId="516187F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Um ensaio clínico randomizado multicêntrico europeu publicado em 2024 (n = 180 crianças, França e Bélgica), comparando ESDM + tratamento usual versus tratamento usual isolado, não encontrou diferença estatisticamente significativa no quociente de desenvolvimento global. Esse resultado sugere que os benefícios do ESDM podem depender de fatores contextuais — intensidade, fidelidade de implementação, características da população — e que o modelo não pode ser universalmente recomendado sem adaptação local.</w:t>
      </w:r>
    </w:p>
    <w:p w14:paraId="25A8E67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ressalva reforça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importância de que o serviço contratualizado opere com supervisão clínica qualificada, protocolos adaptados ao contexto brasileiro e monitoramento contínuo de resultados, conforme previsto nas Seções 3 e 13 deste Termo.</w:t>
      </w:r>
    </w:p>
    <w:p w14:paraId="5B9EC836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6" w:name="_Toc221692485"/>
      <w:r w:rsidRPr="007031A2">
        <w:rPr>
          <w:rFonts w:ascii="Aptos Display" w:hAnsi="Aptos Display"/>
          <w:color w:val="156082"/>
          <w:sz w:val="20"/>
          <w:szCs w:val="20"/>
        </w:rPr>
        <w:t>9.5. Retorno Econômico do Investimento em Desenvolvimento Infantil</w:t>
      </w:r>
      <w:bookmarkEnd w:id="46"/>
    </w:p>
    <w:p w14:paraId="75739D0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análise econômica de James Heckman (Prêmio Nobel de Economia, 2000) demonstra que programas de desenvolvimento infantil de alta qualidade, iniciados entre 0 e 5 anos, geram retorno de 7% a 10% ao ano sobre o investimento — superior à maioria dos investimentos financeiros de longo prazo.</w:t>
      </w:r>
    </w:p>
    <w:p w14:paraId="6F5CE8F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Estudos longitudinais de 20 anos na Jamaica documentaram que crianças expostas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intervenção precoce de qualidade apresentaram salários 25% superiores na vida adulta, comparadas a controles. A </w:t>
      </w:r>
      <w:r w:rsidRPr="007031A2">
        <w:rPr>
          <w:rFonts w:ascii="Aptos" w:hAnsi="Aptos"/>
          <w:sz w:val="20"/>
          <w:szCs w:val="20"/>
        </w:rPr>
        <w:lastRenderedPageBreak/>
        <w:t>lógica é objetiva: cada real investido em prevenção e desenvolvimento infantil economiza múltiplos reais em educação remediativa, assistência social e sistema de justiça nas décadas seguintes — fundamentando a racionalidade econômica da parceria proposta.</w:t>
      </w:r>
    </w:p>
    <w:p w14:paraId="5A6245A3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7" w:name="_Toc221692486"/>
      <w:r w:rsidRPr="007031A2">
        <w:rPr>
          <w:rFonts w:ascii="Aptos Display" w:hAnsi="Aptos Display"/>
          <w:color w:val="156082"/>
          <w:sz w:val="20"/>
          <w:szCs w:val="20"/>
        </w:rPr>
        <w:t>9.6. Referências Científicas</w:t>
      </w:r>
      <w:bookmarkEnd w:id="47"/>
    </w:p>
    <w:p w14:paraId="07166C70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Vivanti G, Kasari C, Green J, Mandell D, Maye M, Hudry K. Implementing and evaluating early intervention for children with autism: where are the gaps and what should we do? </w:t>
      </w:r>
      <w:r w:rsidRPr="007031A2">
        <w:rPr>
          <w:rFonts w:ascii="Aptos" w:hAnsi="Aptos"/>
          <w:i/>
          <w:sz w:val="20"/>
          <w:szCs w:val="20"/>
        </w:rPr>
        <w:t>Autism Res</w:t>
      </w:r>
      <w:r w:rsidRPr="007031A2">
        <w:rPr>
          <w:rFonts w:ascii="Aptos" w:hAnsi="Aptos"/>
          <w:sz w:val="20"/>
          <w:szCs w:val="20"/>
        </w:rPr>
        <w:t>. 2020;13(1):16-23. doi:10.1002/aur.2260</w:t>
      </w:r>
    </w:p>
    <w:p w14:paraId="024ABF96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Fuller EA, Kaiser AP. The effects of early intervention on social communication outcomes for children with autism spectrum disorder: A meta-analysis. </w:t>
      </w:r>
      <w:r w:rsidRPr="007031A2">
        <w:rPr>
          <w:rFonts w:ascii="Aptos" w:hAnsi="Aptos"/>
          <w:i/>
          <w:sz w:val="20"/>
          <w:szCs w:val="20"/>
        </w:rPr>
        <w:t>J Autism Dev Disord</w:t>
      </w:r>
      <w:r w:rsidRPr="007031A2">
        <w:rPr>
          <w:rFonts w:ascii="Aptos" w:hAnsi="Aptos"/>
          <w:sz w:val="20"/>
          <w:szCs w:val="20"/>
        </w:rPr>
        <w:t>. 2020;50(5):1683-1700. doi:10.1007/s10803-019-03927-z</w:t>
      </w:r>
    </w:p>
    <w:p w14:paraId="08A48821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Dawson G, Rogers S, Munson J, Smith M, Winter J, Greenson J, et al. Randomized, controlled trial of an intervention for toddlers with autism: the Early Start Denver Model. </w:t>
      </w:r>
      <w:r w:rsidRPr="007031A2">
        <w:rPr>
          <w:rFonts w:ascii="Aptos" w:hAnsi="Aptos"/>
          <w:i/>
          <w:sz w:val="20"/>
          <w:szCs w:val="20"/>
        </w:rPr>
        <w:t>Pediatrics</w:t>
      </w:r>
      <w:r w:rsidRPr="007031A2">
        <w:rPr>
          <w:rFonts w:ascii="Aptos" w:hAnsi="Aptos"/>
          <w:sz w:val="20"/>
          <w:szCs w:val="20"/>
        </w:rPr>
        <w:t>. 2010;125(1</w:t>
      </w:r>
      <w:proofErr w:type="gramStart"/>
      <w:r w:rsidRPr="007031A2">
        <w:rPr>
          <w:rFonts w:ascii="Aptos" w:hAnsi="Aptos"/>
          <w:sz w:val="20"/>
          <w:szCs w:val="20"/>
        </w:rPr>
        <w:t>):e</w:t>
      </w:r>
      <w:proofErr w:type="gramEnd"/>
      <w:r w:rsidRPr="007031A2">
        <w:rPr>
          <w:rFonts w:ascii="Aptos" w:hAnsi="Aptos"/>
          <w:sz w:val="20"/>
          <w:szCs w:val="20"/>
        </w:rPr>
        <w:t>17-e23. doi:10.1542/peds.2009-0958</w:t>
      </w:r>
    </w:p>
    <w:p w14:paraId="2B071B08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Heckman JJ. Policies to foster human capital. </w:t>
      </w:r>
      <w:r w:rsidRPr="007031A2">
        <w:rPr>
          <w:rFonts w:ascii="Aptos" w:hAnsi="Aptos"/>
          <w:i/>
          <w:sz w:val="20"/>
          <w:szCs w:val="20"/>
        </w:rPr>
        <w:t>Research in Economics</w:t>
      </w:r>
      <w:r w:rsidRPr="007031A2">
        <w:rPr>
          <w:rFonts w:ascii="Aptos" w:hAnsi="Aptos"/>
          <w:sz w:val="20"/>
          <w:szCs w:val="20"/>
        </w:rPr>
        <w:t>. 2000;54(1):3-56. doi:10.1006/reec.1999.0225</w:t>
      </w:r>
    </w:p>
    <w:p w14:paraId="4AA4BF7D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Walker SP, Chang SM, Powell CA, Grantham-McGregor SM. Effects of early childhood psychosocial stimulation and nutritional supplementation on cognition and education in growth-stunted Jamaican children: prospective cohort study. </w:t>
      </w:r>
      <w:r w:rsidRPr="007031A2">
        <w:rPr>
          <w:rFonts w:ascii="Aptos" w:hAnsi="Aptos"/>
          <w:i/>
          <w:sz w:val="20"/>
          <w:szCs w:val="20"/>
        </w:rPr>
        <w:t>Lancet</w:t>
      </w:r>
      <w:r w:rsidRPr="007031A2">
        <w:rPr>
          <w:rFonts w:ascii="Aptos" w:hAnsi="Aptos"/>
          <w:sz w:val="20"/>
          <w:szCs w:val="20"/>
        </w:rPr>
        <w:t>. 2005;366(9499):1804-1807. doi:10.1016/S0140-6736(05)67574-5</w:t>
      </w:r>
    </w:p>
    <w:p w14:paraId="2D52F4D7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Harvard Center on the Developing Child. </w:t>
      </w:r>
      <w:r w:rsidRPr="007031A2">
        <w:rPr>
          <w:rFonts w:ascii="Aptos" w:hAnsi="Aptos"/>
          <w:i/>
          <w:sz w:val="20"/>
          <w:szCs w:val="20"/>
        </w:rPr>
        <w:t>Brain Architecture</w:t>
      </w:r>
      <w:r w:rsidRPr="007031A2">
        <w:rPr>
          <w:rFonts w:ascii="Aptos" w:hAnsi="Aptos"/>
          <w:sz w:val="20"/>
          <w:szCs w:val="20"/>
        </w:rPr>
        <w:t xml:space="preserve"> [Internet]. Cambridge (MA): Harvard University; 2024 [acesso em 2026 fev 11]. Disponível em: https://developingchild.harvard.edu/science/key-concepts/brain-architecture/</w:t>
      </w:r>
    </w:p>
    <w:p w14:paraId="6287B6C4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0B7B752B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48" w:name="_Toc221692487"/>
      <w:r w:rsidRPr="007031A2">
        <w:rPr>
          <w:rFonts w:ascii="Aptos Display" w:hAnsi="Aptos Display"/>
          <w:color w:val="0E2841"/>
          <w:sz w:val="20"/>
          <w:szCs w:val="20"/>
        </w:rPr>
        <w:t>10. Obrigações da Administração Pública (Secretaria Municipal de Saúde de Extrema)</w:t>
      </w:r>
      <w:bookmarkEnd w:id="48"/>
    </w:p>
    <w:p w14:paraId="1A4A9EAE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49" w:name="_Toc221692488"/>
      <w:r w:rsidRPr="007031A2">
        <w:rPr>
          <w:rFonts w:ascii="Aptos Display" w:hAnsi="Aptos Display"/>
          <w:color w:val="156082"/>
          <w:sz w:val="20"/>
          <w:szCs w:val="20"/>
        </w:rPr>
        <w:t>10.1. Obrigações Financeiras</w:t>
      </w:r>
      <w:bookmarkEnd w:id="49"/>
    </w:p>
    <w:p w14:paraId="3BB64B8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a) Transferir à OSC o valor mensal de R$ 38.860,41 (trinta e oito mil, oitocentos e sessenta reais e quarenta e um centavos), totalizando R$ 466.324,92 (quatrocentos e sessenta e seis mil, trezentos e vinte e quatro reais e noventa e dois centavos) em 12 (doze) parcelas iguais, mediante depósito em conta bancária específica e exclusiva da parceria, conforme cronograma de desembolso pactuado no Plano de Trabalho (Seção 6.4);</w:t>
      </w:r>
    </w:p>
    <w:p w14:paraId="5B7D785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Indicar a fonte orçamentária vinculada à dotação da SMS, observado o piso constitucional de aplicação em saúde (Art. 7.º, LC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141/2012), assegurando disponibilidade orçamentária e financeira para a integralidade da </w:t>
      </w:r>
      <w:proofErr w:type="gramStart"/>
      <w:r w:rsidRPr="007031A2">
        <w:rPr>
          <w:rFonts w:ascii="Aptos" w:hAnsi="Aptos"/>
          <w:sz w:val="20"/>
          <w:szCs w:val="20"/>
        </w:rPr>
        <w:t>vigência;</w:t>
      </w:r>
      <w:proofErr w:type="gramEnd"/>
    </w:p>
    <w:p w14:paraId="777DFE0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c) Promover reajuste anual pelo INPC/IBGE ou índice que vier a substituí-lo, aplicado sobre o valor vigente, na forma do Art. 57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13.019/2014, conforme instrumento jurídico cabível definido pela Procuradoria Municipal.</w:t>
      </w:r>
    </w:p>
    <w:p w14:paraId="3786AE9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0" w:name="_Toc221692489"/>
      <w:r w:rsidRPr="007031A2">
        <w:rPr>
          <w:rFonts w:ascii="Aptos Display" w:hAnsi="Aptos Display"/>
          <w:color w:val="156082"/>
          <w:sz w:val="20"/>
          <w:szCs w:val="20"/>
        </w:rPr>
        <w:t>10.2. Cessão de Profissional Médico</w:t>
      </w:r>
      <w:bookmarkEnd w:id="50"/>
    </w:p>
    <w:p w14:paraId="44E4366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Disponibilizar profissional médico (Clínico Geral e/ou Pediatra e/ou Neurologista e/ou Psiquiatra) com carga horária de 8 (oito) horas semanais, a partir da equipe existente do Centro Integrar, mediante Portaria de Cessão Funcional expedida pelo Chefe do Executivo Municipal ou autoridade delegada. O Termo de Colaboração contemplará cláusula prevendo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integração deste profissional à equipe da OSC, e a cessão será formalizada em instrumento administrativo próprio, independente do </w:t>
      </w:r>
      <w:proofErr w:type="gramStart"/>
      <w:r w:rsidRPr="007031A2">
        <w:rPr>
          <w:rFonts w:ascii="Aptos" w:hAnsi="Aptos"/>
          <w:sz w:val="20"/>
          <w:szCs w:val="20"/>
        </w:rPr>
        <w:t>apostilamento;</w:t>
      </w:r>
      <w:proofErr w:type="gramEnd"/>
    </w:p>
    <w:p w14:paraId="0208416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A cessão visa completar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equipe mínima obrigatória para fins de habilitação como SERDI, conforme Art. 9.º da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 (médico com carga horária mínima de 8h semanais) e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 (Anexo I, item 2), quando </w:t>
      </w:r>
      <w:proofErr w:type="gramStart"/>
      <w:r w:rsidRPr="007031A2">
        <w:rPr>
          <w:rFonts w:ascii="Aptos" w:hAnsi="Aptos"/>
          <w:sz w:val="20"/>
          <w:szCs w:val="20"/>
        </w:rPr>
        <w:t>aplicável;</w:t>
      </w:r>
      <w:proofErr w:type="gramEnd"/>
    </w:p>
    <w:p w14:paraId="11C1A51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c) As atribuições do médico cedido compreendem: avaliação clínica e do neurodesenvolvimento, prescrição terapêutica, supervisão de protocolos medicamentosos, elaboração de laudos e pareceres técnicos, e participação nas reuniões de equipe multiprofissional para construção e revisão de PTS.</w:t>
      </w:r>
    </w:p>
    <w:p w14:paraId="4CE6742A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1" w:name="_Toc221692490"/>
      <w:r w:rsidRPr="007031A2">
        <w:rPr>
          <w:rFonts w:ascii="Aptos Display" w:hAnsi="Aptos Display"/>
          <w:color w:val="156082"/>
          <w:sz w:val="20"/>
          <w:szCs w:val="20"/>
        </w:rPr>
        <w:t>10.3. Acesso a Sistemas e Faturamento</w:t>
      </w:r>
      <w:bookmarkEnd w:id="51"/>
    </w:p>
    <w:p w14:paraId="40034AD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a) Garantir acesso ao sistema Vector (ou equivalente) para registro de atendimentos e faturamento de procedimentos via Boletim de Produção Ambulatorial (BPA), quando o CRIE estiver habilitado como SERDI junto à SES/</w:t>
      </w:r>
      <w:proofErr w:type="gramStart"/>
      <w:r w:rsidRPr="007031A2">
        <w:rPr>
          <w:rFonts w:ascii="Aptos" w:hAnsi="Aptos"/>
          <w:sz w:val="20"/>
          <w:szCs w:val="20"/>
        </w:rPr>
        <w:t>MG;</w:t>
      </w:r>
      <w:proofErr w:type="gramEnd"/>
    </w:p>
    <w:p w14:paraId="595A32C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O acesso ao sistema Vector será formalizado mediante Termo de Responsabilidade específico, com cláusulas de proteção de dados pessoais de saúde, em conformidade com 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13.709/2018 (LGPD), incluindo: finalidade restrita ao registro de procedimentos e faturamento SUS, minimização de dados, restrição de acesso por perfil profissional, e vedação de compartilhamento não </w:t>
      </w:r>
      <w:proofErr w:type="gramStart"/>
      <w:r w:rsidRPr="007031A2">
        <w:rPr>
          <w:rFonts w:ascii="Aptos" w:hAnsi="Aptos"/>
          <w:sz w:val="20"/>
          <w:szCs w:val="20"/>
        </w:rPr>
        <w:t>autorizado;</w:t>
      </w:r>
      <w:proofErr w:type="gramEnd"/>
    </w:p>
    <w:p w14:paraId="745AE9F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Fornecer orientação técnica à OSC sobre os procedimentos de faturamento BPA e sobre o rol de procedimentos da carteira de reabilitação intelectual (Anexo IV,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10.687/2025).</w:t>
      </w:r>
    </w:p>
    <w:p w14:paraId="5ECF65C0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2" w:name="_Toc221692491"/>
      <w:r w:rsidRPr="007031A2">
        <w:rPr>
          <w:rFonts w:ascii="Aptos Display" w:hAnsi="Aptos Display"/>
          <w:color w:val="156082"/>
          <w:sz w:val="20"/>
          <w:szCs w:val="20"/>
        </w:rPr>
        <w:t>10.4. Referenciamento e Articulação em Rede</w:t>
      </w:r>
      <w:bookmarkEnd w:id="52"/>
    </w:p>
    <w:p w14:paraId="557F64A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Garantir o referenciamento formal de usuários à OSC por meio da rede municipal de saúde (Atenção Primária à Saúde — APS, CAPS, rede intersetorial), assegurando fluxo regulado e critérios de elegibilidade </w:t>
      </w:r>
      <w:proofErr w:type="gramStart"/>
      <w:r w:rsidRPr="007031A2">
        <w:rPr>
          <w:rFonts w:ascii="Aptos" w:hAnsi="Aptos"/>
          <w:sz w:val="20"/>
          <w:szCs w:val="20"/>
        </w:rPr>
        <w:t>padronizados;</w:t>
      </w:r>
      <w:proofErr w:type="gramEnd"/>
    </w:p>
    <w:p w14:paraId="1345DFD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Articular o encaminhamento de neonatos de risco ao serviço de estimulação precoce avançada, em conformidade com o Programa PIPA (Deliberação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1.404/2013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7AAA292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c) Promover articulação intersetorial com Educação (PSE, AEE), Assistência Social (CRAS/CREAS) e demais pontos da rede para garantia da integralidade do cuidado.</w:t>
      </w:r>
    </w:p>
    <w:p w14:paraId="246FD43A" w14:textId="49891D3F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3" w:name="_Toc221692493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10.</w:t>
      </w:r>
      <w:r w:rsidR="00116A22">
        <w:rPr>
          <w:rFonts w:ascii="Aptos Display" w:hAnsi="Aptos Display"/>
          <w:color w:val="156082"/>
          <w:sz w:val="20"/>
          <w:szCs w:val="20"/>
        </w:rPr>
        <w:t>5</w:t>
      </w:r>
      <w:r w:rsidRPr="007031A2">
        <w:rPr>
          <w:rFonts w:ascii="Aptos Display" w:hAnsi="Aptos Display"/>
          <w:color w:val="156082"/>
          <w:sz w:val="20"/>
          <w:szCs w:val="20"/>
        </w:rPr>
        <w:t>. Monitoramento e Avaliação</w:t>
      </w:r>
      <w:bookmarkEnd w:id="53"/>
    </w:p>
    <w:p w14:paraId="712D7D2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Designar Gestor da Parceria (titular e suplente), nos termos do Art. 61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13.019/2014, com atribuições de acompanhamento, fiscalização e emissão de parecer conclusivo sobre a prestação de </w:t>
      </w:r>
      <w:proofErr w:type="gramStart"/>
      <w:r w:rsidRPr="007031A2">
        <w:rPr>
          <w:rFonts w:ascii="Aptos" w:hAnsi="Aptos"/>
          <w:sz w:val="20"/>
          <w:szCs w:val="20"/>
        </w:rPr>
        <w:t>contas;</w:t>
      </w:r>
      <w:proofErr w:type="gramEnd"/>
    </w:p>
    <w:p w14:paraId="792727F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Manter Comissão de Monitoramento e Avaliação (CMA), designada pelo Decreto Municipal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4.819/2025, para homologação do relatório técnico de monitoramento e avaliação, conforme detalhamento na Seção </w:t>
      </w:r>
      <w:proofErr w:type="gramStart"/>
      <w:r w:rsidRPr="007031A2">
        <w:rPr>
          <w:rFonts w:ascii="Aptos" w:hAnsi="Aptos"/>
          <w:sz w:val="20"/>
          <w:szCs w:val="20"/>
        </w:rPr>
        <w:t>13;</w:t>
      </w:r>
      <w:proofErr w:type="gramEnd"/>
    </w:p>
    <w:p w14:paraId="6E35370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Realizar visitas técnicas bimestrais às instalações da OSC para verificação in loco da execução do </w:t>
      </w:r>
      <w:proofErr w:type="gramStart"/>
      <w:r w:rsidRPr="007031A2">
        <w:rPr>
          <w:rFonts w:ascii="Aptos" w:hAnsi="Aptos"/>
          <w:sz w:val="20"/>
          <w:szCs w:val="20"/>
        </w:rPr>
        <w:t>objeto;</w:t>
      </w:r>
      <w:proofErr w:type="gramEnd"/>
    </w:p>
    <w:p w14:paraId="0A8CCA9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Analisar relatórios de execução e prestação de contas nos prazos </w:t>
      </w:r>
      <w:proofErr w:type="gramStart"/>
      <w:r w:rsidRPr="007031A2">
        <w:rPr>
          <w:rFonts w:ascii="Aptos" w:hAnsi="Aptos"/>
          <w:sz w:val="20"/>
          <w:szCs w:val="20"/>
        </w:rPr>
        <w:t>legais;</w:t>
      </w:r>
      <w:proofErr w:type="gramEnd"/>
    </w:p>
    <w:p w14:paraId="564565A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e) Comunicar à OSC eventuais irregularidades verificadas, concedendo prazo para regularização antes de aplicação de sanções.</w:t>
      </w:r>
    </w:p>
    <w:p w14:paraId="3F59FDEE" w14:textId="5948EF85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4" w:name="_Toc221692494"/>
      <w:r w:rsidRPr="007031A2">
        <w:rPr>
          <w:rFonts w:ascii="Aptos Display" w:hAnsi="Aptos Display"/>
          <w:color w:val="156082"/>
          <w:sz w:val="20"/>
          <w:szCs w:val="20"/>
        </w:rPr>
        <w:t>10.</w:t>
      </w:r>
      <w:r w:rsidR="00116A22">
        <w:rPr>
          <w:rFonts w:ascii="Aptos Display" w:hAnsi="Aptos Display"/>
          <w:color w:val="156082"/>
          <w:sz w:val="20"/>
          <w:szCs w:val="20"/>
        </w:rPr>
        <w:t>6</w:t>
      </w:r>
      <w:r w:rsidRPr="007031A2">
        <w:rPr>
          <w:rFonts w:ascii="Aptos Display" w:hAnsi="Aptos Display"/>
          <w:color w:val="156082"/>
          <w:sz w:val="20"/>
          <w:szCs w:val="20"/>
        </w:rPr>
        <w:t>. Autonomia da OSC</w:t>
      </w:r>
      <w:bookmarkEnd w:id="54"/>
    </w:p>
    <w:p w14:paraId="7A6F5EC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Não interferir na gestão operacional da OSC, respeitando sua autonomia administrativa, financeira e técnica, nos termos do Art. 5.º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13.019/2014;</w:t>
      </w:r>
      <w:proofErr w:type="gramEnd"/>
    </w:p>
    <w:p w14:paraId="1D934DB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b) A supervisão da Administração Pública restringe-se ao acompanhamento da execução do objeto, ao cumprimento das metas pactuadas e à regularidade da prestação de contas, sem configurar vínculo empregatício, subordinação hierárquica ou ingerência na gestão interna da entidade.</w:t>
      </w:r>
    </w:p>
    <w:p w14:paraId="3719F88B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7A60BEC4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55" w:name="_Toc221692495"/>
      <w:r w:rsidRPr="007031A2">
        <w:rPr>
          <w:rFonts w:ascii="Aptos Display" w:hAnsi="Aptos Display"/>
          <w:color w:val="0E2841"/>
          <w:sz w:val="20"/>
          <w:szCs w:val="20"/>
        </w:rPr>
        <w:t>11. Obrigações do CRIE — Centro de Integração Especial</w:t>
      </w:r>
      <w:bookmarkEnd w:id="55"/>
    </w:p>
    <w:p w14:paraId="6C834FF9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6" w:name="_Toc221692496"/>
      <w:r w:rsidRPr="007031A2">
        <w:rPr>
          <w:rFonts w:ascii="Aptos Display" w:hAnsi="Aptos Display"/>
          <w:color w:val="156082"/>
          <w:sz w:val="20"/>
          <w:szCs w:val="20"/>
        </w:rPr>
        <w:t>11.1. Equipe e Recursos Humanos</w:t>
      </w:r>
      <w:bookmarkEnd w:id="56"/>
    </w:p>
    <w:p w14:paraId="049FFD8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a) Manter equipe multiprofissional conforme Plano de Trabalho aprovado, com profissionais habilitados e registros ativos nos respectivos conselhos profissionais (CREFITO, CRFa, CRP, CRESS, CREF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08CD86C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Em caso de vacância ou afastamento de profissional, providenciar substituição por profissional com qualificação equivalente no prazo máximo de 30 (trinta) dias, comunicando formalmente à </w:t>
      </w:r>
      <w:proofErr w:type="gramStart"/>
      <w:r w:rsidRPr="007031A2">
        <w:rPr>
          <w:rFonts w:ascii="Aptos" w:hAnsi="Aptos"/>
          <w:sz w:val="20"/>
          <w:szCs w:val="20"/>
        </w:rPr>
        <w:t>SMS;</w:t>
      </w:r>
      <w:proofErr w:type="gramEnd"/>
    </w:p>
    <w:p w14:paraId="4FB7266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Designar Coordenador(a) Técnico(a) com carga horária de 20 (vinte) horas semanais, responsável pela supervisão clínica, articulação intersetorial, produção de relatórios técnicos mensais e participação em reuniões de equipe e de </w:t>
      </w:r>
      <w:proofErr w:type="gramStart"/>
      <w:r w:rsidRPr="007031A2">
        <w:rPr>
          <w:rFonts w:ascii="Aptos" w:hAnsi="Aptos"/>
          <w:sz w:val="20"/>
          <w:szCs w:val="20"/>
        </w:rPr>
        <w:t>monitoramento;</w:t>
      </w:r>
      <w:proofErr w:type="gramEnd"/>
    </w:p>
    <w:p w14:paraId="40490F2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Garantir que nenhum profissional tenha carga horária sobreposta entre o centro de custo Saúde (presente Termo) e o centro de custo Assistência Social (se houver parceria paralela). Caso o mesmo </w:t>
      </w:r>
      <w:r w:rsidRPr="007031A2">
        <w:rPr>
          <w:rFonts w:ascii="Aptos" w:hAnsi="Aptos"/>
          <w:sz w:val="20"/>
          <w:szCs w:val="20"/>
        </w:rPr>
        <w:lastRenderedPageBreak/>
        <w:t xml:space="preserve">profissional atue nos dois escopos, os horários devem ser distintos, documentados em instrumentos separados e comprovados mediante registro de ponto </w:t>
      </w:r>
      <w:proofErr w:type="gramStart"/>
      <w:r w:rsidRPr="007031A2">
        <w:rPr>
          <w:rFonts w:ascii="Aptos" w:hAnsi="Aptos"/>
          <w:sz w:val="20"/>
          <w:szCs w:val="20"/>
        </w:rPr>
        <w:t>segregado;</w:t>
      </w:r>
      <w:proofErr w:type="gramEnd"/>
    </w:p>
    <w:p w14:paraId="4DD79E9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e) Observar a Cláusula de Blindagem das Horas: os profissionais alocados à FRENTE I não poderão, sob qualquer hipótese, ter sua carga horária mínima redirecionada para atividades não previstas na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 e na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10.687/2025.</w:t>
      </w:r>
    </w:p>
    <w:p w14:paraId="63ECDD80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7" w:name="_Toc221692497"/>
      <w:r w:rsidRPr="007031A2">
        <w:rPr>
          <w:rFonts w:ascii="Aptos Display" w:hAnsi="Aptos Display"/>
          <w:color w:val="156082"/>
          <w:sz w:val="20"/>
          <w:szCs w:val="20"/>
        </w:rPr>
        <w:t>11.2. Atendimento e Plano Terapêutico</w:t>
      </w:r>
      <w:bookmarkEnd w:id="57"/>
    </w:p>
    <w:p w14:paraId="10FA69F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Elaborar Projeto Terapêutico Singular (PTS) para 100% dos usuários admitidos, construído pela equipe multiprofissional, com revisão semestral obrigatória, contendo: avaliação diagnóstica multidisciplinar, objetivos terapêuticos de curto, médio e longo prazo, atividades e intervenções programadas, periodicidade dos atendimentos e critérios de alta ou </w:t>
      </w:r>
      <w:proofErr w:type="gramStart"/>
      <w:r w:rsidRPr="007031A2">
        <w:rPr>
          <w:rFonts w:ascii="Aptos" w:hAnsi="Aptos"/>
          <w:sz w:val="20"/>
          <w:szCs w:val="20"/>
        </w:rPr>
        <w:t>transição;</w:t>
      </w:r>
      <w:proofErr w:type="gramEnd"/>
    </w:p>
    <w:p w14:paraId="71C0FDB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Prestar atendimentos em regime de cuidado integral, com intervenções coordenadas entre as especialidades, orientação familiar vinculada ao PTS (código SIGTAP 0301070300) e acompanhamento </w:t>
      </w:r>
      <w:proofErr w:type="gramStart"/>
      <w:r w:rsidRPr="007031A2">
        <w:rPr>
          <w:rFonts w:ascii="Aptos" w:hAnsi="Aptos"/>
          <w:sz w:val="20"/>
          <w:szCs w:val="20"/>
        </w:rPr>
        <w:t>longitudinal;</w:t>
      </w:r>
      <w:proofErr w:type="gramEnd"/>
    </w:p>
    <w:p w14:paraId="13D2BB3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Garantir capacidade operacional mínima de 150 atendimentos/mês e meta de procedimentos SERDI conforme pactuado (≥ 900 procedimentos/mês no Ano 1), observando as metas mínimas mensais por profissional definidas na Seção </w:t>
      </w:r>
      <w:proofErr w:type="gramStart"/>
      <w:r w:rsidRPr="007031A2">
        <w:rPr>
          <w:rFonts w:ascii="Aptos" w:hAnsi="Aptos"/>
          <w:sz w:val="20"/>
          <w:szCs w:val="20"/>
        </w:rPr>
        <w:t>3;</w:t>
      </w:r>
      <w:proofErr w:type="gramEnd"/>
    </w:p>
    <w:p w14:paraId="1664DD2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Aplicar pesquisa de satisfação semestral com as famílias dos usuários atendidos, com meta mínima de 70% de avaliações </w:t>
      </w:r>
      <w:proofErr w:type="gramStart"/>
      <w:r w:rsidRPr="007031A2">
        <w:rPr>
          <w:rFonts w:ascii="Aptos" w:hAnsi="Aptos"/>
          <w:sz w:val="20"/>
          <w:szCs w:val="20"/>
        </w:rPr>
        <w:t>positivas;</w:t>
      </w:r>
      <w:proofErr w:type="gramEnd"/>
    </w:p>
    <w:p w14:paraId="36853FD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e) Funcionar em regime de 8 (oito) horas diárias, de segunda a sexta-feira, nos 12 (doze) meses do ano, sem interrupção por férias coletivas, garantindo continuidade assistencial mediante escala de cobertura.</w:t>
      </w:r>
    </w:p>
    <w:p w14:paraId="30EFF68D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8" w:name="_Toc221692498"/>
      <w:r w:rsidRPr="007031A2">
        <w:rPr>
          <w:rFonts w:ascii="Aptos Display" w:hAnsi="Aptos Display"/>
          <w:color w:val="156082"/>
          <w:sz w:val="20"/>
          <w:szCs w:val="20"/>
        </w:rPr>
        <w:t>11.3. Educação Permanente</w:t>
      </w:r>
      <w:bookmarkEnd w:id="58"/>
    </w:p>
    <w:p w14:paraId="00D23CF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Realizar no mínimo 1 (uma) ação de educação permanente por mês para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equipe </w:t>
      </w:r>
      <w:proofErr w:type="gramStart"/>
      <w:r w:rsidRPr="007031A2">
        <w:rPr>
          <w:rFonts w:ascii="Aptos" w:hAnsi="Aptos"/>
          <w:sz w:val="20"/>
          <w:szCs w:val="20"/>
        </w:rPr>
        <w:t>técnica;</w:t>
      </w:r>
      <w:proofErr w:type="gramEnd"/>
    </w:p>
    <w:p w14:paraId="1C799CF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Cumprir meta de 3 (três) capacitações quadrimestrais, conforme Art. 7.º da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1.403/2013;</w:t>
      </w:r>
      <w:proofErr w:type="gramEnd"/>
    </w:p>
    <w:p w14:paraId="00882D7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c) Manter registros documentais das capacitações (lista de presença, conteúdo programático, certificados), disponíveis para verificação pela CMA.</w:t>
      </w:r>
    </w:p>
    <w:p w14:paraId="03440861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59" w:name="_Toc221692499"/>
      <w:r w:rsidRPr="007031A2">
        <w:rPr>
          <w:rFonts w:ascii="Aptos Display" w:hAnsi="Aptos Display"/>
          <w:color w:val="156082"/>
          <w:sz w:val="20"/>
          <w:szCs w:val="20"/>
        </w:rPr>
        <w:t>11.4. Gestão Financeira e Prestação de Contas</w:t>
      </w:r>
      <w:bookmarkEnd w:id="59"/>
    </w:p>
    <w:p w14:paraId="6402358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Manter conta bancária específica e exclusiva para movimentação dos recursos da parceria (Art. 51,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43CCB09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Manter escrituração contábil específica para os recursos recebidos, com segregação entre FRENTE I e FRENTE II, em conformidade com o Art. 51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13.019/2014;</w:t>
      </w:r>
      <w:proofErr w:type="gramEnd"/>
    </w:p>
    <w:p w14:paraId="1EA07D2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c) Aplicar os recursos exclusivamente nas finalidades da parceria, observadas as vedações orçamentárias do Art. 45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 e da Seção </w:t>
      </w:r>
      <w:proofErr w:type="gramStart"/>
      <w:r w:rsidRPr="007031A2">
        <w:rPr>
          <w:rFonts w:ascii="Aptos" w:hAnsi="Aptos"/>
          <w:sz w:val="20"/>
          <w:szCs w:val="20"/>
        </w:rPr>
        <w:t>11.9;</w:t>
      </w:r>
      <w:proofErr w:type="gramEnd"/>
    </w:p>
    <w:p w14:paraId="0DEE469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Apresentar prestação de contas conforme periodicidade e modelo definidos pela CMA e pelo MIROSC, incluindo documentação comprobatória de todas as despesas, extratos bancários conciliados, relatórios de execução do objeto e execução </w:t>
      </w:r>
      <w:proofErr w:type="gramStart"/>
      <w:r w:rsidRPr="007031A2">
        <w:rPr>
          <w:rFonts w:ascii="Aptos" w:hAnsi="Aptos"/>
          <w:sz w:val="20"/>
          <w:szCs w:val="20"/>
        </w:rPr>
        <w:t>financeira;</w:t>
      </w:r>
      <w:proofErr w:type="gramEnd"/>
    </w:p>
    <w:p w14:paraId="0917E22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e) Restituir recursos em caso de inexecução, execução parcial ou má aplicação, atualizados monetariamente, nos termos do Art. 72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13.019/2014.</w:t>
      </w:r>
    </w:p>
    <w:p w14:paraId="744AF7CF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0" w:name="_Toc221692500"/>
      <w:r w:rsidRPr="007031A2">
        <w:rPr>
          <w:rFonts w:ascii="Aptos Display" w:hAnsi="Aptos Display"/>
          <w:color w:val="156082"/>
          <w:sz w:val="20"/>
          <w:szCs w:val="20"/>
        </w:rPr>
        <w:t>11.5. Faturamento e Registros</w:t>
      </w:r>
      <w:bookmarkEnd w:id="60"/>
    </w:p>
    <w:p w14:paraId="7B11A8A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Faturar procedimentos via Boletim de Produção Ambulatorial (BPA) quando habilitado como SERDI, observando o rol de procedimentos da carteira de reabilitação intelectual (Anexo IV,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6F7FCA3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b) Manter meta de faturamento de ≥ 80</w:t>
      </w:r>
      <w:proofErr w:type="gramStart"/>
      <w:r w:rsidRPr="007031A2">
        <w:rPr>
          <w:rFonts w:ascii="Aptos" w:hAnsi="Aptos"/>
          <w:sz w:val="20"/>
          <w:szCs w:val="20"/>
        </w:rPr>
        <w:t>% dos</w:t>
      </w:r>
      <w:proofErr w:type="gramEnd"/>
      <w:r w:rsidRPr="007031A2">
        <w:rPr>
          <w:rFonts w:ascii="Aptos" w:hAnsi="Aptos"/>
          <w:sz w:val="20"/>
          <w:szCs w:val="20"/>
        </w:rPr>
        <w:t xml:space="preserve"> procedimentos realizados vs. </w:t>
      </w:r>
      <w:proofErr w:type="gramStart"/>
      <w:r w:rsidRPr="007031A2">
        <w:rPr>
          <w:rFonts w:ascii="Aptos" w:hAnsi="Aptos"/>
          <w:sz w:val="20"/>
          <w:szCs w:val="20"/>
        </w:rPr>
        <w:t>faturados;</w:t>
      </w:r>
      <w:proofErr w:type="gramEnd"/>
    </w:p>
    <w:p w14:paraId="147E493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Manter o Cadastro Nacional de Estabelecimentos de Saúde (CNES) atualizado, com verificação trimestral, incluindo vínculo de todos os profissionais da </w:t>
      </w:r>
      <w:proofErr w:type="gramStart"/>
      <w:r w:rsidRPr="007031A2">
        <w:rPr>
          <w:rFonts w:ascii="Aptos" w:hAnsi="Aptos"/>
          <w:sz w:val="20"/>
          <w:szCs w:val="20"/>
        </w:rPr>
        <w:t>equipe;</w:t>
      </w:r>
      <w:proofErr w:type="gramEnd"/>
    </w:p>
    <w:p w14:paraId="4BCBD91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Manter registro individualizado dos usuários atendidos em prontuário próprio, observando sigilo e proteção de dados pessoais de saúde em conformidade com 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13.709/2018 (LGPD).</w:t>
      </w:r>
    </w:p>
    <w:p w14:paraId="66530DF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1" w:name="_Toc221692501"/>
      <w:r w:rsidRPr="007031A2">
        <w:rPr>
          <w:rFonts w:ascii="Aptos Display" w:hAnsi="Aptos Display"/>
          <w:color w:val="156082"/>
          <w:sz w:val="20"/>
          <w:szCs w:val="20"/>
        </w:rPr>
        <w:t>11.6. Proteção de Dados (LGPD)</w:t>
      </w:r>
      <w:bookmarkEnd w:id="61"/>
    </w:p>
    <w:p w14:paraId="1B4C47D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Cumprir integralmente a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13.709/2018 (LGPD) no manejo de dados pessoais e dados pessoais sensíveis (dados de saúde) dos usuários, familiares e </w:t>
      </w:r>
      <w:proofErr w:type="gramStart"/>
      <w:r w:rsidRPr="007031A2">
        <w:rPr>
          <w:rFonts w:ascii="Aptos" w:hAnsi="Aptos"/>
          <w:sz w:val="20"/>
          <w:szCs w:val="20"/>
        </w:rPr>
        <w:t>profissionais;</w:t>
      </w:r>
      <w:proofErr w:type="gramEnd"/>
    </w:p>
    <w:p w14:paraId="586D3EB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Garantir que o acesso ao sistema Vector e aos prontuários seja restrito aos profissionais diretamente envolvidos no atendimento, mediante credenciais individuais e registro de </w:t>
      </w:r>
      <w:proofErr w:type="gramStart"/>
      <w:r w:rsidRPr="007031A2">
        <w:rPr>
          <w:rFonts w:ascii="Aptos" w:hAnsi="Aptos"/>
          <w:sz w:val="20"/>
          <w:szCs w:val="20"/>
        </w:rPr>
        <w:t>acesso;</w:t>
      </w:r>
      <w:proofErr w:type="gramEnd"/>
    </w:p>
    <w:p w14:paraId="720C38D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Adotar medidas técnicas e administrativas de segurança da informação para proteger dados pessoais contra acessos não autorizados, destruição, perda, alteração ou </w:t>
      </w:r>
      <w:proofErr w:type="gramStart"/>
      <w:r w:rsidRPr="007031A2">
        <w:rPr>
          <w:rFonts w:ascii="Aptos" w:hAnsi="Aptos"/>
          <w:sz w:val="20"/>
          <w:szCs w:val="20"/>
        </w:rPr>
        <w:t>vazamento;</w:t>
      </w:r>
      <w:proofErr w:type="gramEnd"/>
    </w:p>
    <w:p w14:paraId="59EC7C3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d) Observar as bases legais para tratamento de dados pessoais sensíveis de saúde: (i) tutela da saúde, exclusivamente em procedimento realizado por profissional de saúde, serviço de saúde ou autoridade sanitária (Art. 11, II, "f", LGPD) — base primária para atendimentos clínicos e registros assistenciais; (ii) consentimento informado do titular ou responsável legal (Art. 11, I, LGPD) — base complementar para finalidades secundárias, como pesquisa de satisfação e uso de imagem institucional;</w:t>
      </w:r>
    </w:p>
    <w:p w14:paraId="6065751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e) Comunicar à SMS, no prazo de 48 (quarenta e oito) horas, qualquer incidente de segurança que possa acarretar risco ou dano relevante aos titulares de dados pessoais.</w:t>
      </w:r>
    </w:p>
    <w:p w14:paraId="2F49AE8D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2" w:name="_Toc221692502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11.7. Transparência e Controle Social</w:t>
      </w:r>
      <w:bookmarkEnd w:id="62"/>
    </w:p>
    <w:p w14:paraId="38BA1DB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Divulgar na internet e em locais visíveis da sede a relação das parcerias celebradas com o Poder Público, nos termos do Art. 11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13.019/2014;</w:t>
      </w:r>
      <w:proofErr w:type="gramEnd"/>
    </w:p>
    <w:p w14:paraId="571365D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Permitir o acesso dos agentes da Administração Pública, do Controle Interno e do Tribunal de Contas do Estado de Minas Gerais (TCE-MG) aos processos, documentos e informações relacionados à </w:t>
      </w:r>
      <w:proofErr w:type="gramStart"/>
      <w:r w:rsidRPr="007031A2">
        <w:rPr>
          <w:rFonts w:ascii="Aptos" w:hAnsi="Aptos"/>
          <w:sz w:val="20"/>
          <w:szCs w:val="20"/>
        </w:rPr>
        <w:t>parceria;</w:t>
      </w:r>
      <w:proofErr w:type="gramEnd"/>
    </w:p>
    <w:p w14:paraId="1E372AA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Submeter-se a visitas de monitoramento e fiscalização pela CMA, fornecendo acesso irrestrito às instalações, prontuários (observado sigilo LGPD), registros de frequência e demais </w:t>
      </w:r>
      <w:proofErr w:type="gramStart"/>
      <w:r w:rsidRPr="007031A2">
        <w:rPr>
          <w:rFonts w:ascii="Aptos" w:hAnsi="Aptos"/>
          <w:sz w:val="20"/>
          <w:szCs w:val="20"/>
        </w:rPr>
        <w:t>documentos;</w:t>
      </w:r>
      <w:proofErr w:type="gramEnd"/>
    </w:p>
    <w:p w14:paraId="456BDC9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Apresentar semestralmente à SMS os resultados alcançados, com indicadores parametrizados conforme Seção 13 deste Termo de </w:t>
      </w:r>
      <w:proofErr w:type="gramStart"/>
      <w:r w:rsidRPr="007031A2">
        <w:rPr>
          <w:rFonts w:ascii="Aptos" w:hAnsi="Aptos"/>
          <w:sz w:val="20"/>
          <w:szCs w:val="20"/>
        </w:rPr>
        <w:t>Referência;</w:t>
      </w:r>
      <w:proofErr w:type="gramEnd"/>
    </w:p>
    <w:p w14:paraId="55FABF8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e) Comunicar formalmente qualquer impossibilidade de cumprimento de meta, com antecedência mínima de 30 (trinta) dias.</w:t>
      </w:r>
    </w:p>
    <w:p w14:paraId="0F93B2F5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3" w:name="_Toc221692503"/>
      <w:r w:rsidRPr="007031A2">
        <w:rPr>
          <w:rFonts w:ascii="Aptos Display" w:hAnsi="Aptos Display"/>
          <w:color w:val="156082"/>
          <w:sz w:val="20"/>
          <w:szCs w:val="20"/>
        </w:rPr>
        <w:t>11.8. Transporte (se aplicável)</w:t>
      </w:r>
      <w:bookmarkEnd w:id="63"/>
    </w:p>
    <w:p w14:paraId="30452AF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Garantir transporte dos usuários mediante disponibilização de veículo adaptado (van) com motorista, se assim pactuado no Plano de </w:t>
      </w:r>
      <w:proofErr w:type="gramStart"/>
      <w:r w:rsidRPr="007031A2">
        <w:rPr>
          <w:rFonts w:ascii="Aptos" w:hAnsi="Aptos"/>
          <w:sz w:val="20"/>
          <w:szCs w:val="20"/>
        </w:rPr>
        <w:t>Trabalho;</w:t>
      </w:r>
      <w:proofErr w:type="gramEnd"/>
    </w:p>
    <w:p w14:paraId="688DDD8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b) Caso o transporte não seja incluído neste Termo, poderá ser objeto de apostilamento posterior ou instrumento complementar.</w:t>
      </w:r>
    </w:p>
    <w:p w14:paraId="257987A6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4" w:name="_Toc221692504"/>
      <w:r w:rsidRPr="007031A2">
        <w:rPr>
          <w:rFonts w:ascii="Aptos Display" w:hAnsi="Aptos Display"/>
          <w:color w:val="156082"/>
          <w:sz w:val="20"/>
          <w:szCs w:val="20"/>
        </w:rPr>
        <w:t>11.9. Vedações Orçamentárias</w:t>
      </w:r>
      <w:bookmarkEnd w:id="64"/>
    </w:p>
    <w:p w14:paraId="4255B6D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É vedada a utilização dos recursos da parceria para:</w:t>
      </w:r>
    </w:p>
    <w:p w14:paraId="6D53E6D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a) Taxa de administração, gestão, gerência ou similar (Art. 47, Decreto MG n.º 47.132/2017); b) Finalidades diferentes das previstas no Plano de Trabalho aprovado; c) Pagamento de servidor ou empregado público ativo, exceto nas hipóteses legais (Art. 45, caput, Lei n.º 13.019/2014); d) Aquisição de bens imóveis (Art. 45, I, Lei n.º 13.019/2014); e) Pagamento de despesas anteriores à vigência da parceria (Art. 45, III, Lei n.º 13.019/2014); f) Pagamento a cônjuge, companheiro ou parente, em linha reta, colateral ou por afinidade, até 2.º (segundo) grau de dirigente da OSC ou agente público da Administração celebrante (Art. 39, § 5.º c/c Art. 45, Lei n.º 13.019/2014); g) Multas, juros ou correção monetária por atraso (Art. 45, IV, Lei n.º 13.019/2014); h) Publicidade não prevista no Plano de Trabalho (Art. 45, V, Lei n.º 13.019/2014); i) Gratificação, consultoria ou remuneração a dirigente pela prestação de serviços (Art. 45, § 1.º, Lei n.º 13.019/2014).</w:t>
      </w:r>
    </w:p>
    <w:p w14:paraId="46CAA6CF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676E26BE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65" w:name="_Toc221692505"/>
      <w:r w:rsidRPr="007031A2">
        <w:rPr>
          <w:rFonts w:ascii="Aptos Display" w:hAnsi="Aptos Display"/>
          <w:color w:val="0E2841"/>
          <w:sz w:val="20"/>
          <w:szCs w:val="20"/>
        </w:rPr>
        <w:lastRenderedPageBreak/>
        <w:t xml:space="preserve">12. Plano de Trabalho — Art. 22, Lei </w:t>
      </w:r>
      <w:proofErr w:type="gramStart"/>
      <w:r w:rsidRPr="007031A2">
        <w:rPr>
          <w:rFonts w:ascii="Aptos Display" w:hAnsi="Aptos Display"/>
          <w:color w:val="0E2841"/>
          <w:sz w:val="20"/>
          <w:szCs w:val="20"/>
        </w:rPr>
        <w:t>n.º</w:t>
      </w:r>
      <w:proofErr w:type="gramEnd"/>
      <w:r w:rsidRPr="007031A2">
        <w:rPr>
          <w:rFonts w:ascii="Aptos Display" w:hAnsi="Aptos Display"/>
          <w:color w:val="0E2841"/>
          <w:sz w:val="20"/>
          <w:szCs w:val="20"/>
        </w:rPr>
        <w:t xml:space="preserve"> 13.019/2014</w:t>
      </w:r>
      <w:bookmarkEnd w:id="65"/>
    </w:p>
    <w:p w14:paraId="07D1352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 Plano de Trabalho é parte integrante do Termo de Colaboração e deve conter os elementos previstos no Art. 22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13.019/2014. A presente seção orienta a sua elaboração.</w:t>
      </w:r>
    </w:p>
    <w:p w14:paraId="7FF18CE8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6" w:name="_Toc221692506"/>
      <w:r w:rsidRPr="007031A2">
        <w:rPr>
          <w:rFonts w:ascii="Aptos Display" w:hAnsi="Aptos Display"/>
          <w:color w:val="156082"/>
          <w:sz w:val="20"/>
          <w:szCs w:val="20"/>
        </w:rPr>
        <w:t>12.1. Diagnóstico da Realidade</w:t>
      </w:r>
      <w:bookmarkEnd w:id="66"/>
    </w:p>
    <w:p w14:paraId="70B79BC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 diagnóstico situacional completo do serviço e do território encontra-se na Seção 7 deste Termo de Referência. Em síntese: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4201A1BA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F6ED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D0B3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3611E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Referência</w:t>
            </w:r>
          </w:p>
        </w:tc>
      </w:tr>
      <w:tr w:rsidR="00871807" w:rsidRPr="007031A2" w14:paraId="1985340A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630A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População Extrema (IBGE 2022)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4D5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53.482 habitantes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9F0B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7.4</w:t>
            </w:r>
          </w:p>
        </w:tc>
      </w:tr>
      <w:tr w:rsidR="00871807" w:rsidRPr="007031A2" w14:paraId="732607F0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A320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Pessoas com TEA diagnosticado (Censo)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D506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919 (1,7% da pop.)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2DC9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7.4</w:t>
            </w:r>
          </w:p>
        </w:tc>
      </w:tr>
      <w:tr w:rsidR="00871807" w:rsidRPr="007031A2" w14:paraId="220E0A0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B760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Microrregião de saúde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BBBD7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~89.000 habitantes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1412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7.4</w:t>
            </w:r>
          </w:p>
        </w:tc>
      </w:tr>
      <w:tr w:rsidR="00871807" w:rsidRPr="007031A2" w14:paraId="796F7657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38E9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Equipe Centro Integrar (atual)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27E8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16 profissionais, 354h/sem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D50B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7.1</w:t>
            </w:r>
          </w:p>
        </w:tc>
      </w:tr>
      <w:tr w:rsidR="00871807" w:rsidRPr="007031A2" w14:paraId="2F127FFF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BE85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Gaps críticos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CE11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TO (0) e AS (0)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5066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7.2</w:t>
            </w:r>
          </w:p>
        </w:tc>
      </w:tr>
      <w:tr w:rsidR="00871807" w:rsidRPr="007031A2" w14:paraId="2F6E0BEA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51B7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SERDI mais próximo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CCA6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Pouso Alegre/MG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CACC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7.4</w:t>
            </w:r>
          </w:p>
        </w:tc>
      </w:tr>
      <w:tr w:rsidR="00871807" w:rsidRPr="007031A2" w14:paraId="3ED5423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CBE8E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Cobertura projetada (100-150 usuários)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19D2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11-16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% da pop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>. TEA censitária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7FCA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Seção 7.4</w:t>
            </w:r>
          </w:p>
        </w:tc>
      </w:tr>
    </w:tbl>
    <w:p w14:paraId="1659981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62B691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lacuna assistencial é estrutural: o município não dispõe de serviço de reabilitação intelectual com modelo de cuidado integral (equipe multiprofissional, PTS, acompanhamento longitudinal) que atenda aos requisitos da Deliberação CIB-SUS/MG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1.403/2013 e da Resolução SES/MG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10.687/2025.</w:t>
      </w:r>
    </w:p>
    <w:p w14:paraId="4A6C6C6E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7" w:name="_Toc221692507"/>
      <w:r w:rsidRPr="007031A2">
        <w:rPr>
          <w:rFonts w:ascii="Aptos Display" w:hAnsi="Aptos Display"/>
          <w:color w:val="156082"/>
          <w:sz w:val="20"/>
          <w:szCs w:val="20"/>
        </w:rPr>
        <w:t>12.2. Metas Quantitativas</w:t>
      </w:r>
      <w:bookmarkEnd w:id="67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39"/>
        <w:gridCol w:w="1482"/>
        <w:gridCol w:w="1188"/>
        <w:gridCol w:w="1759"/>
        <w:gridCol w:w="1270"/>
        <w:gridCol w:w="1425"/>
        <w:gridCol w:w="1168"/>
      </w:tblGrid>
      <w:tr w:rsidR="00871807" w:rsidRPr="007031A2" w14:paraId="643EF510" w14:textId="77777777">
        <w:trPr>
          <w:tblHeader/>
          <w:jc w:val="center"/>
        </w:trPr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888B3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51428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1F97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BAAC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2C99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Fonte de Dados</w:t>
            </w:r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C7C0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Periodicidade</w:t>
            </w:r>
          </w:p>
        </w:tc>
        <w:tc>
          <w:tcPr>
            <w:tcW w:w="1296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EC7A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 Ano 1</w:t>
            </w:r>
          </w:p>
        </w:tc>
      </w:tr>
      <w:tr w:rsidR="00871807" w:rsidRPr="007031A2" w14:paraId="52F145FD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C500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M1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65DD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Vagas preenchidas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A669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Taxa de ocupação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E306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(Usuários ativos / Capacidade contratada) × 100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4BEC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Registro institucional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6E74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Mensal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4691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90%</w:t>
            </w:r>
          </w:p>
        </w:tc>
      </w:tr>
      <w:tr w:rsidR="00871807" w:rsidRPr="007031A2" w14:paraId="70CB23B3" w14:textId="77777777">
        <w:trPr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6EDA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M2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6F07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PTS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elaborados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4AB5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 xml:space="preserve">Cobertura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de PTS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D66A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 xml:space="preserve">(Usuários com PTS / Total de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usuários admitidos) × 100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88DF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Prontuário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AAFB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Mensal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302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100%</w:t>
            </w:r>
          </w:p>
        </w:tc>
      </w:tr>
      <w:tr w:rsidR="00871807" w:rsidRPr="007031A2" w14:paraId="7994AB15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575E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M3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9CE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Procedimentos SERDI faturados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68BD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Volume de produção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BF1FC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Procedimentos faturados BPA / mês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3E8D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Vector/BPA-I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96DF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Mensal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7D0E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900 proc/mês</w:t>
            </w:r>
          </w:p>
        </w:tc>
      </w:tr>
      <w:tr w:rsidR="00871807" w:rsidRPr="007031A2" w14:paraId="699359AF" w14:textId="77777777">
        <w:trPr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4385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M4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166A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Frequência dos usuários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BC55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Taxa de adesão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FA9E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(Presenças / Sessões agendadas) × 100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5B5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Registro de frequência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F54C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Bimestral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3C11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75%</w:t>
            </w:r>
          </w:p>
        </w:tc>
      </w:tr>
      <w:tr w:rsidR="00871807" w:rsidRPr="007031A2" w14:paraId="21C64CB9" w14:textId="77777777">
        <w:trPr>
          <w:jc w:val="center"/>
        </w:trPr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46F9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M5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A6FC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Faturamento vs. realizados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E7F9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Eficiência de registro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2292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(Procedimentos faturados / Procedimentos realizados) × 100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0F6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BPA vs. registro interno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38E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Quadrimestral</w:t>
            </w:r>
          </w:p>
        </w:tc>
        <w:tc>
          <w:tcPr>
            <w:tcW w:w="1296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1696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80%</w:t>
            </w:r>
          </w:p>
        </w:tc>
      </w:tr>
      <w:tr w:rsidR="00871807" w:rsidRPr="007031A2" w14:paraId="2099A96E" w14:textId="77777777">
        <w:trPr>
          <w:jc w:val="center"/>
        </w:trPr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7A0B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M6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EEE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Neonatos de risco captados (PIPA)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01CE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Captação PIPA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1A72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Neonatos em acompanhamento / Neonatos de risco notificados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5755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PIPA / e-SUS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2F7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Semestral</w:t>
            </w:r>
          </w:p>
        </w:tc>
        <w:tc>
          <w:tcPr>
            <w:tcW w:w="12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F517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≥30% Ano 1</w:t>
            </w:r>
            <w:r w:rsidRPr="007031A2">
              <w:rPr>
                <w:rFonts w:ascii="Aptos" w:hAnsi="Aptos"/>
                <w:sz w:val="20"/>
                <w:szCs w:val="20"/>
              </w:rPr>
              <w:t>, ≥70% Ano 2+</w:t>
            </w:r>
          </w:p>
        </w:tc>
      </w:tr>
    </w:tbl>
    <w:p w14:paraId="42059E2D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6C920D8B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t>Nota:</w:t>
      </w:r>
      <w:r w:rsidRPr="007031A2">
        <w:rPr>
          <w:rFonts w:ascii="Aptos" w:hAnsi="Aptos"/>
          <w:i/>
          <w:sz w:val="20"/>
          <w:szCs w:val="20"/>
        </w:rPr>
        <w:t xml:space="preserve"> A meta M3 (≥ 900 procedimentos/mês) corresponde </w:t>
      </w:r>
      <w:proofErr w:type="gramStart"/>
      <w:r w:rsidRPr="007031A2">
        <w:rPr>
          <w:rFonts w:ascii="Aptos" w:hAnsi="Aptos"/>
          <w:i/>
          <w:sz w:val="20"/>
          <w:szCs w:val="20"/>
        </w:rPr>
        <w:t>a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aproximadamente 69% da meta de referência para SERDI habilitados (1.300 procedimentos/mês, Resolução SES/MG </w:t>
      </w:r>
      <w:proofErr w:type="gramStart"/>
      <w:r w:rsidRPr="007031A2">
        <w:rPr>
          <w:rFonts w:ascii="Aptos" w:hAnsi="Aptos"/>
          <w:i/>
          <w:sz w:val="20"/>
          <w:szCs w:val="20"/>
        </w:rPr>
        <w:t>n.º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10.687/2025). A progressão para 100% da meta de referência será pactuada a partir do Ano 2, condicionada à habilitação estadual e à maturação operacional da equipe.</w:t>
      </w:r>
    </w:p>
    <w:p w14:paraId="3A1E8E99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Metas mínimas mensais por profissional (FRENTE I):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49CA91F7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15C3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Profissional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BCBF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Atendimentos/mês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D046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Orientações Familiares/mês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FF6B78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Total Procedimentos</w:t>
            </w:r>
          </w:p>
        </w:tc>
      </w:tr>
      <w:tr w:rsidR="00871807" w:rsidRPr="007031A2" w14:paraId="337EB4B2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4E937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Fisioterapeuta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CE55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765C9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A287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68</w:t>
            </w:r>
          </w:p>
        </w:tc>
      </w:tr>
      <w:tr w:rsidR="00871807" w:rsidRPr="007031A2" w14:paraId="5FC06776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6E03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Fonoaudiólogo(a)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55A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43E2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0AC5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68</w:t>
            </w:r>
          </w:p>
        </w:tc>
      </w:tr>
      <w:tr w:rsidR="00871807" w:rsidRPr="007031A2" w14:paraId="5CC60088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DFC3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Psicólogo(a)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2E9B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5BAE8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31D4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54</w:t>
            </w:r>
          </w:p>
        </w:tc>
      </w:tr>
      <w:tr w:rsidR="00871807" w:rsidRPr="007031A2" w14:paraId="494F99FE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F4AE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Terapeuta Ocupacional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976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05077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FD165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68</w:t>
            </w:r>
          </w:p>
        </w:tc>
      </w:tr>
      <w:tr w:rsidR="00871807" w:rsidRPr="007031A2" w14:paraId="664C1A1B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3858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Assistente Social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7821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06563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7509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44</w:t>
            </w:r>
          </w:p>
        </w:tc>
      </w:tr>
      <w:tr w:rsidR="00871807" w:rsidRPr="007031A2" w14:paraId="4EB24EB8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268C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Total FRENTE 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CB8F5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270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7A52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32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860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302</w:t>
            </w:r>
          </w:p>
        </w:tc>
      </w:tr>
    </w:tbl>
    <w:p w14:paraId="2982DB43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C225AD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8" w:name="_Toc221692508"/>
      <w:r w:rsidRPr="007031A2">
        <w:rPr>
          <w:rFonts w:ascii="Aptos Display" w:hAnsi="Aptos Display"/>
          <w:color w:val="156082"/>
          <w:sz w:val="20"/>
          <w:szCs w:val="20"/>
        </w:rPr>
        <w:t>12.3. Metas Qualitativas</w:t>
      </w:r>
      <w:bookmarkEnd w:id="6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871807" w:rsidRPr="007031A2" w14:paraId="2653B58B" w14:textId="77777777">
        <w:trPr>
          <w:tblHeader/>
          <w:jc w:val="center"/>
        </w:trPr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3476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7838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D999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A6E5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Meio de Verificação</w:t>
            </w:r>
          </w:p>
        </w:tc>
        <w:tc>
          <w:tcPr>
            <w:tcW w:w="181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76DFF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 Ano 1</w:t>
            </w:r>
          </w:p>
        </w:tc>
      </w:tr>
      <w:tr w:rsidR="00871807" w:rsidRPr="007031A2" w14:paraId="16BEEE2D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84A2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Q1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2480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Satisfação das famílias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34B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Pesquisa de satisfação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EF37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Questionário padronizado aplicado semestralmente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E5AD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70% positivas</w:t>
            </w:r>
          </w:p>
        </w:tc>
      </w:tr>
      <w:tr w:rsidR="00871807" w:rsidRPr="007031A2" w14:paraId="2A3A5237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3FD8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2F5D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Educação permanente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D4CD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Ações realizadas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975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Lista de presença, conteúdo programático, certificados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E6FF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12 ações/ano (1/mês)</w:t>
            </w:r>
          </w:p>
        </w:tc>
      </w:tr>
      <w:tr w:rsidR="00871807" w:rsidRPr="007031A2" w14:paraId="747DD5BE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0C8A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Q3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CE326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Capacitações quadrimestrais SERDI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0E97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Capacitações entregues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A70A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Documento comprobatório à CASPD/SES-MG (Art. 7.º, Delib. 1.403)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05D0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3/quadrimestre</w:t>
            </w:r>
          </w:p>
        </w:tc>
      </w:tr>
      <w:tr w:rsidR="00871807" w:rsidRPr="007031A2" w14:paraId="1744C6A4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7DD21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062F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CNES atualizado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260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Verificação trimestral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FC7C6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Extrato CNES com vínculos profissionais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DBB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100% atualizações</w:t>
            </w:r>
          </w:p>
        </w:tc>
      </w:tr>
      <w:tr w:rsidR="00871807" w:rsidRPr="007031A2" w14:paraId="32042112" w14:textId="77777777">
        <w:trPr>
          <w:jc w:val="center"/>
        </w:trPr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52CF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Q5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1AB9B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PTS revisados no prazo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3DEA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Revisões semestrais realizadas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25EF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Prontuário com registro datado</w:t>
            </w:r>
          </w:p>
        </w:tc>
        <w:tc>
          <w:tcPr>
            <w:tcW w:w="181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265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90%</w:t>
            </w:r>
          </w:p>
        </w:tc>
      </w:tr>
      <w:tr w:rsidR="00871807" w:rsidRPr="007031A2" w14:paraId="409D5A1C" w14:textId="77777777">
        <w:trPr>
          <w:jc w:val="center"/>
        </w:trPr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585E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FE5D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Reuniões de equipe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2001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Atas realizadas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9492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Atas mensais registradas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8CAE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12/ano</w:t>
            </w:r>
          </w:p>
        </w:tc>
      </w:tr>
    </w:tbl>
    <w:p w14:paraId="6F96BB9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4A84EE7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69" w:name="_Toc221692509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12.4. Forma de Execução das Ações</w:t>
      </w:r>
      <w:bookmarkEnd w:id="69"/>
    </w:p>
    <w:p w14:paraId="47E7B7E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Fluxo de referenciamento:</w:t>
      </w:r>
    </w:p>
    <w:p w14:paraId="1F8602EA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Porta de entrada:</w:t>
      </w:r>
      <w:r w:rsidRPr="007031A2">
        <w:rPr>
          <w:rFonts w:ascii="Aptos" w:hAnsi="Aptos"/>
          <w:sz w:val="20"/>
          <w:szCs w:val="20"/>
        </w:rPr>
        <w:t xml:space="preserve"> APS (UBS/ESF), CAPS, rede intersetorial (Educação, Assistência Social) ou triagem da própria OSC com autorização prévia da </w:t>
      </w:r>
      <w:proofErr w:type="gramStart"/>
      <w:r w:rsidRPr="007031A2">
        <w:rPr>
          <w:rFonts w:ascii="Aptos" w:hAnsi="Aptos"/>
          <w:sz w:val="20"/>
          <w:szCs w:val="20"/>
        </w:rPr>
        <w:t>SMS;</w:t>
      </w:r>
      <w:proofErr w:type="gramEnd"/>
    </w:p>
    <w:p w14:paraId="732A8C1E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Triagem e avaliação:</w:t>
      </w:r>
      <w:r w:rsidRPr="007031A2">
        <w:rPr>
          <w:rFonts w:ascii="Aptos" w:hAnsi="Aptos"/>
          <w:sz w:val="20"/>
          <w:szCs w:val="20"/>
        </w:rPr>
        <w:t xml:space="preserve"> Equipe multiprofissional do CRIE realiza avaliação diagnóstica </w:t>
      </w:r>
      <w:proofErr w:type="gramStart"/>
      <w:r w:rsidRPr="007031A2">
        <w:rPr>
          <w:rFonts w:ascii="Aptos" w:hAnsi="Aptos"/>
          <w:sz w:val="20"/>
          <w:szCs w:val="20"/>
        </w:rPr>
        <w:t>multidisciplinar;</w:t>
      </w:r>
      <w:proofErr w:type="gramEnd"/>
    </w:p>
    <w:p w14:paraId="424E552E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Elaboração do PTS:</w:t>
      </w:r>
      <w:r w:rsidRPr="007031A2">
        <w:rPr>
          <w:rFonts w:ascii="Aptos" w:hAnsi="Aptos"/>
          <w:sz w:val="20"/>
          <w:szCs w:val="20"/>
        </w:rPr>
        <w:t xml:space="preserve"> Plano construído coletivamente pela equipe, com participação do usuário e/ou </w:t>
      </w:r>
      <w:proofErr w:type="gramStart"/>
      <w:r w:rsidRPr="007031A2">
        <w:rPr>
          <w:rFonts w:ascii="Aptos" w:hAnsi="Aptos"/>
          <w:sz w:val="20"/>
          <w:szCs w:val="20"/>
        </w:rPr>
        <w:t>família;</w:t>
      </w:r>
      <w:proofErr w:type="gramEnd"/>
    </w:p>
    <w:p w14:paraId="5226B055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Atendimento:</w:t>
      </w:r>
      <w:r w:rsidRPr="007031A2">
        <w:rPr>
          <w:rFonts w:ascii="Aptos" w:hAnsi="Aptos"/>
          <w:sz w:val="20"/>
          <w:szCs w:val="20"/>
        </w:rPr>
        <w:t xml:space="preserve"> Intervenções coordenadas conforme PTS — individuais e </w:t>
      </w:r>
      <w:proofErr w:type="gramStart"/>
      <w:r w:rsidRPr="007031A2">
        <w:rPr>
          <w:rFonts w:ascii="Aptos" w:hAnsi="Aptos"/>
          <w:sz w:val="20"/>
          <w:szCs w:val="20"/>
        </w:rPr>
        <w:t>grupais;</w:t>
      </w:r>
      <w:proofErr w:type="gramEnd"/>
    </w:p>
    <w:p w14:paraId="314798ED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Reavaliação:</w:t>
      </w:r>
      <w:r w:rsidRPr="007031A2">
        <w:rPr>
          <w:rFonts w:ascii="Aptos" w:hAnsi="Aptos"/>
          <w:sz w:val="20"/>
          <w:szCs w:val="20"/>
        </w:rPr>
        <w:t xml:space="preserve"> Semestral, com atualização do PTS e reclassificação de </w:t>
      </w:r>
      <w:proofErr w:type="gramStart"/>
      <w:r w:rsidRPr="007031A2">
        <w:rPr>
          <w:rFonts w:ascii="Aptos" w:hAnsi="Aptos"/>
          <w:sz w:val="20"/>
          <w:szCs w:val="20"/>
        </w:rPr>
        <w:t>prioridade;</w:t>
      </w:r>
      <w:proofErr w:type="gramEnd"/>
    </w:p>
    <w:p w14:paraId="22C29317" w14:textId="77777777" w:rsidR="00871807" w:rsidRPr="007031A2" w:rsidRDefault="00000000" w:rsidP="007031A2">
      <w:pPr>
        <w:pStyle w:val="Numerada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Alta ou transição:</w:t>
      </w:r>
      <w:r w:rsidRPr="007031A2">
        <w:rPr>
          <w:rFonts w:ascii="Aptos" w:hAnsi="Aptos"/>
          <w:sz w:val="20"/>
          <w:szCs w:val="20"/>
        </w:rPr>
        <w:t xml:space="preserve"> Critérios definidos no PTS, com contrarreferência formal à APS.</w:t>
      </w:r>
    </w:p>
    <w:p w14:paraId="1D91AEC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Metodologia de atendimento:</w:t>
      </w:r>
    </w:p>
    <w:p w14:paraId="78EABE77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Abordagem baseada em evidências: ABA, TEACCH, modelos naturalistas (NDBI/ESDM), integração sensorial (conforme Seção 9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6099C195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PTS como eixo organizador do cuidado — todas as intervenções vinculadas ao </w:t>
      </w:r>
      <w:proofErr w:type="gramStart"/>
      <w:r w:rsidRPr="007031A2">
        <w:rPr>
          <w:rFonts w:ascii="Aptos" w:hAnsi="Aptos"/>
          <w:sz w:val="20"/>
          <w:szCs w:val="20"/>
        </w:rPr>
        <w:t>plano;</w:t>
      </w:r>
      <w:proofErr w:type="gramEnd"/>
    </w:p>
    <w:p w14:paraId="05A44FC4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Orientação familiar integrada: mínimo 1 sessão/mês por família, vinculada aos objetivos do PTS (código SIGTAP 0301070300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0B94D57E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Atendimentos grupais para socialização, habilidades sociais e atividades aquáticas (FRENTE II).</w:t>
      </w:r>
    </w:p>
    <w:p w14:paraId="67CEFA98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0" w:name="_Toc221692510"/>
      <w:r w:rsidRPr="007031A2">
        <w:rPr>
          <w:rFonts w:ascii="Aptos Display" w:hAnsi="Aptos Display"/>
          <w:color w:val="156082"/>
          <w:sz w:val="20"/>
          <w:szCs w:val="20"/>
        </w:rPr>
        <w:t>12.5. Cronograma de Execução (12 meses)</w:t>
      </w:r>
      <w:bookmarkEnd w:id="7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280"/>
        <w:gridCol w:w="658"/>
        <w:gridCol w:w="658"/>
        <w:gridCol w:w="659"/>
        <w:gridCol w:w="659"/>
        <w:gridCol w:w="659"/>
        <w:gridCol w:w="659"/>
        <w:gridCol w:w="659"/>
        <w:gridCol w:w="659"/>
        <w:gridCol w:w="659"/>
        <w:gridCol w:w="674"/>
        <w:gridCol w:w="674"/>
        <w:gridCol w:w="674"/>
      </w:tblGrid>
      <w:tr w:rsidR="00871807" w:rsidRPr="007031A2" w14:paraId="00F00D8A" w14:textId="77777777">
        <w:trPr>
          <w:tblHeader/>
          <w:jc w:val="center"/>
        </w:trPr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07F6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Atividade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522C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M1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A4369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M2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FE45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M3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7816D3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M4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09D7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M5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754E4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M6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4892D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M7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54F6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M8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3385A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M9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AEE5F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M10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B78DC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M11</w:t>
            </w:r>
          </w:p>
        </w:tc>
        <w:tc>
          <w:tcPr>
            <w:tcW w:w="69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C6C7E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M12</w:t>
            </w:r>
          </w:p>
        </w:tc>
      </w:tr>
      <w:tr w:rsidR="00871807" w:rsidRPr="007031A2" w14:paraId="67A803B2" w14:textId="77777777">
        <w:trPr>
          <w:jc w:val="center"/>
        </w:trPr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41D1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Inscrição e triagem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1C801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6A4F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6F337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170D7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BDE7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4249C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458B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9D2C9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486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5D61B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A87D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92AB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5911AB95" w14:textId="77777777">
        <w:trPr>
          <w:jc w:val="center"/>
        </w:trPr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A2A87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Atendimento clínico — FRENTE I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4DCA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1D83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FD4B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D0B6E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05221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F8CCD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6B50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AFF5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51AE5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A8A1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F59B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163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7B13321E" w14:textId="77777777">
        <w:trPr>
          <w:jc w:val="center"/>
        </w:trPr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F0667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Atividades aquáticas — FRENTE II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6EBC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E0B66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C301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18F6A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BA32D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3E20D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7F197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1EFD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B92C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ABD8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E69B5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35A7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7F25BC91" w14:textId="77777777">
        <w:trPr>
          <w:jc w:val="center"/>
        </w:trPr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6986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Reunião de equipe mensal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C118F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746A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FBE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237A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FD51F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D495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370B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6E0D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D385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7CC3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B1DC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A882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17417A4F" w14:textId="77777777">
        <w:trPr>
          <w:jc w:val="center"/>
        </w:trPr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011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Educação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permanente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2A4D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B80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3AD1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3E8B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409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21DD5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631F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6DFB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6232C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438D7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978B9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1F21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2C458FAD" w14:textId="77777777">
        <w:trPr>
          <w:jc w:val="center"/>
        </w:trPr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DD8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Reunião com famílias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F02B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922E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C65E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F6B3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23F9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EF07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C6A2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0972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4B11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A1F4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F174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BC30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0E9B6E7F" w14:textId="77777777">
        <w:trPr>
          <w:jc w:val="center"/>
        </w:trPr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5B92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Pesquisa de satisfação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BD478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6D62D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52A9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0D3C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A489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FE95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7FE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96C3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7E84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F714F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CC09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A45D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48294BD8" w14:textId="77777777">
        <w:trPr>
          <w:jc w:val="center"/>
        </w:trPr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AC1C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Relatório de execução à SMS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989C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742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5C74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AE63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EF2D7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F10E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2776D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797B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53E70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2BD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F513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A9E5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30AF5AFA" w14:textId="77777777">
        <w:trPr>
          <w:jc w:val="center"/>
        </w:trPr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F67F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Prestação de contas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39DE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DCC16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F3EE7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0F727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629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3D6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F218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730B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46DB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1D6C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96D4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2269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</w:tr>
      <w:tr w:rsidR="00871807" w:rsidRPr="007031A2" w14:paraId="58DA5DF7" w14:textId="77777777">
        <w:trPr>
          <w:jc w:val="center"/>
        </w:trPr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4206C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Habilitação SERDI (processo)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0AF7F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7288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B8C0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X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8BEF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2E75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B0E33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AB30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83679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29E77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2AC4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91CF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69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896B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</w:tr>
    </w:tbl>
    <w:p w14:paraId="4C53C01F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43FE349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1" w:name="_Toc221692511"/>
      <w:r w:rsidRPr="007031A2">
        <w:rPr>
          <w:rFonts w:ascii="Aptos Display" w:hAnsi="Aptos Display"/>
          <w:color w:val="156082"/>
          <w:sz w:val="20"/>
          <w:szCs w:val="20"/>
        </w:rPr>
        <w:t>12.6. Previsão de Receitas e Despesas</w:t>
      </w:r>
      <w:bookmarkEnd w:id="71"/>
    </w:p>
    <w:p w14:paraId="0A352C3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Conforme detalhamento nas Seções 4, 5 e 6 (Composição de Custos).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14153C2A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EE619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2EAB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Mensal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3814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Valor Anual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2E12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Observação</w:t>
            </w:r>
          </w:p>
        </w:tc>
      </w:tr>
      <w:tr w:rsidR="00871807" w:rsidRPr="007031A2" w14:paraId="47837F0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1CF6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Repasse SMS (FRENTE I + II)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D97F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R$ 38.860,41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6B2BB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R$ 466.324,92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787DE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Fonte primária</w:t>
            </w:r>
          </w:p>
        </w:tc>
      </w:tr>
      <w:tr w:rsidR="00871807" w:rsidRPr="007031A2" w14:paraId="00187B03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AC330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Cofinanciamento estadual (SERDI)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DD8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 — condicionado à habilitação]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EDBA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CA66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Fonte complementar. </w:t>
            </w:r>
            <w:r w:rsidRPr="007031A2">
              <w:rPr>
                <w:rFonts w:ascii="Aptos" w:hAnsi="Aptos"/>
                <w:b/>
                <w:sz w:val="20"/>
                <w:szCs w:val="20"/>
              </w:rPr>
              <w:t>Em caso de não habilitação até M6/2026, repasse municipal permanece vigente e metas de produção serão ajustadas via Termo Aditivo</w:t>
            </w:r>
          </w:p>
        </w:tc>
      </w:tr>
      <w:tr w:rsidR="00871807" w:rsidRPr="007031A2" w14:paraId="02FED86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3E16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Contrapartida OSC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(estimada)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B2FE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R$ 8.000 a R$ 12.000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9E47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R$ 96.000 a R$ 144.000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DCB5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Infraestrutura, equipe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apoio, manutenção</w:t>
            </w:r>
          </w:p>
        </w:tc>
      </w:tr>
    </w:tbl>
    <w:p w14:paraId="05C063FA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40C813A9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56A720D0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72" w:name="_Toc221692512"/>
      <w:r w:rsidRPr="007031A2">
        <w:rPr>
          <w:rFonts w:ascii="Aptos Display" w:hAnsi="Aptos Display"/>
          <w:color w:val="0E2841"/>
          <w:sz w:val="20"/>
          <w:szCs w:val="20"/>
        </w:rPr>
        <w:t>13. Monitoramento e Avaliação</w:t>
      </w:r>
      <w:bookmarkEnd w:id="72"/>
    </w:p>
    <w:p w14:paraId="64A2A1BA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3" w:name="_Toc221692513"/>
      <w:r w:rsidRPr="007031A2">
        <w:rPr>
          <w:rFonts w:ascii="Aptos Display" w:hAnsi="Aptos Display"/>
          <w:color w:val="156082"/>
          <w:sz w:val="20"/>
          <w:szCs w:val="20"/>
        </w:rPr>
        <w:t>13.1. Comissão de Monitoramento e Avaliação (CMA)</w:t>
      </w:r>
      <w:bookmarkEnd w:id="73"/>
    </w:p>
    <w:p w14:paraId="4E23586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 CMA é o órgão colegiado responsável pela homologação do relatório técnico de monitoramento e avaliação, nos termos do Art. 35, § 2.º, III, e Art. 59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7D408FB4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4311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C94A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Especificação</w:t>
            </w:r>
          </w:p>
        </w:tc>
      </w:tr>
      <w:tr w:rsidR="00871807" w:rsidRPr="007031A2" w14:paraId="20D54E7F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5EAF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Designação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317D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Decreto Municipal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4.819/2025 [A CONFIRMAR]</w:t>
            </w:r>
          </w:p>
        </w:tc>
      </w:tr>
      <w:tr w:rsidR="00871807" w:rsidRPr="007031A2" w14:paraId="624EB52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1200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Composição mínima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A56CE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 (três) membros: 1 representante da SMS (presidente), 1 representante da área técnica de saúde mental, 1 representante do controle interno municipal</w:t>
            </w:r>
          </w:p>
        </w:tc>
      </w:tr>
      <w:tr w:rsidR="00871807" w:rsidRPr="007031A2" w14:paraId="0020BD65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8629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Vedação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B61B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Membros que mantenham relação jurídica com a OSC não podem integrar a CMA (Art. 35, § 6.º,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13.019/2014)</w:t>
            </w:r>
          </w:p>
        </w:tc>
      </w:tr>
      <w:tr w:rsidR="00871807" w:rsidRPr="007031A2" w14:paraId="6D3D35EF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0E79B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Periodicidade de reunião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60FFA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Quadrimestral (alinhada ao ciclo de avaliação SERDI, Art. 14, Deliberação CIB-SUS/MG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1.403/2013)</w:t>
            </w:r>
          </w:p>
        </w:tc>
      </w:tr>
      <w:tr w:rsidR="00871807" w:rsidRPr="007031A2" w14:paraId="289C9EA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B0CE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Atribuições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3BF11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Homologar relatório técnico; emitir parecer sobre prestação de contas; recomendar diligências; propor glosas fundamentadas</w:t>
            </w:r>
          </w:p>
        </w:tc>
      </w:tr>
    </w:tbl>
    <w:p w14:paraId="1B8029D8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1ED1F287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4" w:name="_Toc221692514"/>
      <w:r w:rsidRPr="007031A2">
        <w:rPr>
          <w:rFonts w:ascii="Aptos Display" w:hAnsi="Aptos Display"/>
          <w:color w:val="156082"/>
          <w:sz w:val="20"/>
          <w:szCs w:val="20"/>
        </w:rPr>
        <w:t>13.2. Gestor da Parceria</w:t>
      </w:r>
      <w:bookmarkEnd w:id="7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871807" w:rsidRPr="007031A2" w14:paraId="1813A284" w14:textId="77777777">
        <w:trPr>
          <w:tblHeader/>
          <w:jc w:val="center"/>
        </w:trPr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1DB3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535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53B35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Especificação</w:t>
            </w:r>
          </w:p>
        </w:tc>
      </w:tr>
      <w:tr w:rsidR="00871807" w:rsidRPr="007031A2" w14:paraId="13831D2D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4E653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Gestor Titular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8EB35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 — nome e cargo]</w:t>
            </w:r>
          </w:p>
        </w:tc>
      </w:tr>
      <w:tr w:rsidR="00871807" w:rsidRPr="007031A2" w14:paraId="4BAAF919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02F18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Gestor Suplente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F8D25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 — nome e cargo]</w:t>
            </w:r>
          </w:p>
        </w:tc>
      </w:tr>
      <w:tr w:rsidR="00871807" w:rsidRPr="007031A2" w14:paraId="1532B606" w14:textId="77777777">
        <w:trPr>
          <w:jc w:val="center"/>
        </w:trPr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3209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Base legal</w:t>
            </w:r>
          </w:p>
        </w:tc>
        <w:tc>
          <w:tcPr>
            <w:tcW w:w="453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5A8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61,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</w:tr>
      <w:tr w:rsidR="00871807" w:rsidRPr="007031A2" w14:paraId="12348C66" w14:textId="77777777">
        <w:trPr>
          <w:jc w:val="center"/>
        </w:trPr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DC39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Atribuições</w:t>
            </w:r>
          </w:p>
        </w:tc>
        <w:tc>
          <w:tcPr>
            <w:tcW w:w="45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4852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Acompanhar execução do objeto; fiscalizar aplicação de recursos; emitir parecer conclusivo; propor termos aditivos ou apostilamentos; comunicar irregularidades</w:t>
            </w:r>
          </w:p>
        </w:tc>
      </w:tr>
    </w:tbl>
    <w:p w14:paraId="04FAE22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27C19A87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5" w:name="_Toc221692515"/>
      <w:r w:rsidRPr="007031A2">
        <w:rPr>
          <w:rFonts w:ascii="Aptos Display" w:hAnsi="Aptos Display"/>
          <w:color w:val="156082"/>
          <w:sz w:val="20"/>
          <w:szCs w:val="20"/>
        </w:rPr>
        <w:t>13.3. Relatórios e Prestação de Contas</w:t>
      </w:r>
      <w:bookmarkEnd w:id="7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6148C14C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1E9A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Instrumento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7DD03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Periodicidade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97CF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Conteúdo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BBEF0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Destinatário</w:t>
            </w:r>
          </w:p>
        </w:tc>
      </w:tr>
      <w:tr w:rsidR="00871807" w:rsidRPr="007031A2" w14:paraId="559E5FB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C5EB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Relatório de execução do objeto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A981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Trimestral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90BE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Atividades realizadas, metas atingidas, indicadores, intercorrências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BB36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Gestor da Parceria</w:t>
            </w:r>
          </w:p>
        </w:tc>
      </w:tr>
      <w:tr w:rsidR="00871807" w:rsidRPr="007031A2" w14:paraId="750290D4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C9EB0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Relatório técnico de monitoramento e avaliação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9802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Semestral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6E6A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Análise comparativa metas vs. resultados, parecer técnico, recomendações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BB09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CMA</w:t>
            </w:r>
          </w:p>
        </w:tc>
      </w:tr>
      <w:tr w:rsidR="00871807" w:rsidRPr="007031A2" w14:paraId="12D53545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B1E8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Prestação de contas anual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4E470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Anual (até 90 dias após encerramento do exercício)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08B83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Execução financeira completa, extratos bancários conciliados, notas fiscais, relatório de execução do objeto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0889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Gestor da Parceria → CMA → Controle Interno</w:t>
            </w:r>
          </w:p>
        </w:tc>
      </w:tr>
      <w:tr w:rsidR="00871807" w:rsidRPr="007031A2" w14:paraId="121C8EB2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949D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Relatório de produção SERDI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1C82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Quadrimestral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7F88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Indicador de desempenho (Anexo VI, Deliberação 1.403), procedimentos BPA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618A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SES/MG (CASPD)</w:t>
            </w:r>
          </w:p>
        </w:tc>
      </w:tr>
    </w:tbl>
    <w:p w14:paraId="6C9AF5D6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FD61545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6" w:name="_Toc221692516"/>
      <w:r w:rsidRPr="007031A2">
        <w:rPr>
          <w:rFonts w:ascii="Aptos Display" w:hAnsi="Aptos Display"/>
          <w:color w:val="156082"/>
          <w:sz w:val="20"/>
          <w:szCs w:val="20"/>
        </w:rPr>
        <w:t>13.4. Instrumentos de Acompanhamento</w:t>
      </w:r>
      <w:bookmarkEnd w:id="76"/>
    </w:p>
    <w:p w14:paraId="22FABBB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Listas de presença</w:t>
      </w:r>
      <w:r w:rsidRPr="007031A2">
        <w:rPr>
          <w:rFonts w:ascii="Aptos" w:hAnsi="Aptos"/>
          <w:sz w:val="20"/>
          <w:szCs w:val="20"/>
        </w:rPr>
        <w:t xml:space="preserve"> — registro diário de frequência dos usuários e </w:t>
      </w:r>
      <w:proofErr w:type="gramStart"/>
      <w:r w:rsidRPr="007031A2">
        <w:rPr>
          <w:rFonts w:ascii="Aptos" w:hAnsi="Aptos"/>
          <w:sz w:val="20"/>
          <w:szCs w:val="20"/>
        </w:rPr>
        <w:t>profissionais;</w:t>
      </w:r>
      <w:proofErr w:type="gramEnd"/>
    </w:p>
    <w:p w14:paraId="0800A93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b) </w:t>
      </w:r>
      <w:r w:rsidRPr="007031A2">
        <w:rPr>
          <w:rFonts w:ascii="Aptos" w:hAnsi="Aptos"/>
          <w:b/>
          <w:sz w:val="20"/>
          <w:szCs w:val="20"/>
        </w:rPr>
        <w:t>Prontuários</w:t>
      </w:r>
      <w:r w:rsidRPr="007031A2">
        <w:rPr>
          <w:rFonts w:ascii="Aptos" w:hAnsi="Aptos"/>
          <w:sz w:val="20"/>
          <w:szCs w:val="20"/>
        </w:rPr>
        <w:t xml:space="preserve"> — registro clínico individualizado com PTS, atualizado a cada atendimento (acesso restrito conforme LGPD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1C693465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Pesquisa de satisfação</w:t>
      </w:r>
      <w:r w:rsidRPr="007031A2">
        <w:rPr>
          <w:rFonts w:ascii="Aptos" w:hAnsi="Aptos"/>
          <w:sz w:val="20"/>
          <w:szCs w:val="20"/>
        </w:rPr>
        <w:t xml:space="preserve"> — questionário padronizado aplicado semestralmente às famílias, </w:t>
      </w:r>
      <w:r w:rsidRPr="007031A2">
        <w:rPr>
          <w:rFonts w:ascii="Aptos" w:hAnsi="Aptos"/>
          <w:b/>
          <w:sz w:val="20"/>
          <w:szCs w:val="20"/>
        </w:rPr>
        <w:t>mediante consentimento informado para tratamento de dados pessoais com finalidade de pesquisa (Art. 11, I, LGPD)</w:t>
      </w:r>
      <w:r w:rsidRPr="007031A2">
        <w:rPr>
          <w:rFonts w:ascii="Aptos" w:hAnsi="Aptos"/>
          <w:sz w:val="20"/>
          <w:szCs w:val="20"/>
        </w:rPr>
        <w:t xml:space="preserve">, com meta Q1: ≥ 70% de avaliações </w:t>
      </w:r>
      <w:proofErr w:type="gramStart"/>
      <w:r w:rsidRPr="007031A2">
        <w:rPr>
          <w:rFonts w:ascii="Aptos" w:hAnsi="Aptos"/>
          <w:sz w:val="20"/>
          <w:szCs w:val="20"/>
        </w:rPr>
        <w:t>positivas;</w:t>
      </w:r>
      <w:proofErr w:type="gramEnd"/>
    </w:p>
    <w:p w14:paraId="0B0BD91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Faturamento BPA-I</w:t>
      </w:r>
      <w:r w:rsidRPr="007031A2">
        <w:rPr>
          <w:rFonts w:ascii="Aptos" w:hAnsi="Aptos"/>
          <w:sz w:val="20"/>
          <w:szCs w:val="20"/>
        </w:rPr>
        <w:t xml:space="preserve"> — registro mensal de procedimentos no Vector/SIA-SUS, com campos individualizados (Art. 12, § 6.º, Deliberação 1.403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6094FFE1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e) </w:t>
      </w:r>
      <w:r w:rsidRPr="007031A2">
        <w:rPr>
          <w:rFonts w:ascii="Aptos" w:hAnsi="Aptos"/>
          <w:b/>
          <w:sz w:val="20"/>
          <w:szCs w:val="20"/>
        </w:rPr>
        <w:t>Atas de reunião</w:t>
      </w:r>
      <w:r w:rsidRPr="007031A2">
        <w:rPr>
          <w:rFonts w:ascii="Aptos" w:hAnsi="Aptos"/>
          <w:sz w:val="20"/>
          <w:szCs w:val="20"/>
        </w:rPr>
        <w:t xml:space="preserve"> — registro mensal das reuniões de equipe e discussões de caso (Art. 4.º, § 1.º, VII, Deliberação 1.403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4F294C7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f) </w:t>
      </w:r>
      <w:r w:rsidRPr="007031A2">
        <w:rPr>
          <w:rFonts w:ascii="Aptos" w:hAnsi="Aptos"/>
          <w:b/>
          <w:sz w:val="20"/>
          <w:szCs w:val="20"/>
        </w:rPr>
        <w:t>Documentos de capacitação</w:t>
      </w:r>
      <w:r w:rsidRPr="007031A2">
        <w:rPr>
          <w:rFonts w:ascii="Aptos" w:hAnsi="Aptos"/>
          <w:sz w:val="20"/>
          <w:szCs w:val="20"/>
        </w:rPr>
        <w:t xml:space="preserve"> — comprovantes das ações de educação permanente (lista de presença, conteúdo programático, certificados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7E67DA2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g) </w:t>
      </w:r>
      <w:r w:rsidRPr="007031A2">
        <w:rPr>
          <w:rFonts w:ascii="Aptos" w:hAnsi="Aptos"/>
          <w:b/>
          <w:sz w:val="20"/>
          <w:szCs w:val="20"/>
        </w:rPr>
        <w:t>Extrato CNES</w:t>
      </w:r>
      <w:r w:rsidRPr="007031A2">
        <w:rPr>
          <w:rFonts w:ascii="Aptos" w:hAnsi="Aptos"/>
          <w:sz w:val="20"/>
          <w:szCs w:val="20"/>
        </w:rPr>
        <w:t xml:space="preserve"> — verificação trimestral com vínculos profissionais atualizados.</w:t>
      </w:r>
    </w:p>
    <w:p w14:paraId="712A0C32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7" w:name="_Toc221692517"/>
      <w:r w:rsidRPr="007031A2">
        <w:rPr>
          <w:rFonts w:ascii="Aptos Display" w:hAnsi="Aptos Display"/>
          <w:color w:val="156082"/>
          <w:sz w:val="20"/>
          <w:szCs w:val="20"/>
        </w:rPr>
        <w:t>13.5. Mecanismos de Controle</w:t>
      </w:r>
      <w:bookmarkEnd w:id="77"/>
    </w:p>
    <w:p w14:paraId="7522D32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Visitas técnicas in loco</w:t>
      </w:r>
      <w:r w:rsidRPr="007031A2">
        <w:rPr>
          <w:rFonts w:ascii="Aptos" w:hAnsi="Aptos"/>
          <w:sz w:val="20"/>
          <w:szCs w:val="20"/>
        </w:rPr>
        <w:t xml:space="preserve"> — bimestrais, realizadas pelo Gestor da Parceria, com registro em relatório </w:t>
      </w:r>
      <w:proofErr w:type="gramStart"/>
      <w:r w:rsidRPr="007031A2">
        <w:rPr>
          <w:rFonts w:ascii="Aptos" w:hAnsi="Aptos"/>
          <w:sz w:val="20"/>
          <w:szCs w:val="20"/>
        </w:rPr>
        <w:t>padronizado;</w:t>
      </w:r>
      <w:proofErr w:type="gramEnd"/>
    </w:p>
    <w:p w14:paraId="540C264F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</w:t>
      </w:r>
      <w:r w:rsidRPr="007031A2">
        <w:rPr>
          <w:rFonts w:ascii="Aptos" w:hAnsi="Aptos"/>
          <w:b/>
          <w:sz w:val="20"/>
          <w:szCs w:val="20"/>
        </w:rPr>
        <w:t>Cruzamento de dados Vector/BPA</w:t>
      </w:r>
      <w:r w:rsidRPr="007031A2">
        <w:rPr>
          <w:rFonts w:ascii="Aptos" w:hAnsi="Aptos"/>
          <w:sz w:val="20"/>
          <w:szCs w:val="20"/>
        </w:rPr>
        <w:t xml:space="preserve"> — verificação mensal da consistência entre procedimentos registrados e </w:t>
      </w:r>
      <w:proofErr w:type="gramStart"/>
      <w:r w:rsidRPr="007031A2">
        <w:rPr>
          <w:rFonts w:ascii="Aptos" w:hAnsi="Aptos"/>
          <w:sz w:val="20"/>
          <w:szCs w:val="20"/>
        </w:rPr>
        <w:t>faturados;</w:t>
      </w:r>
      <w:proofErr w:type="gramEnd"/>
    </w:p>
    <w:p w14:paraId="7126911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Verificação CNES</w:t>
      </w:r>
      <w:r w:rsidRPr="007031A2">
        <w:rPr>
          <w:rFonts w:ascii="Aptos" w:hAnsi="Aptos"/>
          <w:sz w:val="20"/>
          <w:szCs w:val="20"/>
        </w:rPr>
        <w:t xml:space="preserve"> — trimestral, conferindo vínculo ativo de todos os profissionais da </w:t>
      </w:r>
      <w:proofErr w:type="gramStart"/>
      <w:r w:rsidRPr="007031A2">
        <w:rPr>
          <w:rFonts w:ascii="Aptos" w:hAnsi="Aptos"/>
          <w:sz w:val="20"/>
          <w:szCs w:val="20"/>
        </w:rPr>
        <w:t>equipe;</w:t>
      </w:r>
      <w:proofErr w:type="gramEnd"/>
    </w:p>
    <w:p w14:paraId="6F9A25B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Consulta ao CAGEC</w:t>
      </w:r>
      <w:r w:rsidRPr="007031A2">
        <w:rPr>
          <w:rFonts w:ascii="Aptos" w:hAnsi="Aptos"/>
          <w:sz w:val="20"/>
          <w:szCs w:val="20"/>
        </w:rPr>
        <w:t xml:space="preserve"> — verificação semestral da regularidade da OSC no Cadastro Geral de Convenentes de </w:t>
      </w:r>
      <w:proofErr w:type="gramStart"/>
      <w:r w:rsidRPr="007031A2">
        <w:rPr>
          <w:rFonts w:ascii="Aptos" w:hAnsi="Aptos"/>
          <w:sz w:val="20"/>
          <w:szCs w:val="20"/>
        </w:rPr>
        <w:t>MG;</w:t>
      </w:r>
      <w:proofErr w:type="gramEnd"/>
    </w:p>
    <w:p w14:paraId="07A65E4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e) </w:t>
      </w:r>
      <w:r w:rsidRPr="007031A2">
        <w:rPr>
          <w:rFonts w:ascii="Aptos" w:hAnsi="Aptos"/>
          <w:b/>
          <w:sz w:val="20"/>
          <w:szCs w:val="20"/>
        </w:rPr>
        <w:t>Auditoria de centros de custo</w:t>
      </w:r>
      <w:r w:rsidRPr="007031A2">
        <w:rPr>
          <w:rFonts w:ascii="Aptos" w:hAnsi="Aptos"/>
          <w:sz w:val="20"/>
          <w:szCs w:val="20"/>
        </w:rPr>
        <w:t xml:space="preserve"> — verificação semestral da segregação contábil entre FRENTE I e FRENTE II.</w:t>
      </w:r>
    </w:p>
    <w:p w14:paraId="147AF667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8" w:name="_Toc221692518"/>
      <w:r w:rsidRPr="007031A2">
        <w:rPr>
          <w:rFonts w:ascii="Aptos Display" w:hAnsi="Aptos Display"/>
          <w:color w:val="156082"/>
          <w:sz w:val="20"/>
          <w:szCs w:val="20"/>
        </w:rPr>
        <w:t>13.6. Indicadores de Desempenho Parametrizados</w:t>
      </w:r>
      <w:bookmarkEnd w:id="78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871807" w:rsidRPr="007031A2" w14:paraId="107459C8" w14:textId="77777777">
        <w:trPr>
          <w:tblHeader/>
          <w:jc w:val="center"/>
        </w:trPr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B7A8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84DD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BFA8F9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Fórmula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C206D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D2A4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Periodicidade</w:t>
            </w:r>
          </w:p>
        </w:tc>
        <w:tc>
          <w:tcPr>
            <w:tcW w:w="1512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C54F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Consequência se não atingido</w:t>
            </w:r>
          </w:p>
        </w:tc>
      </w:tr>
      <w:tr w:rsidR="00871807" w:rsidRPr="007031A2" w14:paraId="4BF1C898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4FD2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I1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90EDE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Execução de procedimentos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29E5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Proc. realizados / Meta pactuada × 100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82368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70% Ano 1, ≥ 90% Ano 2+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7252E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Quadrimestral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32AE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Redução proporcional do incentivo SERDI (Art. 14, § 4.º, Delib.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1.403)</w:t>
            </w:r>
          </w:p>
        </w:tc>
      </w:tr>
      <w:tr w:rsidR="00871807" w:rsidRPr="007031A2" w14:paraId="1C7D70FD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93F8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lastRenderedPageBreak/>
              <w:t>I2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786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Cobertura de PTS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F1748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Usuários com PTS / Total admitidos × 100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0972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100%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3252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Mensal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354AA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Notificação + prazo de 30 dias para regularização</w:t>
            </w:r>
          </w:p>
        </w:tc>
      </w:tr>
      <w:tr w:rsidR="00871807" w:rsidRPr="007031A2" w14:paraId="0FA853BD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539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I3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835E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Adesão ao tratamento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8BB8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Presenças / Sessões agendadas × 100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F175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75%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0252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Bimestral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DFEE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Revisão da estratégia de adesão no relatório trimestral</w:t>
            </w:r>
          </w:p>
        </w:tc>
      </w:tr>
      <w:tr w:rsidR="00871807" w:rsidRPr="007031A2" w14:paraId="44B4AE00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1242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I4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F478E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Satisfação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F317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Avaliações positivas / Total respondentes × 100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9DCF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70%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E48F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Semestral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315B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Plano de melhoria obrigatório</w:t>
            </w:r>
          </w:p>
        </w:tc>
      </w:tr>
      <w:tr w:rsidR="00871807" w:rsidRPr="007031A2" w14:paraId="50A3C6E7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84096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I5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6947E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Faturamento BPA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F8251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Proc. faturados / Proc. realizados × 100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3916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≥ 80%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DF445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Quadrimestral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E732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Capacitação adicional em faturamento</w:t>
            </w:r>
          </w:p>
        </w:tc>
      </w:tr>
      <w:tr w:rsidR="00871807" w:rsidRPr="007031A2" w14:paraId="1A856A8F" w14:textId="77777777">
        <w:trPr>
          <w:jc w:val="center"/>
        </w:trPr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1266C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I6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ED35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Educação permanente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E76A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Ações realizadas / 12 × 100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B2B4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100% (12/ano)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171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Anual</w:t>
            </w:r>
          </w:p>
        </w:tc>
        <w:tc>
          <w:tcPr>
            <w:tcW w:w="151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8B43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Notificação</w:t>
            </w:r>
          </w:p>
        </w:tc>
      </w:tr>
      <w:tr w:rsidR="00871807" w:rsidRPr="007031A2" w14:paraId="4129F947" w14:textId="77777777">
        <w:trPr>
          <w:jc w:val="center"/>
        </w:trPr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5B09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I7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65478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CNES atualizado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75233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Verificações com CNES regular / Total verificações × 100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D4B87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100%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6868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Trimestral</w:t>
            </w:r>
          </w:p>
        </w:tc>
        <w:tc>
          <w:tcPr>
            <w:tcW w:w="151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2B65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Suspensão de faturamento BPA até regularização</w:t>
            </w:r>
          </w:p>
        </w:tc>
      </w:tr>
    </w:tbl>
    <w:p w14:paraId="024CF230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5CF3C34C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79" w:name="_Toc221692519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13.7. Glosas e Sanções</w:t>
      </w:r>
      <w:bookmarkEnd w:id="79"/>
    </w:p>
    <w:p w14:paraId="0E982CB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Glosa administrativa:</w:t>
      </w:r>
      <w:r w:rsidRPr="007031A2">
        <w:rPr>
          <w:rFonts w:ascii="Aptos" w:hAnsi="Aptos"/>
          <w:sz w:val="20"/>
          <w:szCs w:val="20"/>
        </w:rPr>
        <w:t xml:space="preserve"> Desconto proporcional no repasse subsequente, aplicável quando: (i) meta de procedimentos inferior a 60% no quadrimestre; (ii) ausência de PTS para usuários admitidos há mais de 60 dias; (iii) irregularidade na segregação contábil entre FRENTE I e FRENTE </w:t>
      </w:r>
      <w:proofErr w:type="gramStart"/>
      <w:r w:rsidRPr="007031A2">
        <w:rPr>
          <w:rFonts w:ascii="Aptos" w:hAnsi="Aptos"/>
          <w:sz w:val="20"/>
          <w:szCs w:val="20"/>
        </w:rPr>
        <w:t>II;</w:t>
      </w:r>
      <w:proofErr w:type="gramEnd"/>
    </w:p>
    <w:p w14:paraId="7EF8BE8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</w:t>
      </w:r>
      <w:r w:rsidRPr="007031A2">
        <w:rPr>
          <w:rFonts w:ascii="Aptos" w:hAnsi="Aptos"/>
          <w:b/>
          <w:sz w:val="20"/>
          <w:szCs w:val="20"/>
        </w:rPr>
        <w:t>Notificação com prazo de regularização:</w:t>
      </w:r>
      <w:r w:rsidRPr="007031A2">
        <w:rPr>
          <w:rFonts w:ascii="Aptos" w:hAnsi="Aptos"/>
          <w:sz w:val="20"/>
          <w:szCs w:val="20"/>
        </w:rPr>
        <w:t xml:space="preserve"> 30 (trinta) dias corridos para sanar irregularidades de natureza formal (CNES desatualizado, relatórios em atraso, capacitações não comprovadas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27B2FF0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Suspensão temporária do repasse:</w:t>
      </w:r>
      <w:r w:rsidRPr="007031A2">
        <w:rPr>
          <w:rFonts w:ascii="Aptos" w:hAnsi="Aptos"/>
          <w:sz w:val="20"/>
          <w:szCs w:val="20"/>
        </w:rPr>
        <w:t xml:space="preserve"> Aplicável em caso de: (i) irregularidade grave na prestação de contas; (ii) desvio de finalidade comprovado; (iii) não atendimento a notificação no prazo. A suspensão perdura até a regularização (Art. 62 e 73,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18EEF7F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</w:t>
      </w:r>
      <w:r w:rsidRPr="007031A2">
        <w:rPr>
          <w:rFonts w:ascii="Aptos" w:hAnsi="Aptos"/>
          <w:b/>
          <w:sz w:val="20"/>
          <w:szCs w:val="20"/>
        </w:rPr>
        <w:t>Rescisão por descumprimento:</w:t>
      </w:r>
      <w:r w:rsidRPr="007031A2">
        <w:rPr>
          <w:rFonts w:ascii="Aptos" w:hAnsi="Aptos"/>
          <w:sz w:val="20"/>
          <w:szCs w:val="20"/>
        </w:rPr>
        <w:t xml:space="preserve"> Conforme Seção 14.3 deste Termo de Referência.</w:t>
      </w:r>
    </w:p>
    <w:p w14:paraId="22AC0764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t>Nota:</w:t>
      </w:r>
      <w:r w:rsidRPr="007031A2">
        <w:rPr>
          <w:rFonts w:ascii="Aptos" w:hAnsi="Aptos"/>
          <w:i/>
          <w:sz w:val="20"/>
          <w:szCs w:val="20"/>
        </w:rPr>
        <w:t xml:space="preserve"> As sanções serão aplicadas de forma gradual e proporcional, observado o contraditório e </w:t>
      </w:r>
      <w:proofErr w:type="gramStart"/>
      <w:r w:rsidRPr="007031A2">
        <w:rPr>
          <w:rFonts w:ascii="Aptos" w:hAnsi="Aptos"/>
          <w:i/>
          <w:sz w:val="20"/>
          <w:szCs w:val="20"/>
        </w:rPr>
        <w:t>a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ampla defesa (Art. 73, § 1.º, Lei </w:t>
      </w:r>
      <w:proofErr w:type="gramStart"/>
      <w:r w:rsidRPr="007031A2">
        <w:rPr>
          <w:rFonts w:ascii="Aptos" w:hAnsi="Aptos"/>
          <w:i/>
          <w:sz w:val="20"/>
          <w:szCs w:val="20"/>
        </w:rPr>
        <w:t>n.º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13.019/2014). A CMA emitirá parecer prévio à aplicação de qualquer sanção.</w:t>
      </w:r>
    </w:p>
    <w:p w14:paraId="3CA44B70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05EEE5CD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80" w:name="_Toc221692520"/>
      <w:r w:rsidRPr="007031A2">
        <w:rPr>
          <w:rFonts w:ascii="Aptos Display" w:hAnsi="Aptos Display"/>
          <w:color w:val="0E2841"/>
          <w:sz w:val="20"/>
          <w:szCs w:val="20"/>
        </w:rPr>
        <w:t>14. Vigência, Rescisão e Disposições Finais</w:t>
      </w:r>
      <w:bookmarkEnd w:id="80"/>
    </w:p>
    <w:p w14:paraId="38F2A258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1" w:name="_Toc221692521"/>
      <w:r w:rsidRPr="007031A2">
        <w:rPr>
          <w:rFonts w:ascii="Aptos Display" w:hAnsi="Aptos Display"/>
          <w:color w:val="156082"/>
          <w:sz w:val="20"/>
          <w:szCs w:val="20"/>
        </w:rPr>
        <w:t>14.1. Vigência e Prorrogação</w:t>
      </w:r>
      <w:bookmarkEnd w:id="81"/>
    </w:p>
    <w:p w14:paraId="4F4ADEA3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A parceria terá vigência de </w:t>
      </w:r>
      <w:r w:rsidRPr="007031A2">
        <w:rPr>
          <w:rFonts w:ascii="Aptos" w:hAnsi="Aptos"/>
          <w:b/>
          <w:sz w:val="20"/>
          <w:szCs w:val="20"/>
        </w:rPr>
        <w:t>12 (doze) meses</w:t>
      </w:r>
      <w:r w:rsidRPr="007031A2">
        <w:rPr>
          <w:rFonts w:ascii="Aptos" w:hAnsi="Aptos"/>
          <w:sz w:val="20"/>
          <w:szCs w:val="20"/>
        </w:rPr>
        <w:t xml:space="preserve"> a partir da data de assinatura do Termo de </w:t>
      </w:r>
      <w:proofErr w:type="gramStart"/>
      <w:r w:rsidRPr="007031A2">
        <w:rPr>
          <w:rFonts w:ascii="Aptos" w:hAnsi="Aptos"/>
          <w:sz w:val="20"/>
          <w:szCs w:val="20"/>
        </w:rPr>
        <w:t>Colaboração;</w:t>
      </w:r>
      <w:proofErr w:type="gramEnd"/>
    </w:p>
    <w:p w14:paraId="064BF6C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A vigência poderá ser prorrogada por períodos iguais e sucessivos, até o limite de </w:t>
      </w:r>
      <w:r w:rsidRPr="007031A2">
        <w:rPr>
          <w:rFonts w:ascii="Aptos" w:hAnsi="Aptos"/>
          <w:b/>
          <w:sz w:val="20"/>
          <w:szCs w:val="20"/>
        </w:rPr>
        <w:t>10 (dez) anos</w:t>
      </w:r>
      <w:r w:rsidRPr="007031A2">
        <w:rPr>
          <w:rFonts w:ascii="Aptos" w:hAnsi="Aptos"/>
          <w:sz w:val="20"/>
          <w:szCs w:val="20"/>
        </w:rPr>
        <w:t xml:space="preserve"> de duração total, mediante termo aditivo, nos termos do Art. 21 do Decreto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8.726/2016, com redação dada pelo Decreto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11.948/2024;</w:t>
      </w:r>
      <w:proofErr w:type="gramEnd"/>
    </w:p>
    <w:p w14:paraId="2B47B2F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A prorrogação dependerá de: (i) avaliação favorável da execução do objeto pela CMA; (ii) regularidade na prestação de contas; (iii) disponibilidade orçamentária; (iv) parecer jurídico </w:t>
      </w:r>
      <w:proofErr w:type="gramStart"/>
      <w:r w:rsidRPr="007031A2">
        <w:rPr>
          <w:rFonts w:ascii="Aptos" w:hAnsi="Aptos"/>
          <w:sz w:val="20"/>
          <w:szCs w:val="20"/>
        </w:rPr>
        <w:t>favorável;</w:t>
      </w:r>
      <w:proofErr w:type="gramEnd"/>
    </w:p>
    <w:p w14:paraId="78A8C8A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d) O reajuste anual dos valores será calculado pelo INPC/IBGE (ou índice que vier a substituí-lo), conforme instrumento jurídico cabível definido pela Procuradoria Municipal, observado o Art. 57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13.019/2014.</w:t>
      </w:r>
    </w:p>
    <w:p w14:paraId="7E26873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2" w:name="_Toc221692522"/>
      <w:r w:rsidRPr="007031A2">
        <w:rPr>
          <w:rFonts w:ascii="Aptos Display" w:hAnsi="Aptos Display"/>
          <w:color w:val="156082"/>
          <w:sz w:val="20"/>
          <w:szCs w:val="20"/>
        </w:rPr>
        <w:t>14.2. Apostilamentos</w:t>
      </w:r>
      <w:bookmarkEnd w:id="82"/>
    </w:p>
    <w:p w14:paraId="271ED74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Os seguintes ajustes poderão ser feitos por apostilamento, sem necessidade de termo aditivo (Art. 57,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13.019/2014):</w:t>
      </w:r>
    </w:p>
    <w:p w14:paraId="65346C9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a) Reajuste anual pelo INPC/IBGE; b) Adequações no Plano de Trabalho que não alterem substancialmente o objeto; c) Indicação de equipe técnica substituta (por vacância ou afastamento); d) Alterações pontuais no cronograma de execução.</w:t>
      </w:r>
    </w:p>
    <w:p w14:paraId="2737D659" w14:textId="77777777" w:rsidR="00871807" w:rsidRPr="007031A2" w:rsidRDefault="00000000" w:rsidP="007031A2">
      <w:pPr>
        <w:pBdr>
          <w:left w:val="single" w:sz="12" w:space="6" w:color="0F9ED5"/>
        </w:pBdr>
        <w:shd w:val="clear" w:color="auto" w:fill="F0F5FA"/>
        <w:spacing w:after="120" w:line="360" w:lineRule="auto"/>
        <w:ind w:left="737"/>
        <w:jc w:val="both"/>
        <w:rPr>
          <w:sz w:val="20"/>
          <w:szCs w:val="20"/>
        </w:rPr>
      </w:pPr>
      <w:r w:rsidRPr="007031A2">
        <w:rPr>
          <w:rFonts w:ascii="Aptos" w:hAnsi="Aptos"/>
          <w:b/>
          <w:i/>
          <w:sz w:val="20"/>
          <w:szCs w:val="20"/>
        </w:rPr>
        <w:lastRenderedPageBreak/>
        <w:t>Nota:</w:t>
      </w:r>
      <w:r w:rsidRPr="007031A2">
        <w:rPr>
          <w:rFonts w:ascii="Aptos" w:hAnsi="Aptos"/>
          <w:i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i/>
          <w:sz w:val="20"/>
          <w:szCs w:val="20"/>
        </w:rPr>
        <w:t>A</w:t>
      </w:r>
      <w:proofErr w:type="gramEnd"/>
      <w:r w:rsidRPr="007031A2">
        <w:rPr>
          <w:rFonts w:ascii="Aptos" w:hAnsi="Aptos"/>
          <w:i/>
          <w:sz w:val="20"/>
          <w:szCs w:val="20"/>
        </w:rPr>
        <w:t xml:space="preserve"> inclusão do profissional médico cedido pelo município </w:t>
      </w:r>
      <w:r w:rsidRPr="007031A2">
        <w:rPr>
          <w:rFonts w:ascii="Aptos" w:hAnsi="Aptos"/>
          <w:b/>
          <w:i/>
          <w:sz w:val="20"/>
          <w:szCs w:val="20"/>
        </w:rPr>
        <w:t>não</w:t>
      </w:r>
      <w:r w:rsidRPr="007031A2">
        <w:rPr>
          <w:rFonts w:ascii="Aptos" w:hAnsi="Aptos"/>
          <w:i/>
          <w:sz w:val="20"/>
          <w:szCs w:val="20"/>
        </w:rPr>
        <w:t xml:space="preserve"> será feita por apostilamento, mas por </w:t>
      </w:r>
      <w:r w:rsidRPr="007031A2">
        <w:rPr>
          <w:rFonts w:ascii="Aptos" w:hAnsi="Aptos"/>
          <w:b/>
          <w:i/>
          <w:sz w:val="20"/>
          <w:szCs w:val="20"/>
        </w:rPr>
        <w:t>Portaria de Cessão Funcional</w:t>
      </w:r>
      <w:r w:rsidRPr="007031A2">
        <w:rPr>
          <w:rFonts w:ascii="Aptos" w:hAnsi="Aptos"/>
          <w:i/>
          <w:sz w:val="20"/>
          <w:szCs w:val="20"/>
        </w:rPr>
        <w:t xml:space="preserve"> combinada com cláusula específica no Termo de Colaboração (conforme Seção 3.2).</w:t>
      </w:r>
    </w:p>
    <w:p w14:paraId="2426CBDB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3" w:name="_Toc221692523"/>
      <w:r w:rsidRPr="007031A2">
        <w:rPr>
          <w:rFonts w:ascii="Aptos Display" w:hAnsi="Aptos Display"/>
          <w:color w:val="156082"/>
          <w:sz w:val="20"/>
          <w:szCs w:val="20"/>
        </w:rPr>
        <w:t>14.3. Hipóteses de Rescisão</w:t>
      </w:r>
      <w:bookmarkEnd w:id="8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61897AA1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75AE2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Hipótese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16977F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Iniciativa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EC5A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Prazo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B2057D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Fundamentação</w:t>
            </w:r>
          </w:p>
        </w:tc>
      </w:tr>
      <w:tr w:rsidR="00871807" w:rsidRPr="007031A2" w14:paraId="1FFB5FF6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253D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Denúncia unilateral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6774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Qualquer das partes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9DC0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Notificação com 30 dias de antecedência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DB6D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42, XVI,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</w:tr>
      <w:tr w:rsidR="00871807" w:rsidRPr="007031A2" w14:paraId="27378A73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9D11E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Consensual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45A8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Ambas as partes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0D850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 qualquer tempo, por acordo formalizado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739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Art. 42, XVI</w:t>
            </w:r>
          </w:p>
        </w:tc>
      </w:tr>
      <w:tr w:rsidR="00871807" w:rsidRPr="007031A2" w14:paraId="538E80C9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C7286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Por descumprimento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5F45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Administração Pública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5AE62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Após processo com contraditório e ampla defesa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B28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Art. 62, II c/c Art. 73, Lei </w:t>
            </w: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n.º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13.019/2014</w:t>
            </w:r>
          </w:p>
        </w:tc>
      </w:tr>
      <w:tr w:rsidR="00871807" w:rsidRPr="007031A2" w14:paraId="2480738F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EF77C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Por irregularidade grave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D2B38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Administração Pública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3D4E2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Imediata, com notificação ao TCE-MG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B21E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Art. 62, III</w:t>
            </w:r>
          </w:p>
        </w:tc>
      </w:tr>
      <w:tr w:rsidR="00871807" w:rsidRPr="007031A2" w14:paraId="03C4BFFF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DE0A3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Por caso fortuito ou força maior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3AD4F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Qualquer das partes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08103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Mediante comprovação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3190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Princípios gerais de direito administrativo</w:t>
            </w:r>
          </w:p>
        </w:tc>
      </w:tr>
    </w:tbl>
    <w:p w14:paraId="2E065CE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4527A7E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Em qualquer hipótese de rescisão, a OSC deverá:</w:t>
      </w:r>
    </w:p>
    <w:p w14:paraId="1D61C893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Apresentar prestação de contas parcial no prazo de 30 </w:t>
      </w:r>
      <w:proofErr w:type="gramStart"/>
      <w:r w:rsidRPr="007031A2">
        <w:rPr>
          <w:rFonts w:ascii="Aptos" w:hAnsi="Aptos"/>
          <w:sz w:val="20"/>
          <w:szCs w:val="20"/>
        </w:rPr>
        <w:t>dias;</w:t>
      </w:r>
      <w:proofErr w:type="gramEnd"/>
    </w:p>
    <w:p w14:paraId="4B587FF3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Restituir saldos remanescentes, atualizados monetariamente (Art. 52,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1D31713C" w14:textId="77777777" w:rsidR="00871807" w:rsidRPr="007031A2" w:rsidRDefault="00000000" w:rsidP="007031A2">
      <w:pPr>
        <w:pStyle w:val="Commarcadores"/>
        <w:spacing w:after="6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Garantir a continuidade dos atendimentos em andamento pelo prazo mínimo de 30 dias, para viabilizar transição ordenada dos usuários.</w:t>
      </w:r>
    </w:p>
    <w:p w14:paraId="0CD1CA1D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4" w:name="_Toc221692524"/>
      <w:r w:rsidRPr="007031A2">
        <w:rPr>
          <w:rFonts w:ascii="Aptos Display" w:hAnsi="Aptos Display"/>
          <w:color w:val="156082"/>
          <w:sz w:val="20"/>
          <w:szCs w:val="20"/>
        </w:rPr>
        <w:t>14.4. Cláusula LGPD — Dados de Saúde</w:t>
      </w:r>
      <w:bookmarkEnd w:id="84"/>
    </w:p>
    <w:p w14:paraId="674380A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As partes reconhecem que os dados tratados no âmbito desta parceria incluem </w:t>
      </w:r>
      <w:r w:rsidRPr="007031A2">
        <w:rPr>
          <w:rFonts w:ascii="Aptos" w:hAnsi="Aptos"/>
          <w:b/>
          <w:sz w:val="20"/>
          <w:szCs w:val="20"/>
        </w:rPr>
        <w:t>dados pessoais sensíveis</w:t>
      </w:r>
      <w:r w:rsidRPr="007031A2">
        <w:rPr>
          <w:rFonts w:ascii="Aptos" w:hAnsi="Aptos"/>
          <w:sz w:val="20"/>
          <w:szCs w:val="20"/>
        </w:rPr>
        <w:t xml:space="preserve"> (dados de saúde), conforme Art. 5.º, II,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13.709/2018 (LGPD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23ABFA9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A base legal primária para tratamento desses dados é a </w:t>
      </w:r>
      <w:r w:rsidRPr="007031A2">
        <w:rPr>
          <w:rFonts w:ascii="Aptos" w:hAnsi="Aptos"/>
          <w:b/>
          <w:sz w:val="20"/>
          <w:szCs w:val="20"/>
        </w:rPr>
        <w:t>tutela da saúde</w:t>
      </w:r>
      <w:r w:rsidRPr="007031A2">
        <w:rPr>
          <w:rFonts w:ascii="Aptos" w:hAnsi="Aptos"/>
          <w:sz w:val="20"/>
          <w:szCs w:val="20"/>
        </w:rPr>
        <w:t>, exclusivamente em procedimento realizado por profissional de saúde, serviço de saúde ou autoridade sanitária (Art. 11, II, "f", LGPD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17B8230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O tratamento para finalidades secundárias (pesquisa de satisfação, uso de imagem institucional, produção acadêmica) dependerá de </w:t>
      </w:r>
      <w:r w:rsidRPr="007031A2">
        <w:rPr>
          <w:rFonts w:ascii="Aptos" w:hAnsi="Aptos"/>
          <w:b/>
          <w:sz w:val="20"/>
          <w:szCs w:val="20"/>
        </w:rPr>
        <w:t>consentimento informado</w:t>
      </w:r>
      <w:r w:rsidRPr="007031A2">
        <w:rPr>
          <w:rFonts w:ascii="Aptos" w:hAnsi="Aptos"/>
          <w:sz w:val="20"/>
          <w:szCs w:val="20"/>
        </w:rPr>
        <w:t xml:space="preserve"> do titular ou responsável legal (Art. 11, I, LGPD</w:t>
      </w:r>
      <w:proofErr w:type="gramStart"/>
      <w:r w:rsidRPr="007031A2">
        <w:rPr>
          <w:rFonts w:ascii="Aptos" w:hAnsi="Aptos"/>
          <w:sz w:val="20"/>
          <w:szCs w:val="20"/>
        </w:rPr>
        <w:t>);</w:t>
      </w:r>
      <w:proofErr w:type="gramEnd"/>
    </w:p>
    <w:p w14:paraId="0E23BC2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lastRenderedPageBreak/>
        <w:t xml:space="preserve">d) A OSC designará um </w:t>
      </w:r>
      <w:r w:rsidRPr="007031A2">
        <w:rPr>
          <w:rFonts w:ascii="Aptos" w:hAnsi="Aptos"/>
          <w:b/>
          <w:sz w:val="20"/>
          <w:szCs w:val="20"/>
        </w:rPr>
        <w:t>Encarregado de Dados</w:t>
      </w:r>
      <w:r w:rsidRPr="007031A2">
        <w:rPr>
          <w:rFonts w:ascii="Aptos" w:hAnsi="Aptos"/>
          <w:sz w:val="20"/>
          <w:szCs w:val="20"/>
        </w:rPr>
        <w:t xml:space="preserve"> (Data Protection Officer — DPO): </w:t>
      </w:r>
      <w:r w:rsidRPr="007031A2">
        <w:rPr>
          <w:rFonts w:ascii="Aptos" w:hAnsi="Aptos"/>
          <w:b/>
          <w:sz w:val="20"/>
          <w:szCs w:val="20"/>
        </w:rPr>
        <w:t>[A PREENCHER — Nome e CPF do DPO]</w:t>
      </w:r>
      <w:r w:rsidRPr="007031A2">
        <w:rPr>
          <w:rFonts w:ascii="Aptos" w:hAnsi="Aptos"/>
          <w:sz w:val="20"/>
          <w:szCs w:val="20"/>
        </w:rPr>
        <w:t xml:space="preserve">, cuja identidade será comunicada à SMS e mantida pública conforme Art. 41 da </w:t>
      </w:r>
      <w:proofErr w:type="gramStart"/>
      <w:r w:rsidRPr="007031A2">
        <w:rPr>
          <w:rFonts w:ascii="Aptos" w:hAnsi="Aptos"/>
          <w:sz w:val="20"/>
          <w:szCs w:val="20"/>
        </w:rPr>
        <w:t>LGPD;</w:t>
      </w:r>
      <w:proofErr w:type="gramEnd"/>
    </w:p>
    <w:p w14:paraId="0BF5CF0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e) O compartilhamento de dados entre as partes será regido por </w:t>
      </w:r>
      <w:r w:rsidRPr="007031A2">
        <w:rPr>
          <w:rFonts w:ascii="Aptos" w:hAnsi="Aptos"/>
          <w:b/>
          <w:sz w:val="20"/>
          <w:szCs w:val="20"/>
        </w:rPr>
        <w:t>Acordo de Compartilhamento de Dados</w:t>
      </w:r>
      <w:r w:rsidRPr="007031A2">
        <w:rPr>
          <w:rFonts w:ascii="Aptos" w:hAnsi="Aptos"/>
          <w:sz w:val="20"/>
          <w:szCs w:val="20"/>
        </w:rPr>
        <w:t xml:space="preserve"> específico, firmado previamente ao início das </w:t>
      </w:r>
      <w:proofErr w:type="gramStart"/>
      <w:r w:rsidRPr="007031A2">
        <w:rPr>
          <w:rFonts w:ascii="Aptos" w:hAnsi="Aptos"/>
          <w:sz w:val="20"/>
          <w:szCs w:val="20"/>
        </w:rPr>
        <w:t>atividades;</w:t>
      </w:r>
      <w:proofErr w:type="gramEnd"/>
    </w:p>
    <w:p w14:paraId="7014157C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f) Ao término da parceria, a OSC deverá eliminar os dados pessoais tratados, salvo quando necessária sua conservação para cumprimento de obrigação legal ou regulatória (guarda de prontuários por 20 anos, conforme Resolução CFM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1.821/2007).</w:t>
      </w:r>
    </w:p>
    <w:p w14:paraId="4D891CFF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5" w:name="_Toc221692525"/>
      <w:r w:rsidRPr="007031A2">
        <w:rPr>
          <w:rFonts w:ascii="Aptos Display" w:hAnsi="Aptos Display"/>
          <w:color w:val="156082"/>
          <w:sz w:val="20"/>
          <w:szCs w:val="20"/>
        </w:rPr>
        <w:t>14.5. Cláusula Anticorrupção</w:t>
      </w:r>
      <w:bookmarkEnd w:id="85"/>
    </w:p>
    <w:p w14:paraId="202A52A8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As partes declaram ciência e compromisso com:</w:t>
      </w:r>
    </w:p>
    <w:p w14:paraId="12B1BFB7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Lei Federal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12.846/2013 (Lei Anticorrupção) — vedação a práticas lesivas à Administração Pública; b) Código de Ética da OSC e da Administração Pública; c) Qualquer ato de corrupção, fraude, conluio ou obstrução detectado ensejará rescisão imediata, sem prejuízo das sanções civis, penais e administrativas cabíveis.</w:t>
      </w:r>
    </w:p>
    <w:p w14:paraId="48148A4D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6" w:name="_Toc221692526"/>
      <w:r w:rsidRPr="007031A2">
        <w:rPr>
          <w:rFonts w:ascii="Aptos Display" w:hAnsi="Aptos Display"/>
          <w:color w:val="156082"/>
          <w:sz w:val="20"/>
          <w:szCs w:val="20"/>
        </w:rPr>
        <w:t>14.6. Publicidade</w:t>
      </w:r>
      <w:bookmarkEnd w:id="86"/>
    </w:p>
    <w:p w14:paraId="570A7600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O extrato do Termo de Colaboração será publicado no Diário Oficial do Município e na página oficial da Administração na internet, conforme Art. 38 da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13.019/2014;</w:t>
      </w:r>
      <w:proofErr w:type="gramEnd"/>
    </w:p>
    <w:p w14:paraId="475DC986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A justificativa da inexigibilidade de chamamento público será publicada com antecedência mínima de 5 (cinco) dias antes da formalização (Art. 32, § 1.º,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13.019/2014).</w:t>
      </w:r>
    </w:p>
    <w:p w14:paraId="7408E641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7" w:name="_Toc221692527"/>
      <w:r w:rsidRPr="007031A2">
        <w:rPr>
          <w:rFonts w:ascii="Aptos Display" w:hAnsi="Aptos Display"/>
          <w:color w:val="156082"/>
          <w:sz w:val="20"/>
          <w:szCs w:val="20"/>
        </w:rPr>
        <w:t>14.7. Disposição Transitória</w:t>
      </w:r>
      <w:bookmarkEnd w:id="87"/>
    </w:p>
    <w:p w14:paraId="14763DE2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A celebração do presente Termo de Colaboração fica condicionada à:</w:t>
      </w:r>
    </w:p>
    <w:p w14:paraId="1730BAB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a) </w:t>
      </w:r>
      <w:r w:rsidRPr="007031A2">
        <w:rPr>
          <w:rFonts w:ascii="Aptos" w:hAnsi="Aptos"/>
          <w:b/>
          <w:sz w:val="20"/>
          <w:szCs w:val="20"/>
        </w:rPr>
        <w:t>Quitação ou regularização da prestação de contas</w:t>
      </w:r>
      <w:r w:rsidRPr="007031A2">
        <w:rPr>
          <w:rFonts w:ascii="Aptos" w:hAnsi="Aptos"/>
          <w:sz w:val="20"/>
          <w:szCs w:val="20"/>
        </w:rPr>
        <w:t xml:space="preserve"> da parceria anterior entre </w:t>
      </w:r>
      <w:proofErr w:type="gramStart"/>
      <w:r w:rsidRPr="007031A2">
        <w:rPr>
          <w:rFonts w:ascii="Aptos" w:hAnsi="Aptos"/>
          <w:sz w:val="20"/>
          <w:szCs w:val="20"/>
        </w:rPr>
        <w:t>a</w:t>
      </w:r>
      <w:proofErr w:type="gramEnd"/>
      <w:r w:rsidRPr="007031A2">
        <w:rPr>
          <w:rFonts w:ascii="Aptos" w:hAnsi="Aptos"/>
          <w:sz w:val="20"/>
          <w:szCs w:val="20"/>
        </w:rPr>
        <w:t xml:space="preserve"> SMS e o CRIE (exercício 2025), se existente, ou declaração formal do Gestor de que não há </w:t>
      </w:r>
      <w:proofErr w:type="gramStart"/>
      <w:r w:rsidRPr="007031A2">
        <w:rPr>
          <w:rFonts w:ascii="Aptos" w:hAnsi="Aptos"/>
          <w:sz w:val="20"/>
          <w:szCs w:val="20"/>
        </w:rPr>
        <w:t>pendências;</w:t>
      </w:r>
      <w:proofErr w:type="gramEnd"/>
    </w:p>
    <w:p w14:paraId="4378512E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b) </w:t>
      </w:r>
      <w:r w:rsidRPr="007031A2">
        <w:rPr>
          <w:rFonts w:ascii="Aptos" w:hAnsi="Aptos"/>
          <w:b/>
          <w:sz w:val="20"/>
          <w:szCs w:val="20"/>
        </w:rPr>
        <w:t>Verificação da regularidade no CAGEC</w:t>
      </w:r>
      <w:r w:rsidRPr="007031A2">
        <w:rPr>
          <w:rFonts w:ascii="Aptos" w:hAnsi="Aptos"/>
          <w:sz w:val="20"/>
          <w:szCs w:val="20"/>
        </w:rPr>
        <w:t xml:space="preserve"> (Cadastro Geral de Convenentes de MG), conforme Art. 4.º, IV, Decreto MG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</w:t>
      </w:r>
      <w:proofErr w:type="gramStart"/>
      <w:r w:rsidRPr="007031A2">
        <w:rPr>
          <w:rFonts w:ascii="Aptos" w:hAnsi="Aptos"/>
          <w:sz w:val="20"/>
          <w:szCs w:val="20"/>
        </w:rPr>
        <w:t>47.132/2017;</w:t>
      </w:r>
      <w:proofErr w:type="gramEnd"/>
    </w:p>
    <w:p w14:paraId="79CF22DB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 xml:space="preserve">c) </w:t>
      </w:r>
      <w:r w:rsidRPr="007031A2">
        <w:rPr>
          <w:rFonts w:ascii="Aptos" w:hAnsi="Aptos"/>
          <w:b/>
          <w:sz w:val="20"/>
          <w:szCs w:val="20"/>
        </w:rPr>
        <w:t>Apresentação de todas as certidões de regularidade</w:t>
      </w:r>
      <w:r w:rsidRPr="007031A2">
        <w:rPr>
          <w:rFonts w:ascii="Aptos" w:hAnsi="Aptos"/>
          <w:sz w:val="20"/>
          <w:szCs w:val="20"/>
        </w:rPr>
        <w:t xml:space="preserve"> fiscal, trabalhista e previdenciária exigidas no Art. 34, II, Lei </w:t>
      </w:r>
      <w:proofErr w:type="gramStart"/>
      <w:r w:rsidRPr="007031A2">
        <w:rPr>
          <w:rFonts w:ascii="Aptos" w:hAnsi="Aptos"/>
          <w:sz w:val="20"/>
          <w:szCs w:val="20"/>
        </w:rPr>
        <w:t>n.º</w:t>
      </w:r>
      <w:proofErr w:type="gramEnd"/>
      <w:r w:rsidRPr="007031A2">
        <w:rPr>
          <w:rFonts w:ascii="Aptos" w:hAnsi="Aptos"/>
          <w:sz w:val="20"/>
          <w:szCs w:val="20"/>
        </w:rPr>
        <w:t xml:space="preserve"> 13.019/2014, válidas na data da assinatura.</w:t>
      </w:r>
    </w:p>
    <w:p w14:paraId="1A7920E6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8" w:name="_Toc221692528"/>
      <w:r w:rsidRPr="007031A2">
        <w:rPr>
          <w:rFonts w:ascii="Aptos Display" w:hAnsi="Aptos Display"/>
          <w:color w:val="156082"/>
          <w:sz w:val="20"/>
          <w:szCs w:val="20"/>
        </w:rPr>
        <w:t>14.8. Foro</w:t>
      </w:r>
      <w:bookmarkEnd w:id="88"/>
    </w:p>
    <w:p w14:paraId="33EFDC6A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Fica eleito o foro da Comarca de Extrema/MG para dirimir eventuais controvérsias oriundas da presente parceria, renunciando as partes a qualquer outro, por mais privilegiado que seja.</w:t>
      </w:r>
    </w:p>
    <w:p w14:paraId="13E7A594" w14:textId="77777777" w:rsidR="00871807" w:rsidRPr="007031A2" w:rsidRDefault="00000000" w:rsidP="007031A2">
      <w:pPr>
        <w:pStyle w:val="Ttulo3"/>
        <w:spacing w:before="280" w:after="160" w:line="360" w:lineRule="auto"/>
        <w:jc w:val="both"/>
        <w:rPr>
          <w:sz w:val="20"/>
          <w:szCs w:val="20"/>
        </w:rPr>
      </w:pPr>
      <w:bookmarkStart w:id="89" w:name="_Toc221692529"/>
      <w:r w:rsidRPr="007031A2">
        <w:rPr>
          <w:rFonts w:ascii="Aptos Display" w:hAnsi="Aptos Display"/>
          <w:color w:val="156082"/>
          <w:sz w:val="20"/>
          <w:szCs w:val="20"/>
        </w:rPr>
        <w:lastRenderedPageBreak/>
        <w:t>14.9. Assinaturas</w:t>
      </w:r>
      <w:bookmarkEnd w:id="8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871807" w:rsidRPr="007031A2" w14:paraId="792A7FDC" w14:textId="77777777">
        <w:trPr>
          <w:tblHeader/>
          <w:jc w:val="center"/>
        </w:trPr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7D4C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Parte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B21CC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C75D6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268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16DB5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Assinatura</w:t>
            </w:r>
          </w:p>
        </w:tc>
      </w:tr>
      <w:tr w:rsidR="00871807" w:rsidRPr="007031A2" w14:paraId="43265F0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8033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SMS Extrema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0758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4A85F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Secretário(a) Municipal de Saúde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01B26B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______________</w:t>
            </w:r>
          </w:p>
        </w:tc>
      </w:tr>
      <w:tr w:rsidR="00871807" w:rsidRPr="007031A2" w14:paraId="2D6A7492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782A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CRIE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D147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 — Representante Legal]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70F7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Presidente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93A3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______________</w:t>
            </w:r>
          </w:p>
        </w:tc>
      </w:tr>
      <w:tr w:rsidR="00871807" w:rsidRPr="007031A2" w14:paraId="3CB9ADB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6C7C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Testemunha 1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2BD73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D423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22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1DF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______________</w:t>
            </w:r>
          </w:p>
        </w:tc>
      </w:tr>
      <w:tr w:rsidR="00871807" w:rsidRPr="007031A2" w14:paraId="3EC7BE1D" w14:textId="77777777">
        <w:trPr>
          <w:jc w:val="center"/>
        </w:trPr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B081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sz w:val="20"/>
                <w:szCs w:val="20"/>
              </w:rPr>
              <w:t>Testemunha 2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36CA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[A PREENCHER]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EBD88C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226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F4E3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______________</w:t>
            </w:r>
          </w:p>
        </w:tc>
      </w:tr>
    </w:tbl>
    <w:p w14:paraId="0FD5323C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00F4D728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4BEEC537" w14:textId="77777777" w:rsidR="00871807" w:rsidRPr="007031A2" w:rsidRDefault="00000000" w:rsidP="007031A2">
      <w:pPr>
        <w:pStyle w:val="Ttulo2"/>
        <w:spacing w:before="360" w:after="200" w:line="360" w:lineRule="auto"/>
        <w:jc w:val="both"/>
        <w:rPr>
          <w:sz w:val="20"/>
          <w:szCs w:val="20"/>
        </w:rPr>
      </w:pPr>
      <w:bookmarkStart w:id="90" w:name="_Toc221692530"/>
      <w:r w:rsidRPr="007031A2">
        <w:rPr>
          <w:rFonts w:ascii="Aptos Display" w:hAnsi="Aptos Display"/>
          <w:color w:val="0E2841"/>
          <w:sz w:val="20"/>
          <w:szCs w:val="20"/>
        </w:rPr>
        <w:t>CHECKLIST DE CONFORMIDADE FINAL</w:t>
      </w:r>
      <w:bookmarkEnd w:id="9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3AC3464D" w14:textId="77777777">
        <w:trPr>
          <w:tblHeader/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10A4DA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N.º</w:t>
            </w:r>
            <w:proofErr w:type="gramEnd"/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10447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E03C4" w14:textId="77777777" w:rsidR="00871807" w:rsidRPr="007031A2" w:rsidRDefault="00000000" w:rsidP="007031A2">
            <w:pPr>
              <w:spacing w:before="60" w:after="6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Status</w:t>
            </w:r>
          </w:p>
        </w:tc>
      </w:tr>
      <w:tr w:rsidR="00871807" w:rsidRPr="007031A2" w14:paraId="6032969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CD87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B9BEB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Todas as referências legais estão com artigo, lei e ano corretos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D6A98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4075F49B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7933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8857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Nenhum CNPJ/CPF/processo fictício foi gerado — apenas [A PREENCHER]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42AA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3BCEBF7F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5BC4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84745E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Campos [A PREENCHER] presentes em todos os dados sensíveis não disponíveis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0F0B2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638A294B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5350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B80A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Valor mensal R$ 38.860,41 consistente em todas as menções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42C7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726D1B4A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F03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0ABD6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Separação de centros de custo FRENTE I / FRENTE II explícita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003C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37E3A4B0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CE2B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5251A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 xml:space="preserve">LGPD mencionada em ≥ 3 pontos (Vector §10.3, prontuários §11.6, pesquisa </w:t>
            </w:r>
            <w:r w:rsidRPr="007031A2">
              <w:rPr>
                <w:rFonts w:ascii="Aptos" w:hAnsi="Aptos"/>
                <w:sz w:val="20"/>
                <w:szCs w:val="20"/>
              </w:rPr>
              <w:lastRenderedPageBreak/>
              <w:t>§11.6, cláusula §14.4)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1294C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lastRenderedPageBreak/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3FD7F1FB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1C576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7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10B5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Linguagem pessoa-primeiro em 100% das ocorrências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C1F41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223A7D45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FD34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0979F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Metas correspondem ao acordado na reunião de 29/01/2026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457F8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A confirmar</w:t>
            </w:r>
          </w:p>
        </w:tc>
      </w:tr>
      <w:tr w:rsidR="00871807" w:rsidRPr="007031A2" w14:paraId="1562E3E6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47305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9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1D4E13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Monitoramento segue MROSC / Lei 13.019/2014</w:t>
            </w:r>
          </w:p>
        </w:tc>
        <w:tc>
          <w:tcPr>
            <w:tcW w:w="302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48FEC7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  <w:tr w:rsidR="00871807" w:rsidRPr="007031A2" w14:paraId="7F67D258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DAC99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10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32C58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Nenhuma decisão clínica atribuída ao instrumento (apenas ao profissional)</w:t>
            </w:r>
          </w:p>
        </w:tc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A8FFBD" w14:textId="77777777" w:rsidR="00871807" w:rsidRPr="007031A2" w:rsidRDefault="00000000" w:rsidP="007031A2">
            <w:pPr>
              <w:spacing w:before="40" w:after="40" w:line="360" w:lineRule="auto"/>
              <w:jc w:val="both"/>
              <w:rPr>
                <w:sz w:val="20"/>
                <w:szCs w:val="20"/>
              </w:rPr>
            </w:pPr>
            <w:proofErr w:type="gramStart"/>
            <w:r w:rsidRPr="007031A2">
              <w:rPr>
                <w:rFonts w:ascii="Aptos" w:hAnsi="Aptos"/>
                <w:sz w:val="20"/>
                <w:szCs w:val="20"/>
              </w:rPr>
              <w:t>[ ]</w:t>
            </w:r>
            <w:proofErr w:type="gramEnd"/>
            <w:r w:rsidRPr="007031A2">
              <w:rPr>
                <w:rFonts w:ascii="Aptos" w:hAnsi="Aptos"/>
                <w:sz w:val="20"/>
                <w:szCs w:val="20"/>
              </w:rPr>
              <w:t xml:space="preserve"> Verificado</w:t>
            </w:r>
          </w:p>
        </w:tc>
      </w:tr>
    </w:tbl>
    <w:p w14:paraId="4CFD6E42" w14:textId="77777777" w:rsidR="00871807" w:rsidRPr="007031A2" w:rsidRDefault="00871807" w:rsidP="007031A2">
      <w:pPr>
        <w:spacing w:after="160" w:line="360" w:lineRule="auto"/>
        <w:jc w:val="both"/>
        <w:rPr>
          <w:sz w:val="20"/>
          <w:szCs w:val="20"/>
        </w:rPr>
      </w:pPr>
    </w:p>
    <w:p w14:paraId="317BB038" w14:textId="77777777" w:rsidR="00871807" w:rsidRPr="007031A2" w:rsidRDefault="00871807" w:rsidP="007031A2">
      <w:pPr>
        <w:pBdr>
          <w:bottom w:val="single" w:sz="12" w:space="4" w:color="BFBFBF"/>
        </w:pBdr>
        <w:spacing w:before="120" w:after="120" w:line="360" w:lineRule="auto"/>
        <w:jc w:val="both"/>
        <w:rPr>
          <w:sz w:val="20"/>
          <w:szCs w:val="20"/>
        </w:rPr>
      </w:pPr>
    </w:p>
    <w:p w14:paraId="712430CD" w14:textId="77777777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>Extrema/MG, Fevereiro de 2026.</w:t>
      </w:r>
    </w:p>
    <w:p w14:paraId="03334FAB" w14:textId="77777777" w:rsidR="00116A22" w:rsidRDefault="00000000" w:rsidP="007031A2">
      <w:pPr>
        <w:spacing w:after="120" w:line="360" w:lineRule="auto"/>
        <w:jc w:val="both"/>
        <w:rPr>
          <w:rFonts w:ascii="Aptos" w:hAnsi="Aptos"/>
          <w:b/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 xml:space="preserve">Coordenação de Saúde Mental e </w:t>
      </w:r>
      <w:proofErr w:type="spellStart"/>
      <w:r w:rsidRPr="007031A2">
        <w:rPr>
          <w:rFonts w:ascii="Aptos" w:hAnsi="Aptos"/>
          <w:b/>
          <w:sz w:val="20"/>
          <w:szCs w:val="20"/>
        </w:rPr>
        <w:t>Reabilitação</w:t>
      </w:r>
      <w:proofErr w:type="spellEnd"/>
      <w:r w:rsidR="00116A22">
        <w:rPr>
          <w:rFonts w:ascii="Aptos" w:hAnsi="Aptos"/>
          <w:b/>
          <w:sz w:val="20"/>
          <w:szCs w:val="20"/>
        </w:rPr>
        <w:t xml:space="preserve"> </w:t>
      </w:r>
      <w:proofErr w:type="spellStart"/>
      <w:r w:rsidR="00116A22">
        <w:rPr>
          <w:rFonts w:ascii="Aptos" w:hAnsi="Aptos"/>
          <w:b/>
          <w:sz w:val="20"/>
          <w:szCs w:val="20"/>
        </w:rPr>
        <w:t>Intelectual</w:t>
      </w:r>
      <w:proofErr w:type="spellEnd"/>
    </w:p>
    <w:p w14:paraId="14712E39" w14:textId="39916450" w:rsidR="00871807" w:rsidRPr="007031A2" w:rsidRDefault="00000000" w:rsidP="007031A2">
      <w:pPr>
        <w:spacing w:after="12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b/>
          <w:sz w:val="20"/>
          <w:szCs w:val="20"/>
        </w:rPr>
        <w:t xml:space="preserve"> </w:t>
      </w:r>
      <w:proofErr w:type="spellStart"/>
      <w:r w:rsidRPr="007031A2">
        <w:rPr>
          <w:rFonts w:ascii="Aptos" w:hAnsi="Aptos"/>
          <w:b/>
          <w:sz w:val="20"/>
          <w:szCs w:val="20"/>
        </w:rPr>
        <w:t>Secretaria</w:t>
      </w:r>
      <w:proofErr w:type="spellEnd"/>
      <w:r w:rsidRPr="007031A2">
        <w:rPr>
          <w:rFonts w:ascii="Aptos" w:hAnsi="Aptos"/>
          <w:b/>
          <w:sz w:val="20"/>
          <w:szCs w:val="20"/>
        </w:rPr>
        <w:t xml:space="preserve"> Municipal de Saúde</w:t>
      </w:r>
      <w:r w:rsidR="00116A22">
        <w:rPr>
          <w:rFonts w:ascii="Aptos" w:hAnsi="Aptos"/>
          <w:b/>
          <w:sz w:val="20"/>
          <w:szCs w:val="20"/>
        </w:rPr>
        <w:t xml:space="preserve"> – Extrema, MG</w:t>
      </w:r>
    </w:p>
    <w:p w14:paraId="5506FD06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sz w:val="20"/>
          <w:szCs w:val="20"/>
        </w:rPr>
        <w:br w:type="page"/>
      </w:r>
    </w:p>
    <w:p w14:paraId="0825B17D" w14:textId="77777777" w:rsidR="00871807" w:rsidRPr="007031A2" w:rsidRDefault="00000000" w:rsidP="007031A2">
      <w:pPr>
        <w:spacing w:after="480" w:line="360" w:lineRule="auto"/>
        <w:jc w:val="both"/>
        <w:rPr>
          <w:sz w:val="20"/>
          <w:szCs w:val="20"/>
        </w:rPr>
      </w:pPr>
      <w:r w:rsidRPr="007031A2">
        <w:rPr>
          <w:rFonts w:ascii="Aptos Display" w:hAnsi="Aptos Display"/>
          <w:b/>
          <w:color w:val="0E2841"/>
          <w:sz w:val="20"/>
          <w:szCs w:val="20"/>
        </w:rPr>
        <w:lastRenderedPageBreak/>
        <w:t>APROVAÇÃO</w:t>
      </w:r>
    </w:p>
    <w:p w14:paraId="2916C7E0" w14:textId="77777777" w:rsidR="00871807" w:rsidRPr="007031A2" w:rsidRDefault="00000000" w:rsidP="007031A2">
      <w:pPr>
        <w:spacing w:after="480"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sz w:val="20"/>
          <w:szCs w:val="20"/>
        </w:rPr>
        <w:t>Este protocolo foi elaborado pela Coordenação de Saúde Mental da Secretaria Municipal de Saúde de Extrema e aprovado em ___/___/______.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871807" w:rsidRPr="007031A2" w14:paraId="2BE2A310" w14:textId="77777777">
        <w:trPr>
          <w:jc w:val="center"/>
        </w:trPr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EB071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3D79C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024" w:type="dxa"/>
            <w:shd w:val="clear" w:color="auto" w:fill="0E284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35F79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b/>
                <w:color w:val="FFFFFF"/>
                <w:sz w:val="20"/>
                <w:szCs w:val="20"/>
              </w:rPr>
              <w:t>Assinatura e Data</w:t>
            </w:r>
          </w:p>
        </w:tc>
      </w:tr>
      <w:tr w:rsidR="00871807" w:rsidRPr="007031A2" w14:paraId="0025660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966B44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Secretário(a) Municipal de Saúde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9DCA00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B219D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</w:tr>
      <w:tr w:rsidR="00871807" w:rsidRPr="007031A2" w14:paraId="483EACF6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C87DF4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Coordenador(a) de Saúde Mental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4B7D5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5D4576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</w:tr>
      <w:tr w:rsidR="00871807" w:rsidRPr="007031A2" w14:paraId="7BDFD44C" w14:textId="77777777">
        <w:trPr>
          <w:jc w:val="center"/>
        </w:trPr>
        <w:tc>
          <w:tcPr>
            <w:tcW w:w="302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E4531" w14:textId="77777777" w:rsidR="00871807" w:rsidRPr="007031A2" w:rsidRDefault="00000000" w:rsidP="007031A2">
            <w:pPr>
              <w:spacing w:line="360" w:lineRule="auto"/>
              <w:jc w:val="both"/>
              <w:rPr>
                <w:sz w:val="20"/>
                <w:szCs w:val="20"/>
              </w:rPr>
            </w:pPr>
            <w:r w:rsidRPr="007031A2">
              <w:rPr>
                <w:rFonts w:ascii="Aptos" w:hAnsi="Aptos"/>
                <w:sz w:val="20"/>
                <w:szCs w:val="20"/>
              </w:rPr>
              <w:t>Coordenador(a) da Atenção Primária</w:t>
            </w: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12AE4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024" w:type="dxa"/>
            <w:tcBorders>
              <w:bottom w:val="dotted" w:sz="4" w:space="0" w:color="BFBFB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472840" w14:textId="77777777" w:rsidR="00871807" w:rsidRPr="007031A2" w:rsidRDefault="00871807" w:rsidP="007031A2">
            <w:pPr>
              <w:spacing w:after="480" w:line="360" w:lineRule="auto"/>
              <w:jc w:val="both"/>
              <w:rPr>
                <w:sz w:val="20"/>
                <w:szCs w:val="20"/>
              </w:rPr>
            </w:pPr>
          </w:p>
        </w:tc>
      </w:tr>
    </w:tbl>
    <w:p w14:paraId="54E05886" w14:textId="77777777" w:rsidR="00871807" w:rsidRPr="007031A2" w:rsidRDefault="00871807" w:rsidP="007031A2">
      <w:pPr>
        <w:spacing w:before="960" w:line="360" w:lineRule="auto"/>
        <w:jc w:val="both"/>
        <w:rPr>
          <w:sz w:val="20"/>
          <w:szCs w:val="20"/>
        </w:rPr>
      </w:pPr>
    </w:p>
    <w:p w14:paraId="3DB102B1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i/>
          <w:color w:val="BFBFBF"/>
          <w:sz w:val="20"/>
          <w:szCs w:val="20"/>
        </w:rPr>
        <w:t>Documento elaborado em fevereiro de 2026</w:t>
      </w:r>
    </w:p>
    <w:p w14:paraId="4AC11D5D" w14:textId="77777777" w:rsidR="00871807" w:rsidRPr="007031A2" w:rsidRDefault="00000000" w:rsidP="007031A2">
      <w:pPr>
        <w:spacing w:line="360" w:lineRule="auto"/>
        <w:jc w:val="both"/>
        <w:rPr>
          <w:sz w:val="20"/>
          <w:szCs w:val="20"/>
        </w:rPr>
      </w:pPr>
      <w:r w:rsidRPr="007031A2">
        <w:rPr>
          <w:rFonts w:ascii="Aptos" w:hAnsi="Aptos"/>
          <w:i/>
          <w:color w:val="BFBFBF"/>
          <w:sz w:val="20"/>
          <w:szCs w:val="20"/>
        </w:rPr>
        <w:t>Secretaria Municipal de Saúde — Extrema/MG</w:t>
      </w:r>
    </w:p>
    <w:sectPr w:rsidR="00871807" w:rsidRPr="007031A2" w:rsidSect="00034616">
      <w:headerReference w:type="default" r:id="rId8"/>
      <w:footerReference w:type="default" r:id="rId9"/>
      <w:pgSz w:w="11906" w:h="16838"/>
      <w:pgMar w:top="1417" w:right="1134" w:bottom="141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AEA5" w14:textId="77777777" w:rsidR="00FE679E" w:rsidRDefault="00FE679E">
      <w:pPr>
        <w:spacing w:after="0" w:line="240" w:lineRule="auto"/>
      </w:pPr>
      <w:r>
        <w:separator/>
      </w:r>
    </w:p>
  </w:endnote>
  <w:endnote w:type="continuationSeparator" w:id="0">
    <w:p w14:paraId="7E434DA9" w14:textId="77777777" w:rsidR="00FE679E" w:rsidRDefault="00FE6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85FD1" w14:textId="41E487E0" w:rsidR="00871807" w:rsidRDefault="00000000">
    <w:pPr>
      <w:pStyle w:val="Rodap"/>
      <w:jc w:val="center"/>
    </w:pPr>
    <w:proofErr w:type="spellStart"/>
    <w:r>
      <w:rPr>
        <w:rFonts w:ascii="Aptos" w:hAnsi="Aptos"/>
        <w:i/>
        <w:color w:val="BFBFBF"/>
        <w:sz w:val="18"/>
      </w:rPr>
      <w:t>Documento</w:t>
    </w:r>
    <w:proofErr w:type="spellEnd"/>
    <w:r>
      <w:rPr>
        <w:rFonts w:ascii="Aptos" w:hAnsi="Aptos"/>
        <w:i/>
        <w:color w:val="BFBFBF"/>
        <w:sz w:val="18"/>
      </w:rPr>
      <w:t xml:space="preserve"> para </w:t>
    </w:r>
    <w:proofErr w:type="spellStart"/>
    <w:r>
      <w:rPr>
        <w:rFonts w:ascii="Aptos" w:hAnsi="Aptos"/>
        <w:i/>
        <w:color w:val="BFBFBF"/>
        <w:sz w:val="18"/>
      </w:rPr>
      <w:t>revisão</w:t>
    </w:r>
    <w:proofErr w:type="spellEnd"/>
    <w:r>
      <w:rPr>
        <w:rFonts w:ascii="Aptos" w:hAnsi="Aptos"/>
        <w:i/>
        <w:color w:val="BFBFBF"/>
        <w:sz w:val="18"/>
      </w:rPr>
      <w:t xml:space="preserve"> — 11/02/</w:t>
    </w:r>
    <w:proofErr w:type="gramStart"/>
    <w:r>
      <w:rPr>
        <w:rFonts w:ascii="Aptos" w:hAnsi="Aptos"/>
        <w:i/>
        <w:color w:val="BFBFBF"/>
        <w:sz w:val="18"/>
      </w:rPr>
      <w:t>2026  |</w:t>
    </w:r>
    <w:proofErr w:type="gramEnd"/>
    <w:r>
      <w:rPr>
        <w:rFonts w:ascii="Aptos" w:hAnsi="Aptos"/>
        <w:i/>
        <w:color w:val="BFBFBF"/>
        <w:sz w:val="18"/>
      </w:rPr>
      <w:t xml:space="preserve">  Página </w:t>
    </w:r>
    <w:r>
      <w:rPr>
        <w:rFonts w:ascii="Aptos" w:hAnsi="Aptos"/>
        <w:color w:val="BFBFBF"/>
        <w:sz w:val="18"/>
      </w:rPr>
      <w:fldChar w:fldCharType="begin"/>
    </w:r>
    <w:r>
      <w:rPr>
        <w:rFonts w:ascii="Aptos" w:hAnsi="Aptos"/>
        <w:color w:val="BFBFBF"/>
        <w:sz w:val="18"/>
      </w:rPr>
      <w:instrText xml:space="preserve"> PAGE </w:instrText>
    </w:r>
    <w:r>
      <w:rPr>
        <w:rFonts w:ascii="Aptos" w:hAnsi="Aptos"/>
        <w:color w:val="BFBFBF"/>
        <w:sz w:val="18"/>
      </w:rPr>
      <w:fldChar w:fldCharType="separate"/>
    </w:r>
    <w:r w:rsidR="007031A2">
      <w:rPr>
        <w:rFonts w:ascii="Aptos" w:hAnsi="Aptos"/>
        <w:noProof/>
        <w:color w:val="BFBFBF"/>
        <w:sz w:val="18"/>
      </w:rPr>
      <w:t>2</w:t>
    </w:r>
    <w:r>
      <w:rPr>
        <w:rFonts w:ascii="Aptos" w:hAnsi="Aptos"/>
        <w:color w:val="BFBFB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F542" w14:textId="77777777" w:rsidR="00FE679E" w:rsidRDefault="00FE679E">
      <w:pPr>
        <w:spacing w:after="0" w:line="240" w:lineRule="auto"/>
      </w:pPr>
      <w:r>
        <w:separator/>
      </w:r>
    </w:p>
  </w:footnote>
  <w:footnote w:type="continuationSeparator" w:id="0">
    <w:p w14:paraId="19F0E016" w14:textId="77777777" w:rsidR="00FE679E" w:rsidRDefault="00FE6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55698" w14:textId="77777777" w:rsidR="00871807" w:rsidRDefault="00000000">
    <w:pPr>
      <w:pStyle w:val="Cabealho"/>
      <w:jc w:val="right"/>
    </w:pPr>
    <w:r>
      <w:rPr>
        <w:rFonts w:ascii="Aptos" w:hAnsi="Aptos"/>
        <w:i/>
        <w:color w:val="BFBFBF"/>
        <w:sz w:val="18"/>
      </w:rPr>
      <w:t xml:space="preserve">TR </w:t>
    </w:r>
    <w:proofErr w:type="spellStart"/>
    <w:r>
      <w:rPr>
        <w:rFonts w:ascii="Aptos" w:hAnsi="Aptos"/>
        <w:i/>
        <w:color w:val="BFBFBF"/>
        <w:sz w:val="18"/>
      </w:rPr>
      <w:t>Colaboração</w:t>
    </w:r>
    <w:proofErr w:type="spellEnd"/>
    <w:r>
      <w:rPr>
        <w:rFonts w:ascii="Aptos" w:hAnsi="Aptos"/>
        <w:i/>
        <w:color w:val="BFBFBF"/>
        <w:sz w:val="18"/>
      </w:rPr>
      <w:t xml:space="preserve"> CRIE/SERDI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667097">
    <w:abstractNumId w:val="8"/>
  </w:num>
  <w:num w:numId="2" w16cid:durableId="1141268856">
    <w:abstractNumId w:val="6"/>
  </w:num>
  <w:num w:numId="3" w16cid:durableId="2030524842">
    <w:abstractNumId w:val="5"/>
  </w:num>
  <w:num w:numId="4" w16cid:durableId="200634779">
    <w:abstractNumId w:val="4"/>
  </w:num>
  <w:num w:numId="5" w16cid:durableId="1146972688">
    <w:abstractNumId w:val="7"/>
  </w:num>
  <w:num w:numId="6" w16cid:durableId="1673557814">
    <w:abstractNumId w:val="3"/>
  </w:num>
  <w:num w:numId="7" w16cid:durableId="341052400">
    <w:abstractNumId w:val="2"/>
  </w:num>
  <w:num w:numId="8" w16cid:durableId="945233109">
    <w:abstractNumId w:val="1"/>
  </w:num>
  <w:num w:numId="9" w16cid:durableId="141355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A22"/>
    <w:rsid w:val="0015074B"/>
    <w:rsid w:val="0029639D"/>
    <w:rsid w:val="00326F90"/>
    <w:rsid w:val="004D3F0C"/>
    <w:rsid w:val="007031A2"/>
    <w:rsid w:val="00871807"/>
    <w:rsid w:val="00AA1D8D"/>
    <w:rsid w:val="00B47730"/>
    <w:rsid w:val="00C05DD7"/>
    <w:rsid w:val="00CB0664"/>
    <w:rsid w:val="00FC693F"/>
    <w:rsid w:val="00FE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C662419-AB33-4A43-AA67-E118DF514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2">
    <w:name w:val="toc 2"/>
    <w:basedOn w:val="Normal"/>
    <w:next w:val="Normal"/>
    <w:autoRedefine/>
    <w:uiPriority w:val="39"/>
    <w:unhideWhenUsed/>
    <w:rsid w:val="007031A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7031A2"/>
    <w:pPr>
      <w:spacing w:after="100"/>
      <w:ind w:left="440"/>
    </w:pPr>
  </w:style>
  <w:style w:type="paragraph" w:styleId="Sumrio1">
    <w:name w:val="toc 1"/>
    <w:basedOn w:val="Normal"/>
    <w:next w:val="Normal"/>
    <w:autoRedefine/>
    <w:uiPriority w:val="39"/>
    <w:unhideWhenUsed/>
    <w:rsid w:val="007031A2"/>
    <w:pPr>
      <w:spacing w:after="100" w:line="278" w:lineRule="auto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7031A2"/>
    <w:pPr>
      <w:spacing w:after="100" w:line="278" w:lineRule="auto"/>
      <w:ind w:left="72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7031A2"/>
    <w:pPr>
      <w:spacing w:after="100" w:line="278" w:lineRule="auto"/>
      <w:ind w:left="96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7031A2"/>
    <w:pPr>
      <w:spacing w:after="100" w:line="278" w:lineRule="auto"/>
      <w:ind w:left="120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7031A2"/>
    <w:pPr>
      <w:spacing w:after="100" w:line="278" w:lineRule="auto"/>
      <w:ind w:left="144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7031A2"/>
    <w:pPr>
      <w:spacing w:after="100" w:line="278" w:lineRule="auto"/>
      <w:ind w:left="1680"/>
    </w:pPr>
    <w:rPr>
      <w:kern w:val="2"/>
      <w:sz w:val="24"/>
      <w:szCs w:val="24"/>
      <w:lang w:val="pt-BR" w:eastAsia="pt-BR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7031A2"/>
    <w:pPr>
      <w:spacing w:after="100" w:line="278" w:lineRule="auto"/>
      <w:ind w:left="1920"/>
    </w:pPr>
    <w:rPr>
      <w:kern w:val="2"/>
      <w:sz w:val="24"/>
      <w:szCs w:val="24"/>
      <w:lang w:val="pt-BR" w:eastAsia="pt-BR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7031A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03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46</Pages>
  <Words>10900</Words>
  <Characters>64424</Characters>
  <Application>Microsoft Office Word</Application>
  <DocSecurity>0</DocSecurity>
  <Lines>1789</Lines>
  <Paragraphs>1107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Caio Villani</cp:lastModifiedBy>
  <cp:revision>4</cp:revision>
  <dcterms:created xsi:type="dcterms:W3CDTF">2013-12-23T23:15:00Z</dcterms:created>
  <dcterms:modified xsi:type="dcterms:W3CDTF">2026-02-11T11:59:00Z</dcterms:modified>
  <cp:category/>
</cp:coreProperties>
</file>