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</w:rPr>
        <w:t>UNAMA — Universidade da Amazônia</w:t>
      </w:r>
    </w:p>
    <w:p>
      <w:pPr>
        <w:spacing w:after="360"/>
        <w:jc w:val="center"/>
      </w:pPr>
      <w:r>
        <w:rPr>
          <w:b w:val="0"/>
          <w:i w:val="0"/>
        </w:rPr>
        <w:t>Análise e Desenvolvimento de Sistemas</w:t>
      </w:r>
    </w:p>
    <w:p>
      <w:pPr>
        <w:pStyle w:val="Title"/>
        <w:jc w:val="center"/>
      </w:pPr>
      <w:r>
        <w:t>Sprint 5 — Execução</w:t>
      </w:r>
    </w:p>
    <w:p>
      <w:pPr>
        <w:spacing w:after="240"/>
        <w:jc w:val="center"/>
      </w:pPr>
      <w:r>
        <w:rPr>
          <w:b/>
          <w:i w:val="0"/>
        </w:rPr>
        <w:t>Arquitetura Híbrida de Baixo Custo para Triagem Automatizada e Classificação de Chamados Acadêmicos</w:t>
      </w:r>
    </w:p>
    <w:p>
      <w:pPr>
        <w:spacing w:after="40"/>
        <w:jc w:val="center"/>
      </w:pPr>
      <w:r>
        <w:rPr>
          <w:b w:val="0"/>
          <w:i w:val="0"/>
        </w:rPr>
        <w:t>Aluno: Caio Vitor Pinheiro Moraes — Matrícula: 04179424</w:t>
      </w:r>
    </w:p>
    <w:p>
      <w:pPr>
        <w:spacing w:after="280"/>
        <w:jc w:val="center"/>
      </w:pPr>
      <w:r>
        <w:rPr>
          <w:b w:val="0"/>
          <w:i w:val="0"/>
        </w:rPr>
        <w:t>Parte Acadêmica (evidências do experimento) e Parte Profissional (MVP Alpha)</w:t>
      </w:r>
    </w:p>
    <w:p>
      <w:pPr>
        <w:pStyle w:val="Heading1"/>
      </w:pPr>
      <w:r>
        <w:t>Parte Acadêmica — Execução da metodologia</w:t>
      </w:r>
    </w:p>
    <w:p>
      <w:pPr>
        <w:pStyle w:val="Heading2"/>
      </w:pPr>
      <w:r>
        <w:t>1. O que foi executado</w:t>
      </w:r>
    </w:p>
    <w:p>
      <w:pPr>
        <w:spacing w:after="120"/>
      </w:pPr>
      <w:r>
        <w:rPr>
          <w:b w:val="0"/>
          <w:i w:val="0"/>
        </w:rPr>
        <w:t>Seguindo a metodologia definida nas Sprints 2 a 4, a arquitetura híbrida foi implementada e submetida ao experimento planejado. Foram executadas as etapas: (i) construção e rotulagem do dataset; (ii) implementação dos três classificadores comparados (regras puras, PLN isolado e híbrido); (iii) validação cruzada com métricas de recuperação de informação; (iv) teste de robustez a erros de digitação; (v) medição de latência em processo e sob carga HTTP.</w:t>
      </w:r>
    </w:p>
    <w:p>
      <w:pPr>
        <w:pStyle w:val="ListBullet"/>
        <w:spacing w:after="40"/>
      </w:pPr>
      <w:r>
        <w:t>Dataset: 135 chamados acadêmicos sintéticos (45 por setor: Financeiro, Secretaria, Coordenação), escritos à mão com variação de linguagem, rotulados com setor correto e urgência (alta/média/baixa) — arquivo data/dataset.csv.</w:t>
      </w:r>
    </w:p>
    <w:p>
      <w:pPr>
        <w:pStyle w:val="ListBullet"/>
        <w:spacing w:after="40"/>
      </w:pPr>
      <w:r>
        <w:t>Regras: léxico ponderado por setor (termos fortes e fracos) sobre texto normalizado; decide sozinho quando um setor vence por margem ≥ 2 pontos.</w:t>
      </w:r>
    </w:p>
    <w:p>
      <w:pPr>
        <w:pStyle w:val="ListBullet"/>
        <w:spacing w:after="40"/>
      </w:pPr>
      <w:r>
        <w:t>PLN leve: TF-IDF (palavras 1-2 gramas + n-gramas de caracteres 2-5) com Regressão Logística; acionado quando as regras são incertas. Chamados com confiança &lt; 0,5 são sinalizados para revisão manual.</w:t>
      </w:r>
    </w:p>
    <w:p>
      <w:pPr>
        <w:pStyle w:val="ListBullet"/>
        <w:spacing w:after="40"/>
      </w:pPr>
      <w:r>
        <w:t>Protocolo: validação cruzada estratificada 5-fold repetida 5 vezes (25 avaliações por método). O classificador de PLN é treinado apenas nas dobras de treino. Cenário B aplica ruído de digitação (troca/omissão/duplicação de letras em ~30% das palavras) apenas aos textos de teste.</w:t>
      </w:r>
    </w:p>
    <w:p>
      <w:pPr>
        <w:pStyle w:val="Heading2"/>
      </w:pPr>
      <w:r>
        <w:t>2. Resultados</w:t>
      </w:r>
    </w:p>
    <w:p>
      <w:pPr>
        <w:pStyle w:val="Heading3"/>
      </w:pPr>
      <w:r>
        <w:t>2.1 Acurácia no direcionamento de setor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DBEAFE"/>
          </w:tcPr>
          <w:p>
            <w:r/>
            <w:r>
              <w:rPr>
                <w:b/>
                <w:sz w:val="20"/>
              </w:rPr>
              <w:t>Método</w:t>
            </w:r>
          </w:p>
        </w:tc>
        <w:tc>
          <w:tcPr>
            <w:tcW w:type="dxa" w:w="3024"/>
            <w:shd w:val="clear" w:color="auto" w:fill="DBEAFE"/>
          </w:tcPr>
          <w:p>
            <w:r/>
            <w:r>
              <w:rPr>
                <w:b/>
                <w:sz w:val="20"/>
              </w:rPr>
              <w:t>Texto limpo (média ± dp)</w:t>
            </w:r>
          </w:p>
        </w:tc>
        <w:tc>
          <w:tcPr>
            <w:tcW w:type="dxa" w:w="3312"/>
            <w:shd w:val="clear" w:color="auto" w:fill="DBEAFE"/>
          </w:tcPr>
          <w:p>
            <w:r/>
            <w:r>
              <w:rPr>
                <w:b/>
                <w:sz w:val="20"/>
              </w:rPr>
              <w:t>Com erros de digitação (média ± dp)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Regras puras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92.6% ± 4.1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76.7% ± 7.2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PLN isolado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80.6% ± 6.8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76.7% ± 7.6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Híbrido (proposto)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92.0% ± 4.8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86.1% ± 6.1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821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cura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2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19"/>
        </w:rPr>
        <w:t>Figura 1 — Acurácia por método e cenário (validação cruzada 5x5). Linha tracejada: meta de 85%.</w:t>
      </w:r>
    </w:p>
    <w:p>
      <w:pPr>
        <w:pStyle w:val="Heading3"/>
      </w:pPr>
      <w:r>
        <w:t>2.2 Precisão, revocação e F1 por setor (algoritmo híbrido)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72"/>
            <w:shd w:val="clear" w:color="auto" w:fill="DBEAFE"/>
          </w:tcPr>
          <w:p>
            <w:r/>
            <w:r>
              <w:rPr>
                <w:b/>
                <w:sz w:val="20"/>
              </w:rPr>
              <w:t>Setor</w:t>
            </w:r>
          </w:p>
        </w:tc>
        <w:tc>
          <w:tcPr>
            <w:tcW w:type="dxa" w:w="1296"/>
            <w:shd w:val="clear" w:color="auto" w:fill="DBEAFE"/>
          </w:tcPr>
          <w:p>
            <w:r/>
            <w:r>
              <w:rPr>
                <w:b/>
                <w:sz w:val="20"/>
              </w:rPr>
              <w:t>P (limpo)</w:t>
            </w:r>
          </w:p>
        </w:tc>
        <w:tc>
          <w:tcPr>
            <w:tcW w:type="dxa" w:w="1296"/>
            <w:shd w:val="clear" w:color="auto" w:fill="DBEAFE"/>
          </w:tcPr>
          <w:p>
            <w:r/>
            <w:r>
              <w:rPr>
                <w:b/>
                <w:sz w:val="20"/>
              </w:rPr>
              <w:t>R (limpo)</w:t>
            </w:r>
          </w:p>
        </w:tc>
        <w:tc>
          <w:tcPr>
            <w:tcW w:type="dxa" w:w="1296"/>
            <w:shd w:val="clear" w:color="auto" w:fill="DBEAFE"/>
          </w:tcPr>
          <w:p>
            <w:r/>
            <w:r>
              <w:rPr>
                <w:b/>
                <w:sz w:val="20"/>
              </w:rPr>
              <w:t>F1 (limpo)</w:t>
            </w:r>
          </w:p>
        </w:tc>
        <w:tc>
          <w:tcPr>
            <w:tcW w:type="dxa" w:w="1296"/>
            <w:shd w:val="clear" w:color="auto" w:fill="DBEAFE"/>
          </w:tcPr>
          <w:p>
            <w:r/>
            <w:r>
              <w:rPr>
                <w:b/>
                <w:sz w:val="20"/>
              </w:rPr>
              <w:t>P (ruído)</w:t>
            </w:r>
          </w:p>
        </w:tc>
        <w:tc>
          <w:tcPr>
            <w:tcW w:type="dxa" w:w="1296"/>
            <w:shd w:val="clear" w:color="auto" w:fill="DBEAFE"/>
          </w:tcPr>
          <w:p>
            <w:r/>
            <w:r>
              <w:rPr>
                <w:b/>
                <w:sz w:val="20"/>
              </w:rPr>
              <w:t>R (ruído)</w:t>
            </w:r>
          </w:p>
        </w:tc>
        <w:tc>
          <w:tcPr>
            <w:tcW w:type="dxa" w:w="1296"/>
            <w:shd w:val="clear" w:color="auto" w:fill="DBEAFE"/>
          </w:tcPr>
          <w:p>
            <w:r/>
            <w:r>
              <w:rPr>
                <w:b/>
                <w:sz w:val="20"/>
              </w:rPr>
              <w:t>F1 (ruído)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Financeiro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0.952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0.880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0.915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0.913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0.836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0.872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Secretaria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0.898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0.902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0.900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0.810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0.831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0.820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Coordenação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0.913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0.978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0.944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0.866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0.916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0.890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392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triz_confu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19"/>
        </w:rPr>
        <w:t>Figura 2 — Matriz de confusão do algoritmo híbrido (média por repetição; 45 chamados por setor por repetição).</w:t>
      </w:r>
    </w:p>
    <w:p>
      <w:pPr>
        <w:spacing w:after="120"/>
      </w:pPr>
      <w:r>
        <w:rPr>
          <w:b w:val="0"/>
          <w:i w:val="0"/>
        </w:rPr>
        <w:t>Cobertura das regras no híbrido: 81.5% dos chamados foram resolvidos só pelas regras em texto limpo e 67.1% com ruído (o restante acionou o PLN). Acurácia da classificação de urgência (regras): 74.1% ± 10.0.</w:t>
      </w:r>
    </w:p>
    <w:p>
      <w:pPr>
        <w:pStyle w:val="Heading3"/>
      </w:pPr>
      <w:r>
        <w:t>2.3 Desempenho (latência)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DBEAFE"/>
          </w:tcPr>
          <w:p>
            <w:r/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448"/>
            <w:shd w:val="clear" w:color="auto" w:fill="DBEAFE"/>
          </w:tcPr>
          <w:p>
            <w:r/>
            <w:r>
              <w:rPr>
                <w:b/>
                <w:sz w:val="20"/>
              </w:rPr>
              <w:t>Latência média (ms)</w:t>
            </w:r>
          </w:p>
        </w:tc>
        <w:tc>
          <w:tcPr>
            <w:tcW w:type="dxa" w:w="2016"/>
            <w:shd w:val="clear" w:color="auto" w:fill="DBEAFE"/>
          </w:tcPr>
          <w:p>
            <w:r/>
            <w:r>
              <w:rPr>
                <w:b/>
                <w:sz w:val="20"/>
              </w:rPr>
              <w:t>p95 (ms)</w:t>
            </w:r>
          </w:p>
        </w:tc>
        <w:tc>
          <w:tcPr>
            <w:tcW w:type="dxa" w:w="1872"/>
            <w:shd w:val="clear" w:color="auto" w:fill="DBEAFE"/>
          </w:tcPr>
          <w:p>
            <w:r/>
            <w:r>
              <w:rPr>
                <w:b/>
                <w:sz w:val="20"/>
              </w:rPr>
              <w:t>Amostras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Regras puras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0.044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0.059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1350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PLN isolado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1.521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2.178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1350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Híbrido (proposto)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0.339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1.661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1350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16"/>
            <w:shd w:val="clear" w:color="auto" w:fill="DBEAFE"/>
          </w:tcPr>
          <w:p>
            <w:r/>
            <w:r>
              <w:rPr>
                <w:b/>
                <w:sz w:val="20"/>
              </w:rPr>
              <w:t>Requisições simultâneas</w:t>
            </w:r>
          </w:p>
        </w:tc>
        <w:tc>
          <w:tcPr>
            <w:tcW w:type="dxa" w:w="1728"/>
            <w:shd w:val="clear" w:color="auto" w:fill="DBEAFE"/>
          </w:tcPr>
          <w:p>
            <w:r/>
            <w:r>
              <w:rPr>
                <w:b/>
                <w:sz w:val="20"/>
              </w:rPr>
              <w:t>Total de requisições</w:t>
            </w:r>
          </w:p>
        </w:tc>
        <w:tc>
          <w:tcPr>
            <w:tcW w:type="dxa" w:w="1296"/>
            <w:shd w:val="clear" w:color="auto" w:fill="DBEAFE"/>
          </w:tcPr>
          <w:p>
            <w:r/>
            <w:r>
              <w:rPr>
                <w:b/>
                <w:sz w:val="20"/>
              </w:rPr>
              <w:t>Sucesso</w:t>
            </w:r>
          </w:p>
        </w:tc>
        <w:tc>
          <w:tcPr>
            <w:tcW w:type="dxa" w:w="1296"/>
            <w:shd w:val="clear" w:color="auto" w:fill="DBEAFE"/>
          </w:tcPr>
          <w:p>
            <w:r/>
            <w:r>
              <w:rPr>
                <w:b/>
                <w:sz w:val="20"/>
              </w:rPr>
              <w:t>p50 (ms)</w:t>
            </w:r>
          </w:p>
        </w:tc>
        <w:tc>
          <w:tcPr>
            <w:tcW w:type="dxa" w:w="1296"/>
            <w:shd w:val="clear" w:color="auto" w:fill="DBEAFE"/>
          </w:tcPr>
          <w:p>
            <w:r/>
            <w:r>
              <w:rPr>
                <w:b/>
                <w:sz w:val="20"/>
              </w:rPr>
              <w:t>p95 (ms)</w:t>
            </w:r>
          </w:p>
        </w:tc>
        <w:tc>
          <w:tcPr>
            <w:tcW w:type="dxa" w:w="1584"/>
            <w:shd w:val="clear" w:color="auto" w:fill="DBEAFE"/>
          </w:tcPr>
          <w:p>
            <w:r/>
            <w:r>
              <w:rPr>
                <w:b/>
                <w:sz w:val="20"/>
              </w:rPr>
              <w:t>Vazão (req/s)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100/100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5.0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279.0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200/200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9.3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118.8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304.4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300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300/300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42.8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570.8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295.5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523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encia_htt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19"/>
        </w:rPr>
        <w:t>Figura 3 — Latência de ponta a ponta de POST /api/tickets (triagem + gravação no banco) sob concorrência.</w:t>
      </w:r>
    </w:p>
    <w:p>
      <w:pPr>
        <w:spacing w:after="120"/>
      </w:pPr>
      <w:r>
        <w:rPr>
          <w:b w:val="0"/>
          <w:i/>
        </w:rPr>
        <w:t>Medição feita em máquina única, com o servidor de desenvolvimento do Flask e SQLite; os valores servem como ordem de grandeza e devem ser repetidos no ambiente de implantação.</w:t>
      </w:r>
    </w:p>
    <w:p>
      <w:pPr>
        <w:pStyle w:val="Heading2"/>
      </w:pPr>
      <w:r>
        <w:t>3. Análise dos resultados</w:t>
      </w:r>
    </w:p>
    <w:p>
      <w:pPr>
        <w:pStyle w:val="ListBullet"/>
        <w:spacing w:after="40"/>
      </w:pPr>
      <w:r>
        <w:t>A meta de acurácia ≥ 85% foi atingida pelo algoritmo híbrido nos dois cenários (92.0% em texto limpo e 86.1% com ruído), embora, no cenário com ruído, a margem seja estreita em relação ao desvio-padrão entre dobras.</w:t>
      </w:r>
    </w:p>
    <w:p>
      <w:pPr>
        <w:pStyle w:val="ListBullet"/>
        <w:spacing w:after="40"/>
      </w:pPr>
      <w:r>
        <w:t>Em texto limpo o híbrido não superou as regras puras (92,0% vs 92,6%, diferença dentro do desvio-padrão). A vantagem do híbrido aparece com erros de digitação: 86,1% contra 76,7% tanto das regras quanto do PLN isolado (+9,4 p.p.), o que sustenta a hipótese central: regras dão previsibilidade e custo quase nulo; o PLN cobre os casos em que as regras falham.</w:t>
      </w:r>
    </w:p>
    <w:p>
      <w:pPr>
        <w:pStyle w:val="ListBullet"/>
        <w:spacing w:after="40"/>
      </w:pPr>
      <w:r>
        <w:t>O PLN isolado teve o pior desempenho em texto limpo (80,6%), coerente com a literatura: exige base histórica maior do que as ~108 amostras de treino por dobra usadas aqui.</w:t>
      </w:r>
    </w:p>
    <w:p>
      <w:pPr>
        <w:pStyle w:val="ListBullet"/>
        <w:spacing w:after="40"/>
      </w:pPr>
      <w:r>
        <w:t>O custo computacional é baixo: triagem média de 0,34 ms no híbrido (0,04 ms só regras; 1,5 ms PLN), e 100% de sucesso nas requisições HTTP com até 50 simultâneas, com aumento de latência (p95) conforme a concorrência cresce.</w:t>
      </w:r>
    </w:p>
    <w:p>
      <w:pPr>
        <w:pStyle w:val="ListBullet"/>
        <w:spacing w:after="40"/>
      </w:pPr>
      <w:r>
        <w:t>A classificação de urgência por regras (74,1%) é o ponto mais fraco e é candidata a melhoria (classificador próprio).</w:t>
      </w:r>
    </w:p>
    <w:p>
      <w:pPr>
        <w:pStyle w:val="Heading2"/>
      </w:pPr>
      <w:r>
        <w:t>4. Ameaças à validade e limitações (declaradas)</w:t>
      </w:r>
    </w:p>
    <w:p>
      <w:pPr>
        <w:pStyle w:val="ListBullet"/>
        <w:spacing w:after="40"/>
      </w:pPr>
      <w:r>
        <w:t>Dataset sintético e pequeno (135 chamados): os resultados indicam viabilidade, não desempenho em produção. O léxico de regras e o dataset foram elaborados por uma mesma origem de conhecimento, o que tende a favorecer as regras (otimismo). Para a versão final do TCC recomenda-se acrescentar chamados reais anonimizados e/ou textos escritos por terceiros e repetir o experimento.</w:t>
      </w:r>
    </w:p>
    <w:p>
      <w:pPr>
        <w:pStyle w:val="ListBullet"/>
        <w:spacing w:after="40"/>
      </w:pPr>
      <w:r>
        <w:t>O ruído de digitação é simulado por um gerador simples; ele não cobre abreviações, gírias ou textos longos.</w:t>
      </w:r>
    </w:p>
    <w:p>
      <w:pPr>
        <w:pStyle w:val="ListBullet"/>
        <w:spacing w:after="40"/>
      </w:pPr>
      <w:r>
        <w:t>O baseline manual (comparação com triagem humana) ainda NÃO foi medido: o protocolo e o script estão prontos (experimentos/baseline_manual.py), mas exigem voluntários reais. Sem esses dados, a afirmação de “redução drástica de tempo em relação ao manual” não pode ser feita com evidência — apenas o tempo do sistema (milissegundos) foi medido.</w:t>
      </w:r>
    </w:p>
    <w:p>
      <w:pPr>
        <w:pStyle w:val="ListBullet"/>
        <w:spacing w:after="40"/>
      </w:pPr>
      <w:r>
        <w:t>Latência medida em ambiente de desenvolvimento, sem rede real entre cliente e servidor.</w:t>
      </w:r>
    </w:p>
    <w:p>
      <w:pPr>
        <w:pStyle w:val="Heading2"/>
      </w:pPr>
      <w:r>
        <w:t>5. Reprodutibilidade</w:t>
      </w:r>
    </w:p>
    <w:p>
      <w:pPr>
        <w:spacing w:after="120"/>
      </w:pPr>
      <w:r>
        <w:rPr>
          <w:b w:val="0"/>
          <w:i w:val="0"/>
        </w:rPr>
        <w:t>Todos os números acima foram gerados por python -m experimentos.experimento (sementes fixas) e estão em evidencias/resultados_experimento.json; o log completo está em evidencias/log_experimento.txt.</w:t>
      </w:r>
    </w:p>
    <w:p>
      <w:r>
        <w:br w:type="page"/>
      </w:r>
    </w:p>
    <w:p>
      <w:pPr>
        <w:pStyle w:val="Heading1"/>
      </w:pPr>
      <w:r>
        <w:t>Parte Profissional — MVP Alpha</w:t>
      </w:r>
    </w:p>
    <w:p>
      <w:pPr>
        <w:pStyle w:val="Heading2"/>
      </w:pPr>
      <w:r>
        <w:t>1. O que funciona</w:t>
      </w:r>
    </w:p>
    <w:p>
      <w:pPr>
        <w:spacing w:after="120"/>
      </w:pPr>
      <w:r>
        <w:rPr>
          <w:b w:val="0"/>
          <w:i w:val="0"/>
        </w:rPr>
        <w:t>O MVP Alpha é a primeira versão executável do sistema: o fluxo central (aluno abre chamado → API tria → chamado entra na fila do setor → atendente responde) funciona de ponta a ponta, com interface web.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752"/>
            <w:shd w:val="clear" w:color="auto" w:fill="DBEAFE"/>
          </w:tcPr>
          <w:p>
            <w:r/>
            <w:r>
              <w:rPr>
                <w:b/>
                <w:sz w:val="20"/>
              </w:rPr>
              <w:t>Requisito do MVP (Sprint 3)</w:t>
            </w:r>
          </w:p>
        </w:tc>
        <w:tc>
          <w:tcPr>
            <w:tcW w:type="dxa" w:w="2304"/>
            <w:shd w:val="clear" w:color="auto" w:fill="DBEAFE"/>
          </w:tcPr>
          <w:p>
            <w:r/>
            <w:r>
              <w:rPr>
                <w:b/>
                <w:sz w:val="20"/>
              </w:rPr>
              <w:t>Situação no Alpha</w:t>
            </w:r>
          </w:p>
        </w:tc>
        <w:tc>
          <w:tcPr>
            <w:tcW w:type="dxa" w:w="2448"/>
            <w:shd w:val="clear" w:color="auto" w:fill="DBEAFE"/>
          </w:tcPr>
          <w:p>
            <w:r/>
            <w:r>
              <w:rPr>
                <w:b/>
                <w:sz w:val="20"/>
              </w:rPr>
              <w:t>Evidência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Autenticação e perfis (Aluno / Atendente) com JWT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Funcionando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Teste 01-03, 06; tela de login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Gestão de tickets (criar e acompanhar)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Funcionando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Teste 04; Figura 4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API de triagem automática (setor + urgência)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Funcionando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Teste 04, 07; Figuras 1-3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Painel do atendente (fila por setor, responder, status)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Funcionando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Teste 04-05; Figuras 5-6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Reencaminhamento manual de setor (correção da triagem)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Funcionando (extra)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Teste 05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20"/>
              </w:rPr>
              <w:t>Notificação por e-mail / busca por palavra-chave / métricas avançadas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Não iniciado (desejáveis)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2. Arquitetura e stack</w:t>
      </w:r>
    </w:p>
    <w:p>
      <w:pPr>
        <w:pStyle w:val="ListBullet"/>
        <w:spacing w:after="40"/>
      </w:pPr>
      <w:r>
        <w:t>Backend: Python 3.12 + Flask (API REST). Autenticação: JWT (PyJWT, HS256, expiração de 8 h) e senhas com hash (Werkzeug).</w:t>
      </w:r>
    </w:p>
    <w:p>
      <w:pPr>
        <w:pStyle w:val="ListBullet"/>
        <w:spacing w:after="40"/>
      </w:pPr>
      <w:r>
        <w:t>Banco de dados: SQLite (3 tabelas: users, tickets, respostas). Containerização: Dockerfile com gunicorn (ainda não executado neste ambiente).</w:t>
      </w:r>
    </w:p>
    <w:p>
      <w:pPr>
        <w:pStyle w:val="ListBullet"/>
        <w:spacing w:after="40"/>
      </w:pPr>
      <w:r>
        <w:t>Frontend: HTML5 + CSS3 + JavaScript puro em página única, servida pela própria API.</w:t>
      </w:r>
    </w:p>
    <w:p>
      <w:pPr>
        <w:pStyle w:val="ListBullet"/>
        <w:spacing w:after="40"/>
      </w:pPr>
      <w:r>
        <w:t>Motor de triagem: módulo app/triagem.py (regras + scikit-learn), treinado no início da aplicação a partir de data/dataset.csv.</w:t>
      </w:r>
    </w:p>
    <w:p>
      <w:pPr>
        <w:pStyle w:val="ListBullet"/>
        <w:spacing w:after="40"/>
      </w:pPr>
      <w:r>
        <w:t>Desvio em relação ao planejado: as Sprints 2 e 3 previam Java/Spring Boot + PostgreSQL. Para garantir um protótipo executável e testado nesta etapa, o Alpha foi feito em Python/Flask + SQLite. A arquitetura (API REST, JWT, banco relacional, contêiner, triagem híbrida) é equivalente e a migração para Spring Boot/PostgreSQL permanece no plano.</w:t>
      </w:r>
    </w:p>
    <w:p>
      <w:pPr>
        <w:pStyle w:val="Heading2"/>
      </w:pPr>
      <w:r>
        <w:t>3. Evidências de funcionamento</w:t>
      </w:r>
    </w:p>
    <w:p>
      <w:pPr>
        <w:spacing w:after="120"/>
      </w:pPr>
      <w:r>
        <w:rPr>
          <w:b w:val="0"/>
          <w:i w:val="0"/>
        </w:rPr>
        <w:t>Testes automatizados: 8 testes de integração (evidencias/testes_api.txt) passaram, cobrindo login inválido, rotas protegidas, cadastro e e-mail duplicado, fluxo completo de triagem e painel, isolamento entre setores e entre alunos, reencaminhamento, validações e tolerância a erros de digitação.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775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2_aluno_chamado_tri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75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19"/>
        </w:rPr>
        <w:t>Figura 4 — Aluno abre chamados; o sistema informa setor, urgência, método e tempo de triagem.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7241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3_painel_atend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19"/>
        </w:rPr>
        <w:t>Figura 5 — Painel do atendente com indicadores e fila ordenada por urgência.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724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4_atendente_respon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19"/>
        </w:rPr>
        <w:t>Figura 6 — Detalhe do chamado: resposta do atendente e mudança automática de status para “em andamento”.</w:t>
      </w:r>
    </w:p>
    <w:p>
      <w:pPr>
        <w:pStyle w:val="Heading2"/>
      </w:pPr>
      <w:r>
        <w:t>4. Como executar (demonstração)</w:t>
      </w:r>
    </w:p>
    <w:p>
      <w:pPr>
        <w:pStyle w:val="ListBullet"/>
        <w:spacing w:after="40"/>
      </w:pPr>
      <w:r>
        <w:t>pip install -r requirements.txt  →  python -m app.app  →  abrir http://localhost:5000</w:t>
      </w:r>
    </w:p>
    <w:p>
      <w:pPr>
        <w:pStyle w:val="ListBullet"/>
        <w:spacing w:after="40"/>
      </w:pPr>
      <w:r>
        <w:t>Aluno: aluno@unama.test / aluno123. Atendentes: financeiro@, secretaria@, coordenacao@ ou supervisor@unama.test / atende123.</w:t>
      </w:r>
    </w:p>
    <w:p>
      <w:pPr>
        <w:pStyle w:val="Heading2"/>
      </w:pPr>
      <w:r>
        <w:t>5. Próximos passos</w:t>
      </w:r>
    </w:p>
    <w:p>
      <w:pPr>
        <w:pStyle w:val="ListBullet"/>
        <w:spacing w:after="40"/>
      </w:pPr>
      <w:r>
        <w:t>Executar o baseline manual (30 chamados, 2-3 avaliadores) e incluir a comparação no relatório final.</w:t>
      </w:r>
    </w:p>
    <w:p>
      <w:pPr>
        <w:pStyle w:val="ListBullet"/>
        <w:spacing w:after="40"/>
      </w:pPr>
      <w:r>
        <w:t>Ampliar e diversificar o dataset (chamados reais anonimizados) e repetir o experimento.</w:t>
      </w:r>
    </w:p>
    <w:p>
      <w:pPr>
        <w:pStyle w:val="ListBullet"/>
        <w:spacing w:after="40"/>
      </w:pPr>
      <w:r>
        <w:t>Melhorar a classificação de urgência; implementar notificações por e-mail e busca por palavra-chave.</w:t>
      </w:r>
    </w:p>
    <w:p>
      <w:pPr>
        <w:pStyle w:val="ListBullet"/>
        <w:spacing w:after="40"/>
      </w:pPr>
      <w:r>
        <w:t>Migrar para Spring Boot + PostgreSQL e publicar (Docker/Render) conforme o plano de portfólio.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4ED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