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Prioritized Advice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Prepare Early and Often : Before every task, make sure you have all of the tools and skills available to you to take on an assigned task. Try to do this early, so that if there is an issue, you have time to address the issue</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Communicate every step of the way : When Communicating tasks, address the group when you begin taking on the task, and after finishing the task. This is ment to alliviate the worries of the other group member. If you don’t tell your group when you finish your work, they will stress/do it themselves</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Tackle your issues quickly : In conjunction with the point, “Prepare Early and Often”, If there is an issue, address it quickly so you don’t fall behind schedule. For example, if a technology is not working, ask for help/try to fix it yourself, so you don’t have to wait for another week to fix it.</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Don’t Use Android Studio (Research Your Technology) : In our group, we went with the first technology we found, Android Studio. This was a mistake. If we were to research Android Studio or other technologies, we would have found out what would have been better to suit our needs.</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Start Early &amp; Work Quickly : As soon as you finish preparing, try to get your work done. This allows the group to finish more work, and get more stuff done in a shorter amount of time</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Have a Backup Plan : Make sure to have a backup plan, if stuff happens (and it will), make sure that you have another plan to fall back 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