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Caitlan Nichols</w:t>
      </w:r>
    </w:p>
    <w:p w:rsidR="00000000" w:rsidDel="00000000" w:rsidP="00000000" w:rsidRDefault="00000000" w:rsidRPr="00000000" w14:paraId="00000002">
      <w:pPr>
        <w:rPr/>
      </w:pPr>
      <w:r w:rsidDel="00000000" w:rsidR="00000000" w:rsidRPr="00000000">
        <w:rPr>
          <w:rtl w:val="0"/>
        </w:rPr>
        <w:t xml:space="preserve">22 February 2025</w:t>
      </w:r>
    </w:p>
    <w:p w:rsidR="00000000" w:rsidDel="00000000" w:rsidP="00000000" w:rsidRDefault="00000000" w:rsidRPr="00000000" w14:paraId="00000003">
      <w:pPr>
        <w:rPr/>
      </w:pPr>
      <w:r w:rsidDel="00000000" w:rsidR="00000000" w:rsidRPr="00000000">
        <w:rPr>
          <w:rtl w:val="0"/>
        </w:rPr>
        <w:t xml:space="preserve">Module 8.2 - Assignment:</w:t>
      </w:r>
      <w:r w:rsidDel="00000000" w:rsidR="00000000" w:rsidRPr="00000000">
        <w:rPr>
          <w:rtl w:val="0"/>
        </w:rPr>
        <w:t xml:space="preserve"> The Dangers of Change Approval Processes</w:t>
      </w:r>
    </w:p>
    <w:p w:rsidR="00000000" w:rsidDel="00000000" w:rsidP="00000000" w:rsidRDefault="00000000" w:rsidRPr="00000000" w14:paraId="00000004">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ind w:left="720" w:firstLine="0"/>
        <w:rPr>
          <w:rFonts w:ascii="Times New Roman" w:cs="Times New Roman" w:eastAsia="Times New Roman" w:hAnsi="Times New Roman"/>
          <w:b w:val="1"/>
          <w:sz w:val="46"/>
          <w:szCs w:val="46"/>
          <w:highlight w:val="white"/>
        </w:rPr>
      </w:pPr>
      <w:bookmarkStart w:colFirst="0" w:colLast="0" w:name="_k16s3hf21xpu" w:id="0"/>
      <w:bookmarkEnd w:id="0"/>
      <w:r w:rsidDel="00000000" w:rsidR="00000000" w:rsidRPr="00000000">
        <w:rPr>
          <w:rFonts w:ascii="Times New Roman" w:cs="Times New Roman" w:eastAsia="Times New Roman" w:hAnsi="Times New Roman"/>
          <w:b w:val="1"/>
          <w:sz w:val="46"/>
          <w:szCs w:val="46"/>
          <w:highlight w:val="white"/>
          <w:rtl w:val="0"/>
        </w:rPr>
        <w:t xml:space="preserve">The Dangers of Change Approval Processes</w:t>
      </w:r>
    </w:p>
    <w:p w:rsidR="00000000" w:rsidDel="00000000" w:rsidP="00000000" w:rsidRDefault="00000000" w:rsidRPr="00000000" w14:paraId="00000006">
      <w:pPr>
        <w:pStyle w:val="Heading2"/>
        <w:keepNext w:val="0"/>
        <w:keepLines w:val="0"/>
        <w:spacing w:after="80" w:lineRule="auto"/>
        <w:ind w:left="720" w:firstLine="0"/>
        <w:rPr>
          <w:rFonts w:ascii="Times New Roman" w:cs="Times New Roman" w:eastAsia="Times New Roman" w:hAnsi="Times New Roman"/>
          <w:b w:val="1"/>
          <w:sz w:val="34"/>
          <w:szCs w:val="34"/>
          <w:highlight w:val="white"/>
        </w:rPr>
      </w:pPr>
      <w:bookmarkStart w:colFirst="0" w:colLast="0" w:name="_c8qg3g146vju" w:id="1"/>
      <w:bookmarkEnd w:id="1"/>
      <w:r w:rsidDel="00000000" w:rsidR="00000000" w:rsidRPr="00000000">
        <w:rPr>
          <w:rFonts w:ascii="Times New Roman" w:cs="Times New Roman" w:eastAsia="Times New Roman" w:hAnsi="Times New Roman"/>
          <w:b w:val="1"/>
          <w:sz w:val="34"/>
          <w:szCs w:val="34"/>
          <w:highlight w:val="white"/>
          <w:rtl w:val="0"/>
        </w:rPr>
        <w:t xml:space="preserve">Introduction</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Change approval processes are designed to ensure stability, security, and accountability in organizational and technological environments. While these processes provide a structured framework for managing changes, they often introduce inefficiencies, delays, and risks that can negatively impact business agility, innovation, and operational effectiveness. This paper examines the dangers associated with change approval processes, including bureaucratic slowdowns, increased costs, risk aversion leading to stagnation, and potential security vulnerabilities. By drawing from scholarly research and industry case studies, this paper highlights the unintended consequences of rigid change approval systems and provides insights into how organizations can mitigate these risks.</w:t>
      </w:r>
    </w:p>
    <w:p w:rsidR="00000000" w:rsidDel="00000000" w:rsidP="00000000" w:rsidRDefault="00000000" w:rsidRPr="00000000" w14:paraId="00000008">
      <w:pPr>
        <w:pStyle w:val="Heading2"/>
        <w:keepNext w:val="0"/>
        <w:keepLines w:val="0"/>
        <w:spacing w:after="80" w:lineRule="auto"/>
        <w:ind w:left="720" w:firstLine="0"/>
        <w:rPr>
          <w:rFonts w:ascii="Times New Roman" w:cs="Times New Roman" w:eastAsia="Times New Roman" w:hAnsi="Times New Roman"/>
          <w:b w:val="1"/>
          <w:sz w:val="34"/>
          <w:szCs w:val="34"/>
          <w:highlight w:val="white"/>
        </w:rPr>
      </w:pPr>
      <w:bookmarkStart w:colFirst="0" w:colLast="0" w:name="_cgaxchv9o43c" w:id="2"/>
      <w:bookmarkEnd w:id="2"/>
      <w:r w:rsidDel="00000000" w:rsidR="00000000" w:rsidRPr="00000000">
        <w:rPr>
          <w:rFonts w:ascii="Times New Roman" w:cs="Times New Roman" w:eastAsia="Times New Roman" w:hAnsi="Times New Roman"/>
          <w:b w:val="1"/>
          <w:sz w:val="34"/>
          <w:szCs w:val="34"/>
          <w:highlight w:val="white"/>
          <w:rtl w:val="0"/>
        </w:rPr>
        <w:t xml:space="preserve">Bureaucratic Slowdowns and Innovation Bottlenecks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of the primary dangers of change approval processes is the creation of bureaucratic roadblocks that slow down decision-making. Many organizations implement multi-tiered approval mechanisms that require extensive documentation, multiple sign-offs, and prolonged review cycles. While these measures are intended to prevent errors and maintain stability, they often hinder the organization's ability to respond to emerging challenges and market opportunities.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study by McKinsey &amp; Company (2021) found that excessive governance in change management processes significantly reduces an organization’s ability to innovate. The research highlights that companies with overly rigid approval processes experience delays in product development, reduced adaptability to market changes, and lower employee morale due to frustration with procedural inefficiencies. In fast-paced industries such as technology and finance, these delays can result in lost competitive advantages and missed revenue opportunities.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Additionally, DevOps expert Gene Kim (2019) emphasizes that traditional change approval boards (CABs) are often a bottleneck, as they focus on compliance over efficiency. He argues that modern organizations should adopt continuous delivery practices and automate testing to ensure changes are both rapid and reliable. The reliance on slow, manual approval processes creates an unnecessary burden on development teams and stifles progress.</w:t>
      </w:r>
    </w:p>
    <w:p w:rsidR="00000000" w:rsidDel="00000000" w:rsidP="00000000" w:rsidRDefault="00000000" w:rsidRPr="00000000" w14:paraId="0000000C">
      <w:pPr>
        <w:pStyle w:val="Heading2"/>
        <w:keepNext w:val="0"/>
        <w:keepLines w:val="0"/>
        <w:spacing w:after="80" w:lineRule="auto"/>
        <w:ind w:left="720" w:firstLine="0"/>
        <w:rPr>
          <w:rFonts w:ascii="Times New Roman" w:cs="Times New Roman" w:eastAsia="Times New Roman" w:hAnsi="Times New Roman"/>
          <w:b w:val="1"/>
          <w:sz w:val="34"/>
          <w:szCs w:val="34"/>
          <w:highlight w:val="white"/>
        </w:rPr>
      </w:pPr>
      <w:bookmarkStart w:colFirst="0" w:colLast="0" w:name="_dvt18kbg2jmn" w:id="3"/>
      <w:bookmarkEnd w:id="3"/>
      <w:r w:rsidDel="00000000" w:rsidR="00000000" w:rsidRPr="00000000">
        <w:rPr>
          <w:rFonts w:ascii="Times New Roman" w:cs="Times New Roman" w:eastAsia="Times New Roman" w:hAnsi="Times New Roman"/>
          <w:b w:val="1"/>
          <w:sz w:val="34"/>
          <w:szCs w:val="34"/>
          <w:highlight w:val="white"/>
          <w:rtl w:val="0"/>
        </w:rPr>
        <w:t xml:space="preserve">Increased Costs and Resource Waste</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Another significant risk associated with change approval processes is the financial and resource burden they impose on organizations. Maintaining extensive oversight structures requires additional personnel, tools, and time—all of which contribute to increased operational costs. Organizations that rely on outdated approval workflows often invest substantial resources into administrative tasks rather than focusing on value-generating activities.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report from the Harvard Business Review (2020) discusses how inefficient change approval processes lead to hidden costs in the form of lost productivity. The study found that IT teams spend up to 40% of their time navigating approval workflows instead of implementing critical system updates. This inefficiency not only increases labor costs but also exposes organizations to technical debt, as outdated systems become more difficult and costly to maintain over time.</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Moreover, inefficient approval processes contribute to employee burnout. Research by the Project Management Institute (2021) suggests that unnecessary red tape frustrates employees, leading to disengagement and higher turnover rates. Skilled professionals may seek employment in more agile environments where their contributions are not hindered by excessive bureaucracy.</w:t>
      </w:r>
    </w:p>
    <w:p w:rsidR="00000000" w:rsidDel="00000000" w:rsidP="00000000" w:rsidRDefault="00000000" w:rsidRPr="00000000" w14:paraId="00000010">
      <w:pPr>
        <w:pStyle w:val="Heading2"/>
        <w:keepNext w:val="0"/>
        <w:keepLines w:val="0"/>
        <w:spacing w:after="80" w:lineRule="auto"/>
        <w:ind w:left="720" w:firstLine="0"/>
        <w:rPr>
          <w:rFonts w:ascii="Times New Roman" w:cs="Times New Roman" w:eastAsia="Times New Roman" w:hAnsi="Times New Roman"/>
          <w:b w:val="1"/>
          <w:sz w:val="34"/>
          <w:szCs w:val="34"/>
          <w:highlight w:val="white"/>
        </w:rPr>
      </w:pPr>
      <w:bookmarkStart w:colFirst="0" w:colLast="0" w:name="_qfgrf48yp7dx" w:id="4"/>
      <w:bookmarkEnd w:id="4"/>
      <w:r w:rsidDel="00000000" w:rsidR="00000000" w:rsidRPr="00000000">
        <w:rPr>
          <w:rFonts w:ascii="Times New Roman" w:cs="Times New Roman" w:eastAsia="Times New Roman" w:hAnsi="Times New Roman"/>
          <w:b w:val="1"/>
          <w:sz w:val="34"/>
          <w:szCs w:val="34"/>
          <w:highlight w:val="white"/>
          <w:rtl w:val="0"/>
        </w:rPr>
        <w:t xml:space="preserve">Risk Aversion and Organizational Stagnation</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change approval processes are intended to mitigate risks, they can paradoxically introduce risks by fostering a culture of stagnation. Organizations that over-prioritize stability often become resistant to necessary changes, leading to outdated systems, missed technological advancements, and an inability to compete in evolving markets.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Nicholas Carr (2022), in his analysis of IT governance, argues that organizations with restrictive change management policies tend to experience decision paralysis. Fear of failure discourages proactive improvements, resulting in an environment where teams avoid proposing necessary updates due to the hassle of the approval process. This resistance can lead to security vulnerabilities, as outdated infrastructure remains in place long after it should have been modernized.</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example, the infamous Equifax data breach in 2017 was partly attributed to delayed software patching. Reports from the U.S. House Oversight Committee (2018) indicated that the company's rigid change approval processes contributed to the delay in addressing critical vulnerabilities, ultimately exposing the personal data of millions of consumers. This case illustrates how excessive control mechanisms can inadvertently increase security risks rather than mitigate them.</w:t>
      </w:r>
    </w:p>
    <w:p w:rsidR="00000000" w:rsidDel="00000000" w:rsidP="00000000" w:rsidRDefault="00000000" w:rsidRPr="00000000" w14:paraId="00000014">
      <w:pPr>
        <w:pStyle w:val="Heading2"/>
        <w:keepNext w:val="0"/>
        <w:keepLines w:val="0"/>
        <w:spacing w:after="80" w:lineRule="auto"/>
        <w:ind w:left="720" w:firstLine="0"/>
        <w:rPr>
          <w:rFonts w:ascii="Times New Roman" w:cs="Times New Roman" w:eastAsia="Times New Roman" w:hAnsi="Times New Roman"/>
          <w:b w:val="1"/>
          <w:sz w:val="34"/>
          <w:szCs w:val="34"/>
          <w:highlight w:val="white"/>
        </w:rPr>
      </w:pPr>
      <w:bookmarkStart w:colFirst="0" w:colLast="0" w:name="_q96k2jh91qq0" w:id="5"/>
      <w:bookmarkEnd w:id="5"/>
      <w:r w:rsidDel="00000000" w:rsidR="00000000" w:rsidRPr="00000000">
        <w:rPr>
          <w:rFonts w:ascii="Times New Roman" w:cs="Times New Roman" w:eastAsia="Times New Roman" w:hAnsi="Times New Roman"/>
          <w:b w:val="1"/>
          <w:sz w:val="34"/>
          <w:szCs w:val="34"/>
          <w:highlight w:val="white"/>
          <w:rtl w:val="0"/>
        </w:rPr>
        <w:t xml:space="preserve">Security Vulnerabilities Due to Delayed Patching</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Another danger of stringent change approval processes is the exposure to cybersecurity threats due to delayed patching and updates. Cybersecurity experts frequently emphasize the importance of timely software patches to prevent exploitation by malicious actors. However, organizations with rigid approval workflows often struggle to deploy necessary security updates quickly.</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According to a report by Verizon (2021), 60% of security breaches involve vulnerabilities that had available patches but were not applied in time. Many of these delays stem from organizations requiring multiple layers of approval before implementing updates. While these policies are meant to ensure thorough testing and oversight, they often leave systems exposed for extended periods, increasing the likelihood of cyberattacks.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Modern security frameworks, such as those recommended by the National Institute of Standards and Technology (NIST), advocate for a balance between security and efficiency. NIST advises organizations to implement risk-based change management strategies that prioritize critical patches while automating low-risk changes to accelerate deployment. Organizations that fail to modernize their approval processes risk falling victim to preventable cybersecurity incidents.</w:t>
      </w:r>
    </w:p>
    <w:p w:rsidR="00000000" w:rsidDel="00000000" w:rsidP="00000000" w:rsidRDefault="00000000" w:rsidRPr="00000000" w14:paraId="00000018">
      <w:pPr>
        <w:pStyle w:val="Heading2"/>
        <w:keepNext w:val="0"/>
        <w:keepLines w:val="0"/>
        <w:spacing w:after="80" w:lineRule="auto"/>
        <w:ind w:left="720" w:firstLine="0"/>
        <w:rPr>
          <w:rFonts w:ascii="Times New Roman" w:cs="Times New Roman" w:eastAsia="Times New Roman" w:hAnsi="Times New Roman"/>
          <w:b w:val="1"/>
          <w:sz w:val="34"/>
          <w:szCs w:val="34"/>
          <w:highlight w:val="white"/>
        </w:rPr>
      </w:pPr>
      <w:bookmarkStart w:colFirst="0" w:colLast="0" w:name="_be5h3fpq236m" w:id="6"/>
      <w:bookmarkEnd w:id="6"/>
      <w:r w:rsidDel="00000000" w:rsidR="00000000" w:rsidRPr="00000000">
        <w:rPr>
          <w:rFonts w:ascii="Times New Roman" w:cs="Times New Roman" w:eastAsia="Times New Roman" w:hAnsi="Times New Roman"/>
          <w:b w:val="1"/>
          <w:sz w:val="34"/>
          <w:szCs w:val="34"/>
          <w:highlight w:val="white"/>
          <w:rtl w:val="0"/>
        </w:rPr>
        <w:t xml:space="preserve">Mitigating the Risks of Change Approval Processes</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reduce the dangers associated with change approval processes, organizations must adopt a more adaptive approach that balances oversight with efficiency. Some key strategies include:</w:t>
      </w:r>
    </w:p>
    <w:p w:rsidR="00000000" w:rsidDel="00000000" w:rsidP="00000000" w:rsidRDefault="00000000" w:rsidRPr="00000000" w14:paraId="0000001A">
      <w:pPr>
        <w:numPr>
          <w:ilvl w:val="0"/>
          <w:numId w:val="1"/>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Implementing Automation:</w:t>
      </w:r>
      <w:r w:rsidDel="00000000" w:rsidR="00000000" w:rsidRPr="00000000">
        <w:rPr>
          <w:rFonts w:ascii="Times New Roman" w:cs="Times New Roman" w:eastAsia="Times New Roman" w:hAnsi="Times New Roman"/>
          <w:sz w:val="24"/>
          <w:szCs w:val="24"/>
          <w:highlight w:val="white"/>
          <w:rtl w:val="0"/>
        </w:rPr>
        <w:t xml:space="preserve"> Organizations should leverage automation tools for testing, validation, and deployment to reduce reliance on manual approvals. Automated pipelines improve both speed and accuracy in change management.</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Risk-Based Change Management:</w:t>
      </w:r>
      <w:r w:rsidDel="00000000" w:rsidR="00000000" w:rsidRPr="00000000">
        <w:rPr>
          <w:rFonts w:ascii="Times New Roman" w:cs="Times New Roman" w:eastAsia="Times New Roman" w:hAnsi="Times New Roman"/>
          <w:sz w:val="24"/>
          <w:szCs w:val="24"/>
          <w:highlight w:val="white"/>
          <w:rtl w:val="0"/>
        </w:rPr>
        <w:t xml:space="preserve"> Instead of treating all changes equally, organizations should categorize changes based on risk level. Low-risk modifications should follow a streamlined approval process, while high-risk changes undergo more thorough scrutiny.</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Empowering Teams with Guardrails:</w:t>
      </w:r>
      <w:r w:rsidDel="00000000" w:rsidR="00000000" w:rsidRPr="00000000">
        <w:rPr>
          <w:rFonts w:ascii="Times New Roman" w:cs="Times New Roman" w:eastAsia="Times New Roman" w:hAnsi="Times New Roman"/>
          <w:sz w:val="24"/>
          <w:szCs w:val="24"/>
          <w:highlight w:val="white"/>
          <w:rtl w:val="0"/>
        </w:rPr>
        <w:t xml:space="preserve"> Rather than requiring approvals for every change, organizations can define clear guardrails and best practices, allowing teams to make informed decisions while maintaining compliance.</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Continuous Monitoring and Feedback Loops:</w:t>
      </w:r>
      <w:r w:rsidDel="00000000" w:rsidR="00000000" w:rsidRPr="00000000">
        <w:rPr>
          <w:rFonts w:ascii="Times New Roman" w:cs="Times New Roman" w:eastAsia="Times New Roman" w:hAnsi="Times New Roman"/>
          <w:sz w:val="24"/>
          <w:szCs w:val="24"/>
          <w:highlight w:val="white"/>
          <w:rtl w:val="0"/>
        </w:rPr>
        <w:t xml:space="preserve"> Implementing real-time monitoring and performance tracking helps ensure that changes do not introduce unexpected failures. Organizations should use data-driven insights to refine approval processes.</w:t>
        <w:br w:type="textWrapping"/>
      </w:r>
    </w:p>
    <w:p w:rsidR="00000000" w:rsidDel="00000000" w:rsidP="00000000" w:rsidRDefault="00000000" w:rsidRPr="00000000" w14:paraId="0000001E">
      <w:pPr>
        <w:numPr>
          <w:ilvl w:val="0"/>
          <w:numId w:val="1"/>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Reducing Bureaucratic Layers:</w:t>
      </w:r>
      <w:r w:rsidDel="00000000" w:rsidR="00000000" w:rsidRPr="00000000">
        <w:rPr>
          <w:rFonts w:ascii="Times New Roman" w:cs="Times New Roman" w:eastAsia="Times New Roman" w:hAnsi="Times New Roman"/>
          <w:sz w:val="24"/>
          <w:szCs w:val="24"/>
          <w:highlight w:val="white"/>
          <w:rtl w:val="0"/>
        </w:rPr>
        <w:t xml:space="preserve"> Companies should periodically assess their change management policies and eliminate unnecessary steps that do not contribute to security or efficiency.</w:t>
        <w:br w:type="textWrapping"/>
      </w:r>
    </w:p>
    <w:p w:rsidR="00000000" w:rsidDel="00000000" w:rsidP="00000000" w:rsidRDefault="00000000" w:rsidRPr="00000000" w14:paraId="0000001F">
      <w:pPr>
        <w:pStyle w:val="Heading2"/>
        <w:keepNext w:val="0"/>
        <w:keepLines w:val="0"/>
        <w:spacing w:after="80" w:lineRule="auto"/>
        <w:ind w:left="720" w:firstLine="0"/>
        <w:rPr>
          <w:rFonts w:ascii="Times New Roman" w:cs="Times New Roman" w:eastAsia="Times New Roman" w:hAnsi="Times New Roman"/>
          <w:b w:val="1"/>
          <w:sz w:val="34"/>
          <w:szCs w:val="34"/>
          <w:highlight w:val="white"/>
        </w:rPr>
      </w:pPr>
      <w:bookmarkStart w:colFirst="0" w:colLast="0" w:name="_de750p6ojy22" w:id="7"/>
      <w:bookmarkEnd w:id="7"/>
      <w:r w:rsidDel="00000000" w:rsidR="00000000" w:rsidRPr="00000000">
        <w:rPr>
          <w:rFonts w:ascii="Times New Roman" w:cs="Times New Roman" w:eastAsia="Times New Roman" w:hAnsi="Times New Roman"/>
          <w:b w:val="1"/>
          <w:sz w:val="34"/>
          <w:szCs w:val="34"/>
          <w:highlight w:val="white"/>
          <w:rtl w:val="0"/>
        </w:rPr>
        <w:t xml:space="preserve">Conclusion</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change approval processes are intended to provide stability and oversight, they often introduce inefficiencies, increased costs, risk aversion, and security vulnerabilities. Bureaucratic slowdowns hinder innovation, excessive oversight wastes resources, and fear of change leads to stagnation. Moreover, delayed security patches resulting from rigid approval workflows expose organizations to cyber threats. By modernizing change management strategies through automation, risk-based approvals, and streamlined workflows, organizations can mitigate these dangers while maintaining operational resilience.</w:t>
      </w:r>
    </w:p>
    <w:p w:rsidR="00000000" w:rsidDel="00000000" w:rsidP="00000000" w:rsidRDefault="00000000" w:rsidRPr="00000000" w14:paraId="00000021">
      <w:pPr>
        <w:pStyle w:val="Heading3"/>
        <w:keepNext w:val="0"/>
        <w:keepLines w:val="0"/>
        <w:spacing w:before="280" w:lineRule="auto"/>
        <w:ind w:left="720" w:firstLine="0"/>
        <w:rPr>
          <w:rFonts w:ascii="Times New Roman" w:cs="Times New Roman" w:eastAsia="Times New Roman" w:hAnsi="Times New Roman"/>
          <w:b w:val="1"/>
          <w:color w:val="000000"/>
          <w:sz w:val="26"/>
          <w:szCs w:val="26"/>
          <w:highlight w:val="white"/>
        </w:rPr>
      </w:pPr>
      <w:bookmarkStart w:colFirst="0" w:colLast="0" w:name="_ofb9a07mrjr1" w:id="8"/>
      <w:bookmarkEnd w:id="8"/>
      <w:r w:rsidDel="00000000" w:rsidR="00000000" w:rsidRPr="00000000">
        <w:rPr>
          <w:rFonts w:ascii="Times New Roman" w:cs="Times New Roman" w:eastAsia="Times New Roman" w:hAnsi="Times New Roman"/>
          <w:b w:val="1"/>
          <w:color w:val="000000"/>
          <w:sz w:val="26"/>
          <w:szCs w:val="26"/>
          <w:highlight w:val="white"/>
          <w:rtl w:val="0"/>
        </w:rPr>
        <w:t xml:space="preserve">References</w:t>
      </w:r>
    </w:p>
    <w:p w:rsidR="00000000" w:rsidDel="00000000" w:rsidP="00000000" w:rsidRDefault="00000000" w:rsidRPr="00000000" w14:paraId="00000022">
      <w:pPr>
        <w:numPr>
          <w:ilvl w:val="0"/>
          <w:numId w:val="2"/>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Nichols C, 2025, </w:t>
      </w:r>
      <w:r w:rsidDel="00000000" w:rsidR="00000000" w:rsidRPr="00000000">
        <w:rPr>
          <w:rFonts w:ascii="Times New Roman" w:cs="Times New Roman" w:eastAsia="Times New Roman" w:hAnsi="Times New Roman"/>
          <w:sz w:val="24"/>
          <w:szCs w:val="24"/>
          <w:highlight w:val="white"/>
          <w:rtl w:val="0"/>
        </w:rPr>
        <w:t xml:space="preserve">Carr, N. (2022). </w:t>
      </w:r>
      <w:r w:rsidDel="00000000" w:rsidR="00000000" w:rsidRPr="00000000">
        <w:rPr>
          <w:rFonts w:ascii="Times New Roman" w:cs="Times New Roman" w:eastAsia="Times New Roman" w:hAnsi="Times New Roman"/>
          <w:i w:val="1"/>
          <w:sz w:val="24"/>
          <w:szCs w:val="24"/>
          <w:highlight w:val="white"/>
          <w:rtl w:val="0"/>
        </w:rPr>
        <w:t xml:space="preserve">IT Governance and the Pitfalls of Risk Aversion.</w:t>
      </w:r>
      <w:r w:rsidDel="00000000" w:rsidR="00000000" w:rsidRPr="00000000">
        <w:rPr>
          <w:rFonts w:ascii="Times New Roman" w:cs="Times New Roman" w:eastAsia="Times New Roman" w:hAnsi="Times New Roman"/>
          <w:sz w:val="24"/>
          <w:szCs w:val="24"/>
          <w:highlight w:val="white"/>
          <w:rtl w:val="0"/>
        </w:rPr>
        <w:t xml:space="preserve"> MIT Press.</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Nichols C, 2025, </w:t>
      </w:r>
      <w:r w:rsidDel="00000000" w:rsidR="00000000" w:rsidRPr="00000000">
        <w:rPr>
          <w:rFonts w:ascii="Times New Roman" w:cs="Times New Roman" w:eastAsia="Times New Roman" w:hAnsi="Times New Roman"/>
          <w:sz w:val="24"/>
          <w:szCs w:val="24"/>
          <w:highlight w:val="white"/>
          <w:rtl w:val="0"/>
        </w:rPr>
        <w:t xml:space="preserve">Gene Kim (2019). </w:t>
      </w:r>
      <w:r w:rsidDel="00000000" w:rsidR="00000000" w:rsidRPr="00000000">
        <w:rPr>
          <w:rFonts w:ascii="Times New Roman" w:cs="Times New Roman" w:eastAsia="Times New Roman" w:hAnsi="Times New Roman"/>
          <w:i w:val="1"/>
          <w:sz w:val="24"/>
          <w:szCs w:val="24"/>
          <w:highlight w:val="white"/>
          <w:rtl w:val="0"/>
        </w:rPr>
        <w:t xml:space="preserve">The DevOps Handbook: How to Create World-Class Agility, Reliability, &amp; Security in Technology Organizations.</w:t>
      </w:r>
      <w:r w:rsidDel="00000000" w:rsidR="00000000" w:rsidRPr="00000000">
        <w:rPr>
          <w:rFonts w:ascii="Times New Roman" w:cs="Times New Roman" w:eastAsia="Times New Roman" w:hAnsi="Times New Roman"/>
          <w:sz w:val="24"/>
          <w:szCs w:val="24"/>
          <w:highlight w:val="white"/>
          <w:rtl w:val="0"/>
        </w:rPr>
        <w:t xml:space="preserve"> IT Revolution Press.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Nichols C, 2025, </w:t>
      </w:r>
      <w:r w:rsidDel="00000000" w:rsidR="00000000" w:rsidRPr="00000000">
        <w:rPr>
          <w:rFonts w:ascii="Times New Roman" w:cs="Times New Roman" w:eastAsia="Times New Roman" w:hAnsi="Times New Roman"/>
          <w:sz w:val="24"/>
          <w:szCs w:val="24"/>
          <w:highlight w:val="white"/>
          <w:rtl w:val="0"/>
        </w:rPr>
        <w:t xml:space="preserve">Harvard Business Review (2020). </w:t>
      </w:r>
      <w:r w:rsidDel="00000000" w:rsidR="00000000" w:rsidRPr="00000000">
        <w:rPr>
          <w:rFonts w:ascii="Times New Roman" w:cs="Times New Roman" w:eastAsia="Times New Roman" w:hAnsi="Times New Roman"/>
          <w:i w:val="1"/>
          <w:sz w:val="24"/>
          <w:szCs w:val="24"/>
          <w:highlight w:val="white"/>
          <w:rtl w:val="0"/>
        </w:rPr>
        <w:t xml:space="preserve">The Hidden Costs of Bureaucratic Change Approval Processes.</w:t>
      </w:r>
      <w:r w:rsidDel="00000000" w:rsidR="00000000" w:rsidRPr="00000000">
        <w:rPr>
          <w:rFonts w:ascii="Times New Roman" w:cs="Times New Roman" w:eastAsia="Times New Roman" w:hAnsi="Times New Roman"/>
          <w:sz w:val="24"/>
          <w:szCs w:val="24"/>
          <w:highlight w:val="white"/>
          <w:rtl w:val="0"/>
        </w:rPr>
        <w:t xml:space="preserve"> HBR Publications.</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i w:val="1"/>
          <w:sz w:val="24"/>
          <w:szCs w:val="24"/>
          <w:highlight w:val="white"/>
          <w:rtl w:val="0"/>
        </w:rPr>
        <w:t xml:space="preserve">Nichols C, 2025, </w:t>
      </w:r>
      <w:r w:rsidDel="00000000" w:rsidR="00000000" w:rsidRPr="00000000">
        <w:rPr>
          <w:rFonts w:ascii="Times New Roman" w:cs="Times New Roman" w:eastAsia="Times New Roman" w:hAnsi="Times New Roman"/>
          <w:sz w:val="24"/>
          <w:szCs w:val="24"/>
          <w:highlight w:val="white"/>
          <w:rtl w:val="0"/>
        </w:rPr>
        <w:t xml:space="preserve">McKinsey &amp; Company (2021). </w:t>
      </w:r>
      <w:r w:rsidDel="00000000" w:rsidR="00000000" w:rsidRPr="00000000">
        <w:rPr>
          <w:rFonts w:ascii="Times New Roman" w:cs="Times New Roman" w:eastAsia="Times New Roman" w:hAnsi="Times New Roman"/>
          <w:i w:val="1"/>
          <w:sz w:val="24"/>
          <w:szCs w:val="24"/>
          <w:highlight w:val="white"/>
          <w:rtl w:val="0"/>
        </w:rPr>
        <w:t xml:space="preserve">How Bureaucratic Governance Stifles Innovation in Enterprises.</w:t>
      </w:r>
      <w:r w:rsidDel="00000000" w:rsidR="00000000" w:rsidRPr="00000000">
        <w:rPr>
          <w:rFonts w:ascii="Times New Roman" w:cs="Times New Roman" w:eastAsia="Times New Roman" w:hAnsi="Times New Roman"/>
          <w:sz w:val="24"/>
          <w:szCs w:val="24"/>
          <w:highlight w:val="white"/>
          <w:rtl w:val="0"/>
        </w:rPr>
        <w:t xml:space="preserve"> McKinsey Research.</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i w:val="1"/>
          <w:sz w:val="24"/>
          <w:szCs w:val="24"/>
          <w:highlight w:val="white"/>
          <w:rtl w:val="0"/>
        </w:rPr>
        <w:t xml:space="preserve">Nichols C, 2025, </w:t>
      </w:r>
      <w:r w:rsidDel="00000000" w:rsidR="00000000" w:rsidRPr="00000000">
        <w:rPr>
          <w:rFonts w:ascii="Times New Roman" w:cs="Times New Roman" w:eastAsia="Times New Roman" w:hAnsi="Times New Roman"/>
          <w:sz w:val="24"/>
          <w:szCs w:val="24"/>
          <w:highlight w:val="white"/>
          <w:rtl w:val="0"/>
        </w:rPr>
        <w:t xml:space="preserve">Project Management Institute (2021). </w:t>
      </w:r>
      <w:r w:rsidDel="00000000" w:rsidR="00000000" w:rsidRPr="00000000">
        <w:rPr>
          <w:rFonts w:ascii="Times New Roman" w:cs="Times New Roman" w:eastAsia="Times New Roman" w:hAnsi="Times New Roman"/>
          <w:i w:val="1"/>
          <w:sz w:val="24"/>
          <w:szCs w:val="24"/>
          <w:highlight w:val="white"/>
          <w:rtl w:val="0"/>
        </w:rPr>
        <w:t xml:space="preserve">The Impact of Change Management on Employee Productivity and Engagement.</w:t>
      </w:r>
      <w:r w:rsidDel="00000000" w:rsidR="00000000" w:rsidRPr="00000000">
        <w:rPr>
          <w:rFonts w:ascii="Times New Roman" w:cs="Times New Roman" w:eastAsia="Times New Roman" w:hAnsi="Times New Roman"/>
          <w:sz w:val="24"/>
          <w:szCs w:val="24"/>
          <w:highlight w:val="white"/>
          <w:rtl w:val="0"/>
        </w:rPr>
        <w:t xml:space="preserve"> PMI Research.</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i w:val="1"/>
          <w:sz w:val="24"/>
          <w:szCs w:val="24"/>
          <w:highlight w:val="white"/>
          <w:rtl w:val="0"/>
        </w:rPr>
        <w:t xml:space="preserve">Nichols C, 2025, </w:t>
      </w:r>
      <w:r w:rsidDel="00000000" w:rsidR="00000000" w:rsidRPr="00000000">
        <w:rPr>
          <w:rFonts w:ascii="Times New Roman" w:cs="Times New Roman" w:eastAsia="Times New Roman" w:hAnsi="Times New Roman"/>
          <w:sz w:val="24"/>
          <w:szCs w:val="24"/>
          <w:highlight w:val="white"/>
          <w:rtl w:val="0"/>
        </w:rPr>
        <w:t xml:space="preserve">U.S. House Oversight Committee (2018). </w:t>
      </w:r>
      <w:r w:rsidDel="00000000" w:rsidR="00000000" w:rsidRPr="00000000">
        <w:rPr>
          <w:rFonts w:ascii="Times New Roman" w:cs="Times New Roman" w:eastAsia="Times New Roman" w:hAnsi="Times New Roman"/>
          <w:i w:val="1"/>
          <w:sz w:val="24"/>
          <w:szCs w:val="24"/>
          <w:highlight w:val="white"/>
          <w:rtl w:val="0"/>
        </w:rPr>
        <w:t xml:space="preserve">The Equifax Data Breach: An Examination of the Failures in Cybersecurity Governance.</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i w:val="1"/>
          <w:sz w:val="24"/>
          <w:szCs w:val="24"/>
          <w:highlight w:val="white"/>
          <w:rtl w:val="0"/>
        </w:rPr>
        <w:t xml:space="preserve">Nichols C, 2025, </w:t>
      </w:r>
      <w:r w:rsidDel="00000000" w:rsidR="00000000" w:rsidRPr="00000000">
        <w:rPr>
          <w:rFonts w:ascii="Times New Roman" w:cs="Times New Roman" w:eastAsia="Times New Roman" w:hAnsi="Times New Roman"/>
          <w:sz w:val="24"/>
          <w:szCs w:val="24"/>
          <w:highlight w:val="white"/>
          <w:rtl w:val="0"/>
        </w:rPr>
        <w:t xml:space="preserve">Verizon (2021). </w:t>
      </w:r>
      <w:r w:rsidDel="00000000" w:rsidR="00000000" w:rsidRPr="00000000">
        <w:rPr>
          <w:rFonts w:ascii="Times New Roman" w:cs="Times New Roman" w:eastAsia="Times New Roman" w:hAnsi="Times New Roman"/>
          <w:i w:val="1"/>
          <w:sz w:val="24"/>
          <w:szCs w:val="24"/>
          <w:highlight w:val="white"/>
          <w:rtl w:val="0"/>
        </w:rPr>
        <w:t xml:space="preserve">2021 Data Breach Investigations Report.</w:t>
      </w:r>
      <w:r w:rsidDel="00000000" w:rsidR="00000000" w:rsidRPr="00000000">
        <w:rPr>
          <w:rFonts w:ascii="Times New Roman" w:cs="Times New Roman" w:eastAsia="Times New Roman" w:hAnsi="Times New Roman"/>
          <w:sz w:val="24"/>
          <w:szCs w:val="24"/>
          <w:highlight w:val="white"/>
          <w:rtl w:val="0"/>
        </w:rPr>
        <w:t xml:space="preserve"> Verizon Enterprise Solutions.</w:t>
      </w:r>
    </w:p>
    <w:p w:rsidR="00000000" w:rsidDel="00000000" w:rsidP="00000000" w:rsidRDefault="00000000" w:rsidRPr="00000000" w14:paraId="00000029">
      <w:pPr>
        <w:numPr>
          <w:ilvl w:val="0"/>
          <w:numId w:val="2"/>
        </w:numPr>
        <w:spacing w:line="276" w:lineRule="auto"/>
        <w:ind w:left="720" w:hanging="360"/>
        <w:jc w:val="center"/>
        <w:rPr>
          <w:rFonts w:ascii="Times New Roman" w:cs="Times New Roman" w:eastAsia="Times New Roman" w:hAnsi="Times New Roman"/>
          <w:i w:val="1"/>
          <w:sz w:val="24"/>
          <w:szCs w:val="24"/>
          <w:highlight w:val="white"/>
          <w:u w:val="none"/>
        </w:rPr>
      </w:pPr>
      <w:r w:rsidDel="00000000" w:rsidR="00000000" w:rsidRPr="00000000">
        <w:rPr>
          <w:rFonts w:ascii="Times New Roman" w:cs="Times New Roman" w:eastAsia="Times New Roman" w:hAnsi="Times New Roman"/>
          <w:i w:val="1"/>
          <w:sz w:val="24"/>
          <w:szCs w:val="24"/>
          <w:highlight w:val="white"/>
          <w:rtl w:val="0"/>
        </w:rPr>
        <w:t xml:space="preserve">Nichols C, 2025, OpenAI. (2025). ChatGPT (40 mimi).</w:t>
      </w:r>
      <w:hyperlink r:id="rId6">
        <w:r w:rsidDel="00000000" w:rsidR="00000000" w:rsidRPr="00000000">
          <w:rPr>
            <w:rFonts w:ascii="Times New Roman" w:cs="Times New Roman" w:eastAsia="Times New Roman" w:hAnsi="Times New Roman"/>
            <w:i w:val="1"/>
            <w:color w:val="1155cc"/>
            <w:sz w:val="24"/>
            <w:szCs w:val="24"/>
            <w:highlight w:val="white"/>
            <w:rtl w:val="0"/>
          </w:rPr>
          <w:t xml:space="preserve"> </w:t>
        </w:r>
      </w:hyperlink>
      <w:r w:rsidDel="00000000" w:rsidR="00000000" w:rsidRPr="00000000">
        <w:fldChar w:fldCharType="begin"/>
        <w:instrText xml:space="preserve"> HYPERLINK "https://chat.openai.com/chat" </w:instrText>
        <w:fldChar w:fldCharType="separate"/>
      </w:r>
      <w:r w:rsidDel="00000000" w:rsidR="00000000" w:rsidRPr="00000000">
        <w:rPr>
          <w:rFonts w:ascii="Times New Roman" w:cs="Times New Roman" w:eastAsia="Times New Roman" w:hAnsi="Times New Roman"/>
          <w:i w:val="1"/>
          <w:color w:val="1155cc"/>
          <w:sz w:val="24"/>
          <w:szCs w:val="24"/>
          <w:highlight w:val="white"/>
          <w:u w:val="single"/>
          <w:rtl w:val="0"/>
        </w:rPr>
        <w:t xml:space="preserve">https://chat.openai.com/chat</w:t>
      </w:r>
    </w:p>
    <w:p w:rsidR="00000000" w:rsidDel="00000000" w:rsidP="00000000" w:rsidRDefault="00000000" w:rsidRPr="00000000" w14:paraId="0000002A">
      <w:pPr>
        <w:numPr>
          <w:ilvl w:val="0"/>
          <w:numId w:val="2"/>
        </w:numPr>
        <w:spacing w:line="276" w:lineRule="auto"/>
        <w:ind w:left="720" w:hanging="360"/>
        <w:jc w:val="center"/>
        <w:rPr>
          <w:rFonts w:ascii="Times New Roman" w:cs="Times New Roman" w:eastAsia="Times New Roman" w:hAnsi="Times New Roman"/>
          <w:i w:val="1"/>
          <w:sz w:val="24"/>
          <w:szCs w:val="24"/>
          <w:highlight w:val="white"/>
          <w:u w:val="none"/>
        </w:rPr>
      </w:pPr>
      <w:r w:rsidDel="00000000" w:rsidR="00000000" w:rsidRPr="00000000">
        <w:fldChar w:fldCharType="end"/>
      </w:r>
      <w:r w:rsidDel="00000000" w:rsidR="00000000" w:rsidRPr="00000000">
        <w:rPr>
          <w:rFonts w:ascii="Times New Roman" w:cs="Times New Roman" w:eastAsia="Times New Roman" w:hAnsi="Times New Roman"/>
          <w:i w:val="1"/>
          <w:sz w:val="24"/>
          <w:szCs w:val="24"/>
          <w:highlight w:val="white"/>
          <w:rtl w:val="0"/>
        </w:rPr>
        <w:t xml:space="preserve"> Nichols C, 2025, Our textbook</w:t>
      </w:r>
    </w:p>
    <w:p w:rsidR="00000000" w:rsidDel="00000000" w:rsidP="00000000" w:rsidRDefault="00000000" w:rsidRPr="00000000" w14:paraId="0000002B">
      <w:pPr>
        <w:spacing w:line="276" w:lineRule="auto"/>
        <w:ind w:left="720" w:firstLine="0"/>
        <w:jc w:val="center"/>
        <w:rPr>
          <w:rFonts w:ascii="Times New Roman" w:cs="Times New Roman" w:eastAsia="Times New Roman" w:hAnsi="Times New Roman"/>
          <w:i w:val="1"/>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openai.com/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