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Caitlan Nichols</w:t>
      </w:r>
    </w:p>
    <w:p w:rsidR="00000000" w:rsidDel="00000000" w:rsidP="00000000" w:rsidRDefault="00000000" w:rsidRPr="00000000" w14:paraId="00000002">
      <w:pPr>
        <w:rPr/>
      </w:pPr>
      <w:r w:rsidDel="00000000" w:rsidR="00000000" w:rsidRPr="00000000">
        <w:rPr>
          <w:rtl w:val="0"/>
        </w:rPr>
        <w:t xml:space="preserve">17 January 2025</w:t>
      </w:r>
    </w:p>
    <w:p w:rsidR="00000000" w:rsidDel="00000000" w:rsidP="00000000" w:rsidRDefault="00000000" w:rsidRPr="00000000" w14:paraId="00000003">
      <w:pPr>
        <w:rPr/>
      </w:pPr>
      <w:r w:rsidDel="00000000" w:rsidR="00000000" w:rsidRPr="00000000">
        <w:rPr>
          <w:rtl w:val="0"/>
        </w:rPr>
        <w:t xml:space="preserve">Module 2.2 - Case Study: Operation InVersion at LinkedIn (2011)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Key Points:</w:t>
      </w:r>
    </w:p>
    <w:p w:rsidR="00000000" w:rsidDel="00000000" w:rsidP="00000000" w:rsidRDefault="00000000" w:rsidRPr="00000000" w14:paraId="00000006">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Challenge Before DevOps: Before the transformation, LinkedIn faced slow and cumbersome deployment processes. The team used a traditional "waterfall" approach, where the operations and development teams worked in silos, leading to long feedback cycles and frequent outages.</w:t>
      </w:r>
    </w:p>
    <w:p w:rsidR="00000000" w:rsidDel="00000000" w:rsidP="00000000" w:rsidRDefault="00000000" w:rsidRPr="00000000" w14:paraId="00000007">
      <w:pPr>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Implementation of DevOps: LinkedIn embraced DevOps to foster collaboration between development and operations teams. This was marked by the creation of cross-functional teams responsible for both development and operations tasks, enabling quicker response to production issues.</w:t>
      </w:r>
    </w:p>
    <w:p w:rsidR="00000000" w:rsidDel="00000000" w:rsidP="00000000" w:rsidRDefault="00000000" w:rsidRPr="00000000" w14:paraId="00000009">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Continuous Delivery and Automation: The company adopted continuous integration (CI) and continuous delivery (CD) pipelines, automating much of the deployment process to increase deployment frequency and reduce errors. This also involved shifting to automated testing, which helped ensure code quality and reliability.</w:t>
      </w:r>
    </w:p>
    <w:p w:rsidR="00000000" w:rsidDel="00000000" w:rsidP="00000000" w:rsidRDefault="00000000" w:rsidRPr="00000000" w14:paraId="0000000B">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Cultural Shift: A major part of the transformation was a cultural shift towards shared ownership of both code and infrastructure. Teams were encouraged to work together, not just within their own departments but across the entire software delivery lifecycle.</w:t>
      </w:r>
    </w:p>
    <w:p w:rsidR="00000000" w:rsidDel="00000000" w:rsidP="00000000" w:rsidRDefault="00000000" w:rsidRPr="00000000" w14:paraId="0000000D">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Monitoring and Feedback: LinkedIn implemented better monitoring tools to gather real-time performance data and feedback, which allowed teams to identify issues before they became critical. They also used metrics to evaluate the success of their DevOps initiatives.</w:t>
      </w:r>
    </w:p>
    <w:p w:rsidR="00000000" w:rsidDel="00000000" w:rsidP="00000000" w:rsidRDefault="00000000" w:rsidRPr="00000000" w14:paraId="0000000F">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Gradual Transition: The shift was gradual, with LinkedIn starting with small teams and projects and expanding DevOps practices over time. This ensured a smoother transition and allowed them to iterate and adjust as needed.</w:t>
      </w:r>
    </w:p>
    <w:p w:rsidR="00000000" w:rsidDel="00000000" w:rsidP="00000000" w:rsidRDefault="00000000" w:rsidRPr="00000000" w14:paraId="00000011">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Lessons Learned:</w:t>
      </w:r>
    </w:p>
    <w:p w:rsidR="00000000" w:rsidDel="00000000" w:rsidP="00000000" w:rsidRDefault="00000000" w:rsidRPr="00000000" w14:paraId="00000013">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Collaboration is Key: Breaking down silos between development, operations, and other stakeholders is essential for achieving rapid delivery and maintaining operational stability. DevOps is as much about culture as it is about technology.</w:t>
      </w:r>
    </w:p>
    <w:p w:rsidR="00000000" w:rsidDel="00000000" w:rsidP="00000000" w:rsidRDefault="00000000" w:rsidRPr="00000000" w14:paraId="00000014">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Automate to Scale: Automation of testing, deployment, and monitoring processes helps scale software delivery without sacrificing quality or speed.</w:t>
      </w:r>
    </w:p>
    <w:p w:rsidR="00000000" w:rsidDel="00000000" w:rsidP="00000000" w:rsidRDefault="00000000" w:rsidRPr="00000000" w14:paraId="00000016">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Continuous Improvement: A successful DevOps transition involves continuous learning and adaptation, with feedback loops from production informing improvements in both software and processes.</w:t>
      </w:r>
    </w:p>
    <w:p w:rsidR="00000000" w:rsidDel="00000000" w:rsidP="00000000" w:rsidRDefault="00000000" w:rsidRPr="00000000" w14:paraId="00000018">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Start Small and Iterate: The transition to DevOps doesn’t need to happen all at once. Starting with pilot teams and gradually scaling allows companies to manage risks and refine practices over time.</w:t>
      </w:r>
    </w:p>
    <w:p w:rsidR="00000000" w:rsidDel="00000000" w:rsidP="00000000" w:rsidRDefault="00000000" w:rsidRPr="00000000" w14:paraId="0000001A">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Focus on Metrics: Using metrics to measure performance, deployment success, and system health is crucial to managing the success of a DevOps initiative.</w:t>
      </w:r>
    </w:p>
    <w:p w:rsidR="00000000" w:rsidDel="00000000" w:rsidP="00000000" w:rsidRDefault="00000000" w:rsidRPr="00000000" w14:paraId="0000001C">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conclusion, LinkedIn’s "Operation InVersion" demonstrates how adopting DevOps principles—collaboration, automation, continuous delivery, and feedback—can help organizations overcome the challenges of slow release cycles and improve both operational efficiency and software quality.</w:t>
      </w:r>
    </w:p>
    <w:p w:rsidR="00000000" w:rsidDel="00000000" w:rsidP="00000000" w:rsidRDefault="00000000" w:rsidRPr="00000000" w14:paraId="0000001E">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References </w:t>
      </w:r>
    </w:p>
    <w:p w:rsidR="00000000" w:rsidDel="00000000" w:rsidP="00000000" w:rsidRDefault="00000000" w:rsidRPr="00000000" w14:paraId="00000021">
      <w:pPr>
        <w:jc w:val="center"/>
        <w:rPr>
          <w:rFonts w:ascii="Times New Roman" w:cs="Times New Roman" w:eastAsia="Times New Roman" w:hAnsi="Times New Roman"/>
          <w:color w:val="1155cc"/>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Nichols C, 2025</w:t>
      </w:r>
      <w:r w:rsidDel="00000000" w:rsidR="00000000" w:rsidRPr="00000000">
        <w:rPr>
          <w:rFonts w:ascii="Times New Roman" w:cs="Times New Roman" w:eastAsia="Times New Roman" w:hAnsi="Times New Roman"/>
          <w:i w:val="1"/>
          <w:sz w:val="24"/>
          <w:szCs w:val="24"/>
          <w:highlight w:val="white"/>
          <w:rtl w:val="0"/>
        </w:rPr>
        <w:t xml:space="preserve">, OpenAI. (2025). ChatGPT (40 mimi).</w:t>
      </w:r>
      <w:r w:rsidDel="00000000" w:rsidR="00000000" w:rsidRPr="00000000">
        <w:rPr>
          <w:rFonts w:ascii="Times New Roman" w:cs="Times New Roman" w:eastAsia="Times New Roman" w:hAnsi="Times New Roman"/>
          <w:i w:val="1"/>
          <w:color w:val="1155cc"/>
          <w:sz w:val="24"/>
          <w:szCs w:val="24"/>
          <w:highlight w:val="white"/>
          <w:rtl w:val="0"/>
        </w:rPr>
        <w:t xml:space="preserve"> </w:t>
      </w:r>
      <w:hyperlink r:id="rId6">
        <w:r w:rsidDel="00000000" w:rsidR="00000000" w:rsidRPr="00000000">
          <w:rPr>
            <w:rFonts w:ascii="Times New Roman" w:cs="Times New Roman" w:eastAsia="Times New Roman" w:hAnsi="Times New Roman"/>
            <w:i w:val="1"/>
            <w:color w:val="1155cc"/>
            <w:sz w:val="24"/>
            <w:szCs w:val="24"/>
            <w:highlight w:val="white"/>
            <w:u w:val="single"/>
            <w:rtl w:val="0"/>
          </w:rPr>
          <w:t xml:space="preserve">https://chat.openai.com/chat</w:t>
        </w:r>
      </w:hyperlink>
      <w:r w:rsidDel="00000000" w:rsidR="00000000" w:rsidRPr="00000000">
        <w:rPr>
          <w:rFonts w:ascii="Times New Roman" w:cs="Times New Roman" w:eastAsia="Times New Roman" w:hAnsi="Times New Roman"/>
          <w:color w:val="1155cc"/>
          <w:sz w:val="24"/>
          <w:szCs w:val="24"/>
          <w:highlight w:val="white"/>
          <w:rtl w:val="0"/>
        </w:rPr>
        <w:t xml:space="preserve"> </w:t>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Nichols C, 2025</w:t>
      </w:r>
      <w:r w:rsidDel="00000000" w:rsidR="00000000" w:rsidRPr="00000000">
        <w:rPr>
          <w:rFonts w:ascii="Times New Roman" w:cs="Times New Roman" w:eastAsia="Times New Roman" w:hAnsi="Times New Roman"/>
          <w:i w:val="1"/>
          <w:sz w:val="24"/>
          <w:szCs w:val="24"/>
          <w:highlight w:val="white"/>
          <w:rtl w:val="0"/>
        </w:rPr>
        <w:t xml:space="preserve">, Our textbook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openai.com/ch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