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A53F4" w14:textId="77777777" w:rsidR="00DE0A7F" w:rsidRPr="00482597" w:rsidRDefault="00DE0A7F" w:rsidP="00DE0A7F">
      <w:pPr>
        <w:pStyle w:val="ListParagraph"/>
        <w:numPr>
          <w:ilvl w:val="0"/>
          <w:numId w:val="1"/>
        </w:numPr>
        <w:rPr>
          <w:b/>
          <w:bCs/>
          <w:i/>
          <w:iCs/>
        </w:rPr>
      </w:pPr>
      <w:r w:rsidRPr="00482597">
        <w:rPr>
          <w:rFonts w:ascii="Segoe UI" w:hAnsi="Segoe UI" w:cs="Segoe UI"/>
          <w:b/>
          <w:bCs/>
          <w:color w:val="212121"/>
          <w:shd w:val="clear" w:color="auto" w:fill="FFFFFF"/>
        </w:rPr>
        <w:t>Intro material (set up the premise)</w:t>
      </w:r>
    </w:p>
    <w:p w14:paraId="38439A52" w14:textId="77777777" w:rsidR="00DE0A7F" w:rsidRPr="00647612" w:rsidRDefault="00DE0A7F" w:rsidP="00DE0A7F">
      <w:pPr>
        <w:pStyle w:val="ListParagraph"/>
        <w:numPr>
          <w:ilvl w:val="1"/>
          <w:numId w:val="1"/>
        </w:numPr>
        <w:rPr>
          <w:i/>
          <w:iCs/>
        </w:rPr>
      </w:pPr>
      <w:r>
        <w:t>Resistance to antibiotics may be acquired by spontaneously occurring genetic mutations, and be passed vertically by selection to daughter cells. More commonly, resistance is acquired by the horizontal transfer of mobile DNA elements from a donor cell, often from another bacterial species (Chambers, 2001; Sefton, 2002). The two main factors involved in the development of antibiotic resistance in bacteria are the selective pressure by the use of antibiotics and the presence of resistance genes (Levy, 1997; Witte, 2000).</w:t>
      </w:r>
    </w:p>
    <w:p w14:paraId="14841E19" w14:textId="77777777" w:rsidR="00DE0A7F" w:rsidRPr="00544B08" w:rsidRDefault="00DE0A7F" w:rsidP="00DE0A7F">
      <w:pPr>
        <w:pStyle w:val="ListParagraph"/>
        <w:numPr>
          <w:ilvl w:val="1"/>
          <w:numId w:val="1"/>
        </w:numPr>
        <w:rPr>
          <w:i/>
          <w:iCs/>
        </w:rPr>
      </w:pPr>
      <w: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2B83648C" w14:textId="77777777" w:rsidR="00DE0A7F" w:rsidRPr="00D160E9" w:rsidRDefault="00DE0A7F" w:rsidP="00DE0A7F">
      <w:pPr>
        <w:pStyle w:val="ListParagraph"/>
        <w:ind w:left="1440"/>
        <w:rPr>
          <w:i/>
          <w:iCs/>
        </w:rPr>
      </w:pPr>
    </w:p>
    <w:p w14:paraId="6AB522ED" w14:textId="77777777" w:rsidR="00DE0A7F" w:rsidRPr="00482597" w:rsidRDefault="00DE0A7F" w:rsidP="00DE0A7F">
      <w:pPr>
        <w:pStyle w:val="ListParagraph"/>
        <w:numPr>
          <w:ilvl w:val="0"/>
          <w:numId w:val="1"/>
        </w:numPr>
        <w:rPr>
          <w:b/>
          <w:bCs/>
          <w:i/>
          <w:iCs/>
        </w:rPr>
      </w:pPr>
      <w:r w:rsidRPr="00482597">
        <w:rPr>
          <w:b/>
          <w:bCs/>
        </w:rPr>
        <w:t>Literature showing/suggesting AB usage = selection pressure</w:t>
      </w:r>
    </w:p>
    <w:p w14:paraId="4209D6A8" w14:textId="77777777" w:rsidR="00DE0A7F" w:rsidRPr="00515AF8" w:rsidRDefault="00DE0A7F" w:rsidP="00DE0A7F">
      <w:pPr>
        <w:pStyle w:val="ListParagraph"/>
        <w:numPr>
          <w:ilvl w:val="2"/>
          <w:numId w:val="1"/>
        </w:numPr>
        <w:rPr>
          <w:i/>
          <w:iCs/>
        </w:rPr>
      </w:pPr>
      <w:r w:rsidRPr="00515AF8">
        <w:rPr>
          <w:i/>
          <w:iCs/>
        </w:rPr>
        <w:t>“Antibiotic resistance is equally likely to diminish in prevalence when antibiotic use is decreased or discontinued. Although individual bacterial strains may retain resistance genes, they are often (gradually) replaced by susceptible strains when the selective pressure is removed”</w:t>
      </w:r>
    </w:p>
    <w:p w14:paraId="0E7CCED7" w14:textId="77777777" w:rsidR="00DE0A7F" w:rsidRPr="00A76AF1" w:rsidRDefault="00DE0A7F" w:rsidP="00DE0A7F">
      <w:pPr>
        <w:pStyle w:val="ListParagraph"/>
        <w:numPr>
          <w:ilvl w:val="3"/>
          <w:numId w:val="1"/>
        </w:numPr>
        <w:rPr>
          <w:i/>
          <w:iCs/>
        </w:rPr>
      </w:pPr>
      <w:r>
        <w:t>Phillips I, Casewell M, Cox T, et al. Does the use of antibiotics in food animals pose a risk to human health? A critical review of published data. J Antimicrob Chemother 2004;53:28 –52.</w:t>
      </w:r>
    </w:p>
    <w:p w14:paraId="6517BF7B" w14:textId="77777777" w:rsidR="00DE0A7F" w:rsidRPr="00DB034D" w:rsidRDefault="00DE0A7F" w:rsidP="00DE0A7F">
      <w:pPr>
        <w:pStyle w:val="ListParagraph"/>
        <w:numPr>
          <w:ilvl w:val="2"/>
          <w:numId w:val="1"/>
        </w:numPr>
        <w:rPr>
          <w:i/>
          <w:iCs/>
        </w:rPr>
      </w:pPr>
      <w:r w:rsidRPr="00DB034D">
        <w:rPr>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5B19C66C" w14:textId="77777777" w:rsidR="00DE0A7F" w:rsidRPr="00732D8A" w:rsidRDefault="00DE0A7F" w:rsidP="00DE0A7F">
      <w:pPr>
        <w:pStyle w:val="ListParagraph"/>
        <w:numPr>
          <w:ilvl w:val="3"/>
          <w:numId w:val="1"/>
        </w:numPr>
        <w:rPr>
          <w:i/>
          <w:iCs/>
        </w:rPr>
      </w:pPr>
      <w:r>
        <w:t>Suriyasathaporn W. Milk quality and antimicrobial resistance against mastitis pathogens after changing from a conventional to an experimentally organic dairy farm. Asian Austral J Anim Sci May 1, 2010</w:t>
      </w:r>
    </w:p>
    <w:p w14:paraId="06DDF6ED" w14:textId="77777777" w:rsidR="00DE0A7F" w:rsidRPr="00924B0D" w:rsidRDefault="00DE0A7F" w:rsidP="00DE0A7F">
      <w:pPr>
        <w:pStyle w:val="ListParagraph"/>
        <w:numPr>
          <w:ilvl w:val="2"/>
          <w:numId w:val="1"/>
        </w:numPr>
        <w:rPr>
          <w:i/>
          <w:iCs/>
        </w:rPr>
      </w:pPr>
      <w:r>
        <w:t>Erskine RJ, Walker RD, Bolin CA, et al. Trends in antibacterial susceptibility of mastitis pathogens during a seven-year period. J Dairy Sci 2002;85:1111– 8</w:t>
      </w:r>
    </w:p>
    <w:p w14:paraId="0C56A5D6" w14:textId="77777777" w:rsidR="00DE0A7F" w:rsidRPr="009A5E89" w:rsidRDefault="00DE0A7F" w:rsidP="00DE0A7F">
      <w:pPr>
        <w:pStyle w:val="ListParagraph"/>
        <w:numPr>
          <w:ilvl w:val="3"/>
          <w:numId w:val="1"/>
        </w:numPr>
        <w:rPr>
          <w:i/>
          <w:iCs/>
        </w:rPr>
      </w:pPr>
      <w:r>
        <w:t xml:space="preserve">Not much evidence that </w:t>
      </w:r>
      <w:r>
        <w:rPr>
          <w:b/>
          <w:bCs/>
          <w:i/>
          <w:iCs/>
        </w:rPr>
        <w:t xml:space="preserve">AMR increasing over time, </w:t>
      </w:r>
      <w:r>
        <w:t>which is a different question</w:t>
      </w:r>
    </w:p>
    <w:p w14:paraId="7324BE02" w14:textId="77777777" w:rsidR="00DE0A7F" w:rsidRPr="00646C81" w:rsidRDefault="00DE0A7F" w:rsidP="00DE0A7F">
      <w:pPr>
        <w:pStyle w:val="ListParagraph"/>
        <w:numPr>
          <w:ilvl w:val="3"/>
          <w:numId w:val="1"/>
        </w:numPr>
        <w:rPr>
          <w:i/>
          <w:iCs/>
        </w:rPr>
      </w:pPr>
      <w:r>
        <w:t>7-year study of Michigan dairy herds; the proportion of bacterial isolates susceptible to antibiotics did not change for the majority of tests</w:t>
      </w:r>
    </w:p>
    <w:p w14:paraId="639A4690" w14:textId="77777777" w:rsidR="00DE0A7F" w:rsidRPr="0044363D" w:rsidRDefault="00DE0A7F" w:rsidP="00DE0A7F">
      <w:pPr>
        <w:pStyle w:val="ListParagraph"/>
        <w:numPr>
          <w:ilvl w:val="3"/>
          <w:numId w:val="1"/>
        </w:numPr>
        <w:rPr>
          <w:i/>
          <w:iCs/>
        </w:rPr>
      </w:pPr>
      <w:r>
        <w:t xml:space="preserve">Overall, the prevalence of AMR over a 7-year period did not change (1994–2000). The prevalence of S. aureus isolates resistant to ampicillin, penicillin and erythromycin declined during this period. Streptococcus </w:t>
      </w:r>
      <w:r>
        <w:lastRenderedPageBreak/>
        <w:t>uberis isolates became more susceptible to oxacillin, sulfa-trimethoprim gentamicin, and pirlimycin while becoming more resistant to penicillin. Linear declines in AMR were also reported for Streptococcus dysgalactiae, Streptococcus agalactiae, E. coli and Klebsiella pneumoniae. Overall, the authors concluded that there was no indication of increased resistance among mastitis clinical isolates for antimicrobials used commonly to treat mastitis</w:t>
      </w:r>
    </w:p>
    <w:p w14:paraId="3091FB9F" w14:textId="77777777" w:rsidR="00DE0A7F" w:rsidRPr="00732D8A" w:rsidRDefault="00DE0A7F" w:rsidP="00DE0A7F">
      <w:pPr>
        <w:pStyle w:val="ListParagraph"/>
        <w:numPr>
          <w:ilvl w:val="2"/>
          <w:numId w:val="1"/>
        </w:numPr>
        <w:rPr>
          <w:i/>
          <w:iCs/>
        </w:rPr>
      </w:pPr>
      <w:r>
        <w:t>Nam HM, Lim SK, Kang HM, et al. Prevalence and antimicrobial susceptibility of gram-negative bacteria isolated from bovine mastitis between 2003 and 2008 in Korea. J Dairy Sci 2009;92:2020 – 6. 31.</w:t>
      </w:r>
    </w:p>
    <w:p w14:paraId="6B6EDF85" w14:textId="77777777" w:rsidR="00DE0A7F" w:rsidRPr="00AD547A" w:rsidRDefault="00DE0A7F" w:rsidP="00DE0A7F">
      <w:pPr>
        <w:pStyle w:val="ListParagraph"/>
        <w:numPr>
          <w:ilvl w:val="2"/>
          <w:numId w:val="1"/>
        </w:numPr>
        <w:rPr>
          <w:i/>
          <w:iCs/>
        </w:rPr>
      </w:pPr>
      <w:r>
        <w:t>Nam HM, Lim SK, Kang HM, et al. Antimicrobial resistance of streptococci isolated from mastitic bovine milk samples in Korea. J Vet Diagn Invest 2009;21:698 –701.</w:t>
      </w:r>
    </w:p>
    <w:p w14:paraId="1781EC94" w14:textId="77777777" w:rsidR="00DE0A7F" w:rsidRPr="00AD547A" w:rsidRDefault="00DE0A7F" w:rsidP="00DE0A7F">
      <w:pPr>
        <w:pStyle w:val="ListParagraph"/>
        <w:ind w:left="2160"/>
        <w:rPr>
          <w:i/>
          <w:iCs/>
        </w:rPr>
      </w:pPr>
    </w:p>
    <w:p w14:paraId="6E5D9599" w14:textId="77777777" w:rsidR="00DE0A7F" w:rsidRPr="00482597" w:rsidRDefault="00DE0A7F" w:rsidP="00DE0A7F">
      <w:pPr>
        <w:pStyle w:val="ListParagraph"/>
        <w:numPr>
          <w:ilvl w:val="0"/>
          <w:numId w:val="1"/>
        </w:numPr>
        <w:rPr>
          <w:b/>
          <w:bCs/>
          <w:i/>
          <w:iCs/>
        </w:rPr>
      </w:pPr>
      <w:r w:rsidRPr="00482597">
        <w:rPr>
          <w:b/>
          <w:bCs/>
        </w:rPr>
        <w:t>BUT support for using AB</w:t>
      </w:r>
    </w:p>
    <w:p w14:paraId="1740F264" w14:textId="77777777" w:rsidR="00DE0A7F" w:rsidRPr="00330CD8" w:rsidRDefault="00DE0A7F" w:rsidP="00DE0A7F">
      <w:pPr>
        <w:pStyle w:val="ListParagraph"/>
        <w:numPr>
          <w:ilvl w:val="1"/>
          <w:numId w:val="1"/>
        </w:numPr>
        <w:rPr>
          <w:i/>
          <w:iCs/>
        </w:rPr>
      </w:pPr>
      <w:r>
        <w:t>Call 2008: decreasing animal health could increase the probability of a higher pathogen load in these animals with commensurate increased risk of exposing humans to genuine pathogens (Cox and Popken, 2006) (also see Claycamp (2006)).</w:t>
      </w:r>
    </w:p>
    <w:p w14:paraId="319F97B5" w14:textId="77777777" w:rsidR="00DE0A7F" w:rsidRPr="00AA140C" w:rsidRDefault="00DE0A7F" w:rsidP="00DE0A7F">
      <w:pPr>
        <w:pStyle w:val="ListParagraph"/>
        <w:numPr>
          <w:ilvl w:val="1"/>
          <w:numId w:val="1"/>
        </w:numPr>
        <w:rPr>
          <w:i/>
          <w:iCs/>
        </w:rPr>
      </w:pPr>
      <w:r>
        <w:t>It reduces the suffering of animals and prevents pathogenesis in humans via consumption of milkborne/foodborne mastitis pathogens that are potential human pathogens</w:t>
      </w:r>
    </w:p>
    <w:p w14:paraId="528BC921" w14:textId="77777777" w:rsidR="00DE0A7F" w:rsidRPr="00AA140C" w:rsidRDefault="00DE0A7F" w:rsidP="00DE0A7F">
      <w:pPr>
        <w:pStyle w:val="ListParagraph"/>
        <w:numPr>
          <w:ilvl w:val="1"/>
          <w:numId w:val="1"/>
        </w:numPr>
        <w:rPr>
          <w:i/>
          <w:iCs/>
        </w:rPr>
      </w:pPr>
      <w:r>
        <w:t>Danger of consumption of raw milk</w:t>
      </w:r>
    </w:p>
    <w:p w14:paraId="57AFD0AD" w14:textId="77777777" w:rsidR="00DE0A7F" w:rsidRPr="00AA140C" w:rsidRDefault="00DE0A7F" w:rsidP="00DE0A7F">
      <w:pPr>
        <w:pStyle w:val="ListParagraph"/>
        <w:numPr>
          <w:ilvl w:val="2"/>
          <w:numId w:val="1"/>
        </w:numPr>
        <w:rPr>
          <w:i/>
          <w:iCs/>
        </w:rPr>
      </w:pPr>
      <w:r>
        <w:t>Oliver SP, Boor KJ, Murphy SC, et al. Food safety hazards associated with consumption of raw milk. Foodborne Pathog Dis 2009;7:793– 806.</w:t>
      </w:r>
    </w:p>
    <w:p w14:paraId="0EE566F3" w14:textId="77777777" w:rsidR="00DE0A7F" w:rsidRPr="00733C49" w:rsidRDefault="00DE0A7F" w:rsidP="00DE0A7F">
      <w:pPr>
        <w:pStyle w:val="ListParagraph"/>
        <w:numPr>
          <w:ilvl w:val="1"/>
          <w:numId w:val="1"/>
        </w:numPr>
        <w:rPr>
          <w:i/>
          <w:iCs/>
        </w:rPr>
      </w:pPr>
      <w:r>
        <w:t>Find papers about pain/inflammation associated with mastitis</w:t>
      </w:r>
    </w:p>
    <w:p w14:paraId="11AB338C" w14:textId="77777777" w:rsidR="00DE0A7F" w:rsidRPr="00FC4514" w:rsidRDefault="00DE0A7F" w:rsidP="00DE0A7F">
      <w:pPr>
        <w:pStyle w:val="ListParagraph"/>
        <w:numPr>
          <w:ilvl w:val="2"/>
          <w:numId w:val="1"/>
        </w:numPr>
      </w:pPr>
      <w:r w:rsidRPr="00FC4514">
        <w:t>An Update on the Effect of Clinical Mastitis on the Welfare of Dairy Cows and Potential Therapies</w:t>
      </w:r>
    </w:p>
    <w:p w14:paraId="6FE54F55" w14:textId="77777777" w:rsidR="00DE0A7F" w:rsidRPr="00FC4514" w:rsidRDefault="00DE0A7F" w:rsidP="00DE0A7F">
      <w:pPr>
        <w:pStyle w:val="ListParagraph"/>
        <w:numPr>
          <w:ilvl w:val="2"/>
          <w:numId w:val="1"/>
        </w:numPr>
      </w:pPr>
      <w:r w:rsidRPr="00FC4514">
        <w:t>Christina S Petersson-Wolfe 1, Kenneth E Leslie 2, Turner H Swartz 3</w:t>
      </w:r>
    </w:p>
    <w:p w14:paraId="4B21690A" w14:textId="77777777" w:rsidR="00DE0A7F" w:rsidRPr="00E543B3" w:rsidRDefault="00DE0A7F" w:rsidP="00DE0A7F">
      <w:pPr>
        <w:pStyle w:val="ListParagraph"/>
        <w:numPr>
          <w:ilvl w:val="2"/>
          <w:numId w:val="1"/>
        </w:numPr>
        <w:rPr>
          <w:i/>
          <w:iCs/>
        </w:rPr>
      </w:pPr>
      <w:r>
        <w:t>Assessment and Management of Pain in Dairy Cows with Clinical Mastitis Kenneth E. Leslie, DVM, MSca,*, Christina S. Petersson-Wolfe</w:t>
      </w:r>
    </w:p>
    <w:p w14:paraId="5BC77388" w14:textId="77777777" w:rsidR="00DE0A7F" w:rsidRPr="00D21CE6" w:rsidRDefault="00DE0A7F" w:rsidP="00DE0A7F">
      <w:pPr>
        <w:pStyle w:val="ListParagraph"/>
        <w:numPr>
          <w:ilvl w:val="2"/>
          <w:numId w:val="1"/>
        </w:numPr>
        <w:rPr>
          <w:i/>
          <w:iCs/>
        </w:rPr>
      </w:pPr>
      <w:r>
        <w:rPr>
          <w:rFonts w:ascii="Segoe UI" w:hAnsi="Segoe UI" w:cs="Segoe UI"/>
          <w:color w:val="212121"/>
          <w:shd w:val="clear" w:color="auto" w:fill="FFFFFF"/>
        </w:rPr>
        <w:t>Ginger L, Ledoux D, Bouchon M, Rautenbach I, Bagnard C, Lurier T, Foucras G, Germon P, Durand D, de Boyer des Roches A. Using behavioral observations in freestalls and at milking to improve pain detection in dairy cows after lipopolysaccharide-induced clinical mastitis. </w:t>
      </w:r>
    </w:p>
    <w:p w14:paraId="0DA80C84" w14:textId="77777777" w:rsidR="00DE0A7F" w:rsidRPr="00865576" w:rsidRDefault="00DE0A7F" w:rsidP="00DE0A7F">
      <w:pPr>
        <w:rPr>
          <w:i/>
          <w:iCs/>
        </w:rPr>
      </w:pPr>
    </w:p>
    <w:p w14:paraId="02F4CAD8" w14:textId="77777777" w:rsidR="00DE0A7F" w:rsidRPr="00865576" w:rsidRDefault="00DE0A7F" w:rsidP="00DE0A7F">
      <w:pPr>
        <w:pStyle w:val="ListParagraph"/>
        <w:numPr>
          <w:ilvl w:val="0"/>
          <w:numId w:val="1"/>
        </w:numPr>
        <w:rPr>
          <w:b/>
          <w:bCs/>
          <w:i/>
          <w:iCs/>
        </w:rPr>
      </w:pPr>
      <w:r w:rsidRPr="00865576">
        <w:rPr>
          <w:b/>
          <w:bCs/>
        </w:rPr>
        <w:t>Summarize studies</w:t>
      </w:r>
    </w:p>
    <w:p w14:paraId="04167E5D" w14:textId="77777777" w:rsidR="00DE0A7F" w:rsidRPr="00AD547A" w:rsidRDefault="00DE0A7F" w:rsidP="00DE0A7F">
      <w:pPr>
        <w:pStyle w:val="ListParagraph"/>
        <w:numPr>
          <w:ilvl w:val="1"/>
          <w:numId w:val="1"/>
        </w:numPr>
        <w:rPr>
          <w:i/>
          <w:iCs/>
        </w:rPr>
      </w:pPr>
      <w:r>
        <w:t>Start out with weaker, smaller ones</w:t>
      </w:r>
    </w:p>
    <w:p w14:paraId="6DFA6A9C" w14:textId="77777777" w:rsidR="00DE0A7F" w:rsidRPr="00AD547A" w:rsidRDefault="00DE0A7F" w:rsidP="00DE0A7F">
      <w:pPr>
        <w:pStyle w:val="ListParagraph"/>
        <w:numPr>
          <w:ilvl w:val="1"/>
          <w:numId w:val="1"/>
        </w:numPr>
        <w:rPr>
          <w:i/>
          <w:iCs/>
        </w:rPr>
      </w:pPr>
      <w:r>
        <w:t>Describe results of largest, most rigorous analysis ones</w:t>
      </w:r>
    </w:p>
    <w:p w14:paraId="3AD8D5AE" w14:textId="77777777" w:rsidR="00DE0A7F" w:rsidRPr="00AD547A" w:rsidRDefault="00DE0A7F" w:rsidP="00DE0A7F">
      <w:pPr>
        <w:pStyle w:val="ListParagraph"/>
        <w:numPr>
          <w:ilvl w:val="2"/>
          <w:numId w:val="1"/>
        </w:numPr>
        <w:rPr>
          <w:i/>
          <w:iCs/>
        </w:rPr>
      </w:pPr>
      <w:r>
        <w:t>Ruegg</w:t>
      </w:r>
    </w:p>
    <w:p w14:paraId="2B8A37DF" w14:textId="77777777" w:rsidR="00DE0A7F" w:rsidRPr="00AD547A" w:rsidRDefault="00DE0A7F" w:rsidP="00DE0A7F">
      <w:pPr>
        <w:pStyle w:val="ListParagraph"/>
        <w:numPr>
          <w:ilvl w:val="2"/>
          <w:numId w:val="1"/>
        </w:numPr>
        <w:rPr>
          <w:i/>
          <w:iCs/>
        </w:rPr>
      </w:pPr>
      <w:r>
        <w:t>Mcdougall</w:t>
      </w:r>
    </w:p>
    <w:p w14:paraId="708E40AC" w14:textId="77777777" w:rsidR="00DE0A7F" w:rsidRPr="00AD547A" w:rsidRDefault="00DE0A7F" w:rsidP="00DE0A7F">
      <w:pPr>
        <w:pStyle w:val="ListParagraph"/>
        <w:numPr>
          <w:ilvl w:val="1"/>
          <w:numId w:val="1"/>
        </w:numPr>
        <w:rPr>
          <w:i/>
          <w:iCs/>
        </w:rPr>
      </w:pPr>
      <w:r>
        <w:t>Other short communications that aren’t in the table</w:t>
      </w:r>
    </w:p>
    <w:p w14:paraId="1C53FE72" w14:textId="77777777" w:rsidR="00DE0A7F" w:rsidRPr="00AD547A" w:rsidRDefault="00DE0A7F" w:rsidP="00DE0A7F">
      <w:pPr>
        <w:pStyle w:val="ListParagraph"/>
        <w:numPr>
          <w:ilvl w:val="2"/>
          <w:numId w:val="1"/>
        </w:numPr>
        <w:rPr>
          <w:i/>
          <w:iCs/>
        </w:rPr>
      </w:pPr>
      <w:r>
        <w:t>Studies on transitioning</w:t>
      </w:r>
    </w:p>
    <w:p w14:paraId="5D552DE9" w14:textId="77777777" w:rsidR="00DE0A7F" w:rsidRPr="00AD547A" w:rsidRDefault="00DE0A7F" w:rsidP="00DE0A7F">
      <w:pPr>
        <w:pStyle w:val="ListParagraph"/>
        <w:numPr>
          <w:ilvl w:val="3"/>
          <w:numId w:val="1"/>
        </w:numPr>
        <w:rPr>
          <w:i/>
          <w:iCs/>
        </w:rPr>
      </w:pPr>
      <w:r>
        <w:t>Park 2012</w:t>
      </w:r>
    </w:p>
    <w:p w14:paraId="27CF1CF6" w14:textId="77777777" w:rsidR="00DE0A7F" w:rsidRPr="00AD547A" w:rsidRDefault="00DE0A7F" w:rsidP="00DE0A7F">
      <w:pPr>
        <w:pStyle w:val="ListParagraph"/>
        <w:numPr>
          <w:ilvl w:val="3"/>
          <w:numId w:val="1"/>
        </w:numPr>
        <w:rPr>
          <w:i/>
          <w:iCs/>
        </w:rPr>
      </w:pPr>
      <w:r>
        <w:lastRenderedPageBreak/>
        <w:t>Can compare to Erskine one which was long term</w:t>
      </w:r>
    </w:p>
    <w:p w14:paraId="4F96D0A0" w14:textId="77777777" w:rsidR="00DE0A7F" w:rsidRPr="00AD547A" w:rsidRDefault="00DE0A7F" w:rsidP="00DE0A7F">
      <w:pPr>
        <w:pStyle w:val="ListParagraph"/>
        <w:numPr>
          <w:ilvl w:val="2"/>
          <w:numId w:val="1"/>
        </w:numPr>
        <w:rPr>
          <w:i/>
          <w:iCs/>
        </w:rPr>
      </w:pPr>
      <w:r>
        <w:t>Walther 2007, org farm with MRSA epi – maybe this goes with point in cicconi hogan about org status doesn’t matter in regards to being source for MRSA</w:t>
      </w:r>
    </w:p>
    <w:p w14:paraId="67CE59FF" w14:textId="77777777" w:rsidR="00DE0A7F" w:rsidRPr="00AD547A" w:rsidRDefault="00DE0A7F" w:rsidP="00DE0A7F">
      <w:pPr>
        <w:pStyle w:val="ListParagraph"/>
        <w:numPr>
          <w:ilvl w:val="2"/>
          <w:numId w:val="1"/>
        </w:numPr>
        <w:rPr>
          <w:i/>
          <w:iCs/>
        </w:rPr>
      </w:pPr>
      <w:r>
        <w:t>Rajala-schultz</w:t>
      </w:r>
    </w:p>
    <w:p w14:paraId="725F7D9A" w14:textId="77777777" w:rsidR="00DE0A7F" w:rsidRPr="00AD547A" w:rsidRDefault="00DE0A7F" w:rsidP="00DE0A7F">
      <w:pPr>
        <w:pStyle w:val="ListParagraph"/>
        <w:numPr>
          <w:ilvl w:val="3"/>
          <w:numId w:val="1"/>
        </w:numPr>
        <w:rPr>
          <w:i/>
          <w:iCs/>
        </w:rPr>
      </w:pPr>
      <w:r>
        <w:t xml:space="preserve">Not organic, but cows exposed to dry terat and not </w:t>
      </w:r>
    </w:p>
    <w:p w14:paraId="54626159" w14:textId="77777777" w:rsidR="00DE0A7F" w:rsidRPr="00AD547A" w:rsidRDefault="00DE0A7F" w:rsidP="00DE0A7F">
      <w:pPr>
        <w:pStyle w:val="ListParagraph"/>
        <w:numPr>
          <w:ilvl w:val="4"/>
          <w:numId w:val="1"/>
        </w:numPr>
        <w:rPr>
          <w:i/>
          <w:iCs/>
        </w:rPr>
      </w:pPr>
      <w:r>
        <w:t>Age has so many other affects on animals though</w:t>
      </w:r>
    </w:p>
    <w:p w14:paraId="5D3D7C74" w14:textId="77777777" w:rsidR="00DE0A7F" w:rsidRPr="00AD547A" w:rsidRDefault="00DE0A7F" w:rsidP="00DE0A7F">
      <w:pPr>
        <w:pStyle w:val="ListParagraph"/>
        <w:numPr>
          <w:ilvl w:val="4"/>
          <w:numId w:val="1"/>
        </w:numPr>
        <w:rPr>
          <w:i/>
          <w:iCs/>
        </w:rPr>
      </w:pPr>
      <w:r>
        <w:t>Type of NAS, immune function, SCC</w:t>
      </w:r>
    </w:p>
    <w:p w14:paraId="1ADC6847" w14:textId="77777777" w:rsidR="00DE0A7F" w:rsidRPr="00AD547A" w:rsidRDefault="00DE0A7F" w:rsidP="00DE0A7F">
      <w:pPr>
        <w:pStyle w:val="ListParagraph"/>
        <w:numPr>
          <w:ilvl w:val="2"/>
          <w:numId w:val="1"/>
        </w:numPr>
        <w:rPr>
          <w:i/>
          <w:iCs/>
        </w:rPr>
      </w:pPr>
      <w:r>
        <w:t>Fecal papers</w:t>
      </w:r>
    </w:p>
    <w:p w14:paraId="1499221E" w14:textId="77777777" w:rsidR="00DE0A7F" w:rsidRPr="00AD547A" w:rsidRDefault="00DE0A7F" w:rsidP="00DE0A7F">
      <w:pPr>
        <w:pStyle w:val="ListParagraph"/>
        <w:numPr>
          <w:ilvl w:val="3"/>
          <w:numId w:val="1"/>
        </w:numPr>
        <w:rPr>
          <w:i/>
          <w:iCs/>
        </w:rPr>
      </w:pPr>
      <w:r>
        <w:t>Whole other body of work, different system</w:t>
      </w:r>
    </w:p>
    <w:p w14:paraId="51BEA6D3" w14:textId="77777777" w:rsidR="00DE0A7F" w:rsidRPr="00AD547A" w:rsidRDefault="00DE0A7F" w:rsidP="00DE0A7F">
      <w:pPr>
        <w:pStyle w:val="ListParagraph"/>
        <w:numPr>
          <w:ilvl w:val="4"/>
          <w:numId w:val="1"/>
        </w:numPr>
        <w:rPr>
          <w:i/>
          <w:iCs/>
        </w:rPr>
      </w:pPr>
      <w:r>
        <w:t>Different exposures, different pathogen behavior, different pathogen community interactions</w:t>
      </w:r>
    </w:p>
    <w:p w14:paraId="23091FA9" w14:textId="77777777" w:rsidR="00AD547A" w:rsidRDefault="00AD547A" w:rsidP="00AD547A">
      <w:pPr>
        <w:pStyle w:val="ListParagraph"/>
        <w:rPr>
          <w:rFonts w:ascii="Segoe UI" w:hAnsi="Segoe UI" w:cs="Segoe UI"/>
          <w:color w:val="212121"/>
          <w:shd w:val="clear" w:color="auto" w:fill="FFFFFF"/>
        </w:rPr>
      </w:pPr>
    </w:p>
    <w:p w14:paraId="26F95E19" w14:textId="77777777" w:rsidR="00DE0A7F" w:rsidRDefault="00DE0A7F" w:rsidP="00AD547A">
      <w:pPr>
        <w:pStyle w:val="ListParagraph"/>
        <w:rPr>
          <w:i/>
          <w:iCs/>
        </w:rPr>
      </w:pPr>
    </w:p>
    <w:p w14:paraId="12D5A9A2" w14:textId="157C33CE" w:rsidR="00A42297" w:rsidRPr="00A42297" w:rsidRDefault="00A42297" w:rsidP="00A42297">
      <w:pPr>
        <w:rPr>
          <w:b/>
          <w:bCs/>
          <w:i/>
          <w:iCs/>
        </w:rPr>
      </w:pPr>
      <w:r>
        <w:rPr>
          <w:b/>
          <w:bCs/>
          <w:i/>
          <w:iCs/>
        </w:rPr>
        <w:t>Things to keep in mind when comparing studies:</w:t>
      </w:r>
    </w:p>
    <w:p w14:paraId="6FC1CED7" w14:textId="619E5953" w:rsidR="00EB7E65" w:rsidRDefault="00B12B8C" w:rsidP="0081046B">
      <w:pPr>
        <w:ind w:firstLine="360"/>
      </w:pPr>
      <w:r>
        <w:t>Additionally</w:t>
      </w:r>
      <w:r w:rsidR="00D528F1">
        <w:t xml:space="preserve">, </w:t>
      </w:r>
      <w:r w:rsidR="00EB7E65">
        <w:t>organic regulations for European countries still allow for some antimicrobial use</w:t>
      </w:r>
      <w:r w:rsidR="00E076DA">
        <w:t xml:space="preserve"> (</w:t>
      </w:r>
      <w:r w:rsidR="003D32AA">
        <w:t xml:space="preserve">albeit with </w:t>
      </w:r>
      <w:r w:rsidR="00E076DA">
        <w:t>extended withdrawal</w:t>
      </w:r>
      <w:r w:rsidR="003D32AA">
        <w:t xml:space="preserve"> periods and stricter</w:t>
      </w:r>
      <w:r w:rsidR="00E076DA">
        <w:t xml:space="preserve"> veterinary </w:t>
      </w:r>
      <w:r w:rsidR="003D32AA">
        <w:t>oversight)</w:t>
      </w:r>
      <w:r w:rsidR="00796CDA">
        <w:t>, while orga</w:t>
      </w:r>
      <w:r w:rsidR="00C07128">
        <w:t>nic regulations in the US mandate that any animal treated with antimicrobials is removed from the herd.</w:t>
      </w:r>
      <w:r w:rsidR="00F3432A">
        <w:t xml:space="preserve"> The level of on-farm antimicrobial usage (and therefore selective pressure</w:t>
      </w:r>
      <w:r w:rsidR="00143AE6">
        <w:t xml:space="preserve"> for resistance</w:t>
      </w:r>
      <w:r w:rsidR="00F3432A">
        <w:t xml:space="preserve">) </w:t>
      </w:r>
      <w:r w:rsidR="00143AE6">
        <w:t xml:space="preserve">therefore </w:t>
      </w:r>
      <w:r w:rsidR="005D2EDD">
        <w:t>differs</w:t>
      </w:r>
      <w:r w:rsidR="00143AE6">
        <w:t xml:space="preserve"> between European </w:t>
      </w:r>
      <w:r w:rsidR="00C711D5">
        <w:t>(</w:t>
      </w:r>
      <w:r w:rsidR="007F3348">
        <w:t>EU Commission, 2024)</w:t>
      </w:r>
      <w:r w:rsidR="00C7247B">
        <w:fldChar w:fldCharType="begin"/>
      </w:r>
      <w:r w:rsidR="00C711D5">
        <w:instrText xml:space="preserve"> ADDIN EN.CITE &lt;EndNote&gt;&lt;Cite Hidden="1"&gt;&lt;Author&gt;Commission&lt;/Author&gt;&lt;Year&gt;2024&lt;/Year&gt;&lt;RecNum&gt;774&lt;/RecNum&gt;&lt;record&gt;&lt;rec-number&gt;774&lt;/rec-number&gt;&lt;foreign-keys&gt;&lt;key app="EN" db-id="pss5de0wasp2t9es5tu5evzpa2svsdrveax9" timestamp="1720357163"&gt;774&lt;/key&gt;&lt;/foreign-keys&gt;&lt;ref-type name="Web Page"&gt;12&lt;/ref-type&gt;&lt;contributors&gt;&lt;authors&gt;&lt;author&gt;European Commission&lt;/author&gt;&lt;/authors&gt;&lt;/contributors&gt;&lt;titles&gt;&lt;title&gt;European Commission: Organic production and products. Accessed June 7, 2024. https://agriculture.ec.europa.eu/farming/organic-farming/organic-production-and-products_en&lt;/title&gt;&lt;/titles&gt;&lt;dates&gt;&lt;year&gt;2024&lt;/year&gt;&lt;/dates&gt;&lt;urls&gt;&lt;/urls&gt;&lt;/record&gt;&lt;/Cite&gt;&lt;/EndNote&gt;</w:instrText>
      </w:r>
      <w:r w:rsidR="00C7247B">
        <w:fldChar w:fldCharType="separate"/>
      </w:r>
      <w:r w:rsidR="00C7247B">
        <w:fldChar w:fldCharType="end"/>
      </w:r>
      <w:r w:rsidR="00CA2CA0">
        <w:t xml:space="preserve"> </w:t>
      </w:r>
      <w:r w:rsidR="00143AE6">
        <w:t>and US dairies</w:t>
      </w:r>
      <w:r w:rsidR="00340368">
        <w:t xml:space="preserve"> </w:t>
      </w:r>
      <w:r w:rsidR="00340368">
        <w:fldChar w:fldCharType="begin"/>
      </w:r>
      <w:r w:rsidR="00EB4B64">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rsidR="00340368">
        <w:fldChar w:fldCharType="separate"/>
      </w:r>
      <w:r w:rsidR="005C430B">
        <w:rPr>
          <w:noProof/>
        </w:rPr>
        <w:t>(USDA, 2024)</w:t>
      </w:r>
      <w:r w:rsidR="00340368">
        <w:fldChar w:fldCharType="end"/>
      </w:r>
      <w:r w:rsidR="00143AE6">
        <w:t>, making compari</w:t>
      </w:r>
      <w:r w:rsidR="00F63159">
        <w:t xml:space="preserve">sons between </w:t>
      </w:r>
      <w:r w:rsidR="008F29E8">
        <w:t>studies</w:t>
      </w:r>
      <w:r w:rsidR="005B2CF1">
        <w:t xml:space="preserve"> carried out under these varying regulations difficult. </w:t>
      </w:r>
      <w:r w:rsidR="00DF4AA2">
        <w:t>R</w:t>
      </w:r>
      <w:r w:rsidR="008E2314">
        <w:t xml:space="preserve">egulations for both organic </w:t>
      </w:r>
      <w:r w:rsidR="00861D4D">
        <w:t>dairy production</w:t>
      </w:r>
      <w:r w:rsidR="00C51E12">
        <w:t xml:space="preserve"> </w:t>
      </w:r>
      <w:r w:rsidR="008C68AA">
        <w:t xml:space="preserve">certifications have evolved over time </w:t>
      </w:r>
      <w:r w:rsidR="008C68AA">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8C68AA">
        <w:instrText xml:space="preserve"> ADDIN EN.CITE </w:instrText>
      </w:r>
      <w:r w:rsidR="008C68AA">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8C68AA">
        <w:instrText xml:space="preserve"> ADDIN EN.CITE.DATA </w:instrText>
      </w:r>
      <w:r w:rsidR="008C68AA">
        <w:fldChar w:fldCharType="end"/>
      </w:r>
      <w:r w:rsidR="008C68AA">
        <w:fldChar w:fldCharType="separate"/>
      </w:r>
      <w:r w:rsidR="008C68AA">
        <w:rPr>
          <w:noProof/>
        </w:rPr>
        <w:t>(Dimitri and Nehring, 2022; Grodkowski et al., 2023)</w:t>
      </w:r>
      <w:r w:rsidR="008C68AA">
        <w:fldChar w:fldCharType="end"/>
      </w:r>
      <w:r w:rsidR="008C68AA">
        <w:t xml:space="preserve">, </w:t>
      </w:r>
      <w:r w:rsidR="00DF4AA2">
        <w:t xml:space="preserve">further adding to the nuance of </w:t>
      </w:r>
      <w:r w:rsidR="00123078">
        <w:t>how organic dairy production is defined in both</w:t>
      </w:r>
      <w:r w:rsidR="00602428">
        <w:t xml:space="preserve"> entities.</w:t>
      </w:r>
      <w:r w:rsidR="00123078">
        <w:t xml:space="preserve"> </w:t>
      </w:r>
      <w:r w:rsidR="00846A63">
        <w:t xml:space="preserve">Consequently, </w:t>
      </w:r>
      <w:r w:rsidR="006613FE">
        <w:t xml:space="preserve">these </w:t>
      </w:r>
      <w:r w:rsidR="004E4F65">
        <w:t xml:space="preserve">geographic and temporal </w:t>
      </w:r>
      <w:r w:rsidR="006613FE">
        <w:t xml:space="preserve">differences must be kept in mind when </w:t>
      </w:r>
      <w:r w:rsidR="006301B9">
        <w:t>reviewing</w:t>
      </w:r>
      <w:r w:rsidR="007D1F70">
        <w:t xml:space="preserve"> </w:t>
      </w:r>
      <w:r w:rsidR="00DD4FC3">
        <w:t xml:space="preserve">studies comparing organic and conventional dairy systems </w:t>
      </w:r>
      <w:r w:rsidR="00AA4A53">
        <w:t>between the EU and US</w:t>
      </w:r>
      <w:r w:rsidR="006301B9">
        <w:t>.</w:t>
      </w:r>
    </w:p>
    <w:p w14:paraId="0E9BA58C" w14:textId="6F544213" w:rsidR="00A42297" w:rsidRDefault="00A42297" w:rsidP="00A42297">
      <w:r w:rsidRPr="00DE14F5">
        <w:rPr>
          <w:b/>
          <w:bCs/>
        </w:rPr>
        <w:t>Which AB’s chosen</w:t>
      </w:r>
      <w:r>
        <w:t xml:space="preserve"> – </w:t>
      </w:r>
      <w:r w:rsidR="00DE14F5">
        <w:t>relevance</w:t>
      </w:r>
      <w:r>
        <w:t xml:space="preserve"> to human</w:t>
      </w:r>
      <w:r w:rsidR="00DE14F5">
        <w:t xml:space="preserve"> medicine or most common drugs used for mastitis therapy</w:t>
      </w:r>
    </w:p>
    <w:p w14:paraId="21A9157F" w14:textId="6674555C" w:rsidR="00DE14F5" w:rsidRDefault="00DE14F5" w:rsidP="00A42297">
      <w:pPr>
        <w:rPr>
          <w:b/>
          <w:bCs/>
        </w:rPr>
      </w:pPr>
      <w:r w:rsidRPr="00DE14F5">
        <w:rPr>
          <w:b/>
          <w:bCs/>
        </w:rPr>
        <w:t>Methodology for antimicrobial susceptibility</w:t>
      </w:r>
    </w:p>
    <w:p w14:paraId="01274982" w14:textId="3046A00A" w:rsidR="0004713C" w:rsidRDefault="0004713C" w:rsidP="00A42297">
      <w:r>
        <w:rPr>
          <w:b/>
          <w:bCs/>
        </w:rPr>
        <w:t xml:space="preserve">Sampling scheme </w:t>
      </w:r>
      <w:r w:rsidR="00091F91">
        <w:rPr>
          <w:b/>
          <w:bCs/>
        </w:rPr>
        <w:t>–</w:t>
      </w:r>
      <w:r>
        <w:rPr>
          <w:b/>
          <w:bCs/>
        </w:rPr>
        <w:t xml:space="preserve"> </w:t>
      </w:r>
      <w:r w:rsidR="00091F91">
        <w:t xml:space="preserve">random, targeting cows likely to have aureus or any infection, some studies specify </w:t>
      </w:r>
      <w:r w:rsidR="00D20D33">
        <w:t>clinical mastitis samples were discluded, others don’t and likely included both subclinical and clinical isolates – paper looking at AB susceptibility for clinical vs. subclinical mastitis isolates… and is it different?</w:t>
      </w:r>
    </w:p>
    <w:p w14:paraId="14063B1B" w14:textId="46A8B794" w:rsidR="00BC6EC8" w:rsidRDefault="00BC6EC8" w:rsidP="00A42297">
      <w:r>
        <w:tab/>
        <w:t>Bennedsgard, TRYING to find cows with SA</w:t>
      </w:r>
    </w:p>
    <w:p w14:paraId="3EBEEBDB" w14:textId="7DC5D2E0" w:rsidR="00BC6EC8" w:rsidRDefault="00BC6EC8" w:rsidP="00A42297">
      <w:r>
        <w:tab/>
        <w:t xml:space="preserve">Using CMT to find mastitis: Busato, </w:t>
      </w:r>
      <w:r w:rsidR="008B2166">
        <w:t>Roesch</w:t>
      </w:r>
    </w:p>
    <w:p w14:paraId="17D78A98" w14:textId="0EF77CEA" w:rsidR="008B2166" w:rsidRDefault="008B2166" w:rsidP="00A42297">
      <w:r>
        <w:tab/>
        <w:t xml:space="preserve">Open sampling: Tikofsky, </w:t>
      </w:r>
      <w:r w:rsidR="00767F21">
        <w:t>Bombyk, garmo</w:t>
      </w:r>
    </w:p>
    <w:p w14:paraId="06772DA2" w14:textId="59C2CDCD" w:rsidR="00767F21" w:rsidRPr="00091F91" w:rsidRDefault="00767F21" w:rsidP="00A42297">
      <w:r>
        <w:tab/>
        <w:t xml:space="preserve">Mulitparous: pol and ruegg, </w:t>
      </w:r>
      <w:r w:rsidR="00302B24">
        <w:t>multiparous</w:t>
      </w:r>
      <w:r>
        <w:t xml:space="preserve"> plu</w:t>
      </w:r>
      <w:r w:rsidR="001431F6">
        <w:t>s other criteria mcdougall</w:t>
      </w:r>
    </w:p>
    <w:p w14:paraId="0DC16635" w14:textId="77777777" w:rsidR="00E64934" w:rsidRDefault="00E64934" w:rsidP="00E64934"/>
    <w:p w14:paraId="73BD6826" w14:textId="77777777" w:rsidR="008E1668" w:rsidRPr="00302157" w:rsidRDefault="008E1668" w:rsidP="008E1668">
      <w:pPr>
        <w:rPr>
          <w:b/>
          <w:bCs/>
          <w:color w:val="808080" w:themeColor="background1" w:themeShade="80"/>
        </w:rPr>
      </w:pPr>
      <w:r w:rsidRPr="00302157">
        <w:rPr>
          <w:b/>
          <w:bCs/>
          <w:color w:val="808080" w:themeColor="background1" w:themeShade="80"/>
        </w:rPr>
        <w:t>Purely descriptive studies</w:t>
      </w:r>
    </w:p>
    <w:p w14:paraId="445171C4" w14:textId="77777777" w:rsidR="008E1668" w:rsidRPr="00302157" w:rsidRDefault="008E1668" w:rsidP="008E1668">
      <w:pPr>
        <w:rPr>
          <w:color w:val="808080" w:themeColor="background1" w:themeShade="80"/>
        </w:rPr>
      </w:pPr>
      <w:r w:rsidRPr="00302157">
        <w:rPr>
          <w:color w:val="808080" w:themeColor="background1" w:themeShade="80"/>
        </w:rPr>
        <w:t>Busato (EU) – no AM quant – CNS and SA</w:t>
      </w:r>
    </w:p>
    <w:p w14:paraId="68EAA5E3" w14:textId="591DAFC4" w:rsidR="008E1668" w:rsidRDefault="008E1668" w:rsidP="00E64934">
      <w:pPr>
        <w:rPr>
          <w:color w:val="808080" w:themeColor="background1" w:themeShade="80"/>
        </w:rPr>
      </w:pPr>
      <w:r w:rsidRPr="00302157">
        <w:rPr>
          <w:color w:val="808080" w:themeColor="background1" w:themeShade="80"/>
        </w:rPr>
        <w:lastRenderedPageBreak/>
        <w:t>Garmo (EU) – no AM quant – CNS and SA</w:t>
      </w:r>
    </w:p>
    <w:p w14:paraId="0BF5BB21" w14:textId="77777777" w:rsidR="005511E8" w:rsidRDefault="005511E8" w:rsidP="00E64934">
      <w:pPr>
        <w:rPr>
          <w:color w:val="808080" w:themeColor="background1" w:themeShade="80"/>
        </w:rPr>
      </w:pPr>
    </w:p>
    <w:p w14:paraId="00856DD6" w14:textId="77777777" w:rsidR="005511E8" w:rsidRPr="005511E8" w:rsidRDefault="005511E8" w:rsidP="005511E8">
      <w:pPr>
        <w:rPr>
          <w:b/>
          <w:bCs/>
          <w:color w:val="808080" w:themeColor="background1" w:themeShade="80"/>
        </w:rPr>
      </w:pPr>
      <w:r w:rsidRPr="005511E8">
        <w:rPr>
          <w:b/>
          <w:bCs/>
          <w:color w:val="808080" w:themeColor="background1" w:themeShade="80"/>
        </w:rPr>
        <w:t>CNS and SA</w:t>
      </w:r>
    </w:p>
    <w:p w14:paraId="19D3518F" w14:textId="77777777" w:rsidR="005511E8" w:rsidRPr="005511E8" w:rsidRDefault="005511E8" w:rsidP="005511E8">
      <w:pPr>
        <w:rPr>
          <w:color w:val="808080" w:themeColor="background1" w:themeShade="80"/>
        </w:rPr>
      </w:pPr>
      <w:r w:rsidRPr="005511E8">
        <w:rPr>
          <w:color w:val="808080" w:themeColor="background1" w:themeShade="80"/>
        </w:rPr>
        <w:t>Roesch (EU) – no AM quant</w:t>
      </w:r>
    </w:p>
    <w:p w14:paraId="62917013" w14:textId="3F37B30E" w:rsidR="005511E8" w:rsidRDefault="005511E8" w:rsidP="00E64934">
      <w:pPr>
        <w:rPr>
          <w:color w:val="808080" w:themeColor="background1" w:themeShade="80"/>
        </w:rPr>
      </w:pPr>
      <w:r w:rsidRPr="005511E8">
        <w:rPr>
          <w:color w:val="808080" w:themeColor="background1" w:themeShade="80"/>
        </w:rPr>
        <w:t>Bombyk (EU) – novobiocin CNS – no AM quant</w:t>
      </w:r>
    </w:p>
    <w:p w14:paraId="3D56DB49" w14:textId="77777777" w:rsidR="00BC6EC8" w:rsidRDefault="00BC6EC8" w:rsidP="00E64934">
      <w:pPr>
        <w:rPr>
          <w:color w:val="808080" w:themeColor="background1" w:themeShade="80"/>
        </w:rPr>
      </w:pPr>
    </w:p>
    <w:p w14:paraId="039ADD7F" w14:textId="77777777" w:rsidR="00BC6EC8" w:rsidRPr="00BC6EC8" w:rsidRDefault="00BC6EC8" w:rsidP="00BC6EC8">
      <w:pPr>
        <w:rPr>
          <w:b/>
          <w:bCs/>
          <w:color w:val="808080" w:themeColor="background1" w:themeShade="80"/>
        </w:rPr>
      </w:pPr>
      <w:r w:rsidRPr="00BC6EC8">
        <w:rPr>
          <w:b/>
          <w:bCs/>
          <w:color w:val="808080" w:themeColor="background1" w:themeShade="80"/>
        </w:rPr>
        <w:t>Purely SA?</w:t>
      </w:r>
    </w:p>
    <w:p w14:paraId="67300A28" w14:textId="77777777" w:rsidR="00BC6EC8" w:rsidRPr="00BC6EC8" w:rsidRDefault="00BC6EC8" w:rsidP="00BC6EC8">
      <w:pPr>
        <w:rPr>
          <w:color w:val="808080" w:themeColor="background1" w:themeShade="80"/>
        </w:rPr>
      </w:pPr>
      <w:r w:rsidRPr="00BC6EC8">
        <w:rPr>
          <w:color w:val="808080" w:themeColor="background1" w:themeShade="80"/>
        </w:rPr>
        <w:t>Tikofsky (US) -- no AM quant</w:t>
      </w:r>
    </w:p>
    <w:p w14:paraId="39028323" w14:textId="77777777" w:rsidR="00BC6EC8" w:rsidRPr="00BC6EC8" w:rsidRDefault="00BC6EC8" w:rsidP="00BC6EC8">
      <w:pPr>
        <w:rPr>
          <w:color w:val="808080" w:themeColor="background1" w:themeShade="80"/>
        </w:rPr>
      </w:pPr>
      <w:r w:rsidRPr="00BC6EC8">
        <w:rPr>
          <w:color w:val="808080" w:themeColor="background1" w:themeShade="80"/>
        </w:rPr>
        <w:t>Sato (US and EU) -- no AM quant</w:t>
      </w:r>
    </w:p>
    <w:p w14:paraId="26D2E4A9" w14:textId="74192F6B" w:rsidR="00BC6EC8" w:rsidRDefault="00BC6EC8" w:rsidP="00E64934">
      <w:pPr>
        <w:rPr>
          <w:color w:val="808080" w:themeColor="background1" w:themeShade="80"/>
        </w:rPr>
      </w:pPr>
      <w:r w:rsidRPr="00BC6EC8">
        <w:rPr>
          <w:color w:val="808080" w:themeColor="background1" w:themeShade="80"/>
        </w:rPr>
        <w:t>Bennesgaard (EU) – dup -- SOME AM quant</w:t>
      </w:r>
    </w:p>
    <w:p w14:paraId="0D5E3A5E" w14:textId="77777777" w:rsidR="005C5EE8" w:rsidRDefault="005C5EE8" w:rsidP="00E64934">
      <w:pPr>
        <w:rPr>
          <w:color w:val="808080" w:themeColor="background1" w:themeShade="80"/>
        </w:rPr>
      </w:pPr>
    </w:p>
    <w:p w14:paraId="7DCBF147" w14:textId="77777777" w:rsidR="005C5EE8" w:rsidRPr="005C5EE8" w:rsidRDefault="005C5EE8" w:rsidP="005C5EE8">
      <w:pPr>
        <w:rPr>
          <w:b/>
          <w:bCs/>
          <w:color w:val="808080" w:themeColor="background1" w:themeShade="80"/>
        </w:rPr>
      </w:pPr>
      <w:r w:rsidRPr="005C5EE8">
        <w:rPr>
          <w:b/>
          <w:bCs/>
          <w:color w:val="808080" w:themeColor="background1" w:themeShade="80"/>
        </w:rPr>
        <w:t xml:space="preserve">BTM studies </w:t>
      </w:r>
    </w:p>
    <w:p w14:paraId="13F42622" w14:textId="77777777" w:rsidR="005C5EE8" w:rsidRPr="005C5EE8" w:rsidRDefault="005C5EE8" w:rsidP="005C5EE8">
      <w:pPr>
        <w:rPr>
          <w:color w:val="808080" w:themeColor="background1" w:themeShade="80"/>
        </w:rPr>
      </w:pPr>
      <w:r w:rsidRPr="005C5EE8">
        <w:rPr>
          <w:color w:val="808080" w:themeColor="background1" w:themeShade="80"/>
        </w:rPr>
        <w:t>Cicconi-Hogan (US) -- no AM quant – both CNS and SA</w:t>
      </w:r>
    </w:p>
    <w:p w14:paraId="43891A8A" w14:textId="6F2DF40D" w:rsidR="005C5EE8" w:rsidRDefault="005C5EE8" w:rsidP="00E64934">
      <w:pPr>
        <w:rPr>
          <w:color w:val="808080" w:themeColor="background1" w:themeShade="80"/>
        </w:rPr>
      </w:pPr>
      <w:r w:rsidRPr="005C5EE8">
        <w:rPr>
          <w:color w:val="808080" w:themeColor="background1" w:themeShade="80"/>
        </w:rPr>
        <w:t>Tenhagen (EU) -- no AM quant – only MRSA</w:t>
      </w:r>
    </w:p>
    <w:p w14:paraId="2B952245" w14:textId="77777777" w:rsidR="00AB6FAC" w:rsidRDefault="00AB6FAC" w:rsidP="00E64934">
      <w:pPr>
        <w:rPr>
          <w:color w:val="808080" w:themeColor="background1" w:themeShade="80"/>
        </w:rPr>
      </w:pPr>
    </w:p>
    <w:p w14:paraId="45876892" w14:textId="77777777" w:rsidR="00AB6FAC" w:rsidRPr="00AB6FAC" w:rsidRDefault="00AB6FAC" w:rsidP="00AB6FAC">
      <w:pPr>
        <w:jc w:val="both"/>
        <w:rPr>
          <w:b/>
          <w:bCs/>
          <w:color w:val="808080" w:themeColor="background1" w:themeShade="80"/>
        </w:rPr>
      </w:pPr>
      <w:r w:rsidRPr="00AB6FAC">
        <w:rPr>
          <w:b/>
          <w:bCs/>
          <w:color w:val="808080" w:themeColor="background1" w:themeShade="80"/>
        </w:rPr>
        <w:t>Large, statistically robust studies (both SA and CNS) for quartermilk</w:t>
      </w:r>
    </w:p>
    <w:p w14:paraId="76C37A2F" w14:textId="77777777" w:rsidR="00AB6FAC" w:rsidRPr="00AB6FAC" w:rsidRDefault="00AB6FAC" w:rsidP="00AB6FAC">
      <w:pPr>
        <w:jc w:val="both"/>
        <w:rPr>
          <w:color w:val="808080" w:themeColor="background1" w:themeShade="80"/>
        </w:rPr>
      </w:pPr>
      <w:r w:rsidRPr="00AB6FAC">
        <w:rPr>
          <w:color w:val="808080" w:themeColor="background1" w:themeShade="80"/>
        </w:rPr>
        <w:t>Pol and Ruegg (US) – very detailed AM quant</w:t>
      </w:r>
    </w:p>
    <w:p w14:paraId="44335269" w14:textId="77777777" w:rsidR="00AB6FAC" w:rsidRPr="00AB6FAC" w:rsidRDefault="00AB6FAC" w:rsidP="00AB6FAC">
      <w:pPr>
        <w:jc w:val="both"/>
        <w:rPr>
          <w:color w:val="808080" w:themeColor="background1" w:themeShade="80"/>
        </w:rPr>
      </w:pPr>
      <w:r w:rsidRPr="00AB6FAC">
        <w:rPr>
          <w:color w:val="808080" w:themeColor="background1" w:themeShade="80"/>
        </w:rPr>
        <w:t>McDougall (US/NZ) – very detailed AM quant</w:t>
      </w:r>
    </w:p>
    <w:p w14:paraId="11B7716F" w14:textId="77777777" w:rsidR="00AB6FAC" w:rsidRPr="008E1668" w:rsidRDefault="00AB6FAC" w:rsidP="00E64934">
      <w:pPr>
        <w:rPr>
          <w:color w:val="808080" w:themeColor="background1" w:themeShade="80"/>
        </w:rPr>
      </w:pPr>
    </w:p>
    <w:p w14:paraId="2CF951A1" w14:textId="77777777" w:rsidR="008E1668" w:rsidRDefault="008E1668" w:rsidP="00E64934"/>
    <w:p w14:paraId="333E10B4" w14:textId="40CC051B" w:rsidR="00CA61AC" w:rsidRDefault="00C05914" w:rsidP="001C5D1F">
      <w:pPr>
        <w:ind w:firstLine="360"/>
      </w:pPr>
      <w:r>
        <w:t xml:space="preserve">Overall, studies comparing antibiotic resistance of staphylococci between herds under organic management and herds managed conventionally find either no difference or more susceptibility for isolates originating on organic farms (Table XX). However, these studies vary widely in their approach to exploring this question, primarily in the number of isolates included and herds sampled, as well as approach to statistical analysis. </w:t>
      </w:r>
      <w:r w:rsidR="00FE1CD0">
        <w:t>In a descriptive study</w:t>
      </w:r>
      <w:r w:rsidR="006C03AC">
        <w:t xml:space="preserve"> from Switzerland, </w:t>
      </w:r>
      <w:r w:rsidR="00023C8D">
        <w:fldChar w:fldCharType="begin"/>
      </w:r>
      <w:r w:rsidR="00023C8D">
        <w:instrText xml:space="preserve"> ADDIN EN.CITE &lt;EndNote&gt;&lt;Cite AuthorYear="1"&gt;&lt;Author&gt;Busato&lt;/Author&gt;&lt;Year&gt;2000&lt;/Year&gt;&lt;RecNum&gt;775&lt;/RecNum&gt;&lt;DisplayText&gt;Busato et al. (2000)&lt;/DisplayText&gt;&lt;record&gt;&lt;rec-number&gt;775&lt;/rec-number&gt;&lt;foreign-keys&gt;&lt;key app="EN" db-id="pss5de0wasp2t9es5tu5evzpa2svsdrveax9" timestamp="1720361665"&gt;775&lt;/key&gt;&lt;/foreign-keys&gt;&lt;ref-type name="Journal Article"&gt;17&lt;/ref-type&gt;&lt;contributors&gt;&lt;authors&gt;&lt;author&gt;Busato, A.&lt;/author&gt;&lt;author&gt;Trachsel, P.&lt;/author&gt;&lt;author&gt;Schällibaum, M.&lt;/author&gt;&lt;author&gt;Blum, J. W.&lt;/author&gt;&lt;/authors&gt;&lt;/contributors&gt;&lt;auth-address&gt;Faculty of Veterinary Medicine, Institute of Animal Breeding, University of Berne, Bremgartenstrasse 109a, CH-3012, Berne, Switzerland.&lt;/auth-address&gt;&lt;titles&gt;&lt;title&gt;Udder health and risk factors for subclinical mastitis in organic dairy farms in Switzerland&lt;/title&gt;&lt;secondary-title&gt;Prev Vet Med&lt;/secondary-title&gt;&lt;/titles&gt;&lt;periodical&gt;&lt;full-title&gt;Prev Vet Med&lt;/full-title&gt;&lt;/periodical&gt;&lt;pages&gt;205-20&lt;/pages&gt;&lt;volume&gt;44&lt;/volume&gt;&lt;number&gt;3-4&lt;/number&gt;&lt;keywords&gt;&lt;keyword&gt;Animal Husbandry&lt;/keyword&gt;&lt;keyword&gt;Animals&lt;/keyword&gt;&lt;keyword&gt;Bacterial Infections/veterinary&lt;/keyword&gt;&lt;keyword&gt;Cattle&lt;/keyword&gt;&lt;keyword&gt;Drug Resistance, Microbial&lt;/keyword&gt;&lt;keyword&gt;Female&lt;/keyword&gt;&lt;keyword&gt;Mammary Glands, Animal/*pathology&lt;/keyword&gt;&lt;keyword&gt;Mastitis, Bovine/epidemiology/*etiology/pathology&lt;/keyword&gt;&lt;keyword&gt;Milk/microbiology&lt;/keyword&gt;&lt;keyword&gt;Prevalence&lt;/keyword&gt;&lt;keyword&gt;Risk Factors&lt;/keyword&gt;&lt;keyword&gt;Switzerland/epidemiology&lt;/keyword&gt;&lt;/keywords&gt;&lt;dates&gt;&lt;year&gt;2000&lt;/year&gt;&lt;pub-dates&gt;&lt;date&gt;Apr 28&lt;/date&gt;&lt;/pub-dates&gt;&lt;/dates&gt;&lt;isbn&gt;0167-5877 (Print)&amp;#xD;0167-5877&lt;/isbn&gt;&lt;accession-num&gt;10760403&lt;/accession-num&gt;&lt;urls&gt;&lt;/urls&gt;&lt;electronic-resource-num&gt;10.1016/s0167-5877(00)00104-5&lt;/electronic-resource-num&gt;&lt;remote-database-provider&gt;NLM&lt;/remote-database-provider&gt;&lt;language&gt;eng&lt;/language&gt;&lt;/record&gt;&lt;/Cite&gt;&lt;/EndNote&gt;</w:instrText>
      </w:r>
      <w:r w:rsidR="00023C8D">
        <w:fldChar w:fldCharType="separate"/>
      </w:r>
      <w:r w:rsidR="00023C8D">
        <w:rPr>
          <w:noProof/>
        </w:rPr>
        <w:t>Busato et al. (2000)</w:t>
      </w:r>
      <w:r w:rsidR="00023C8D">
        <w:fldChar w:fldCharType="end"/>
      </w:r>
      <w:r w:rsidR="00023C8D">
        <w:t xml:space="preserve"> </w:t>
      </w:r>
      <w:r w:rsidR="0080047D">
        <w:t xml:space="preserve">found that </w:t>
      </w:r>
      <w:r w:rsidR="001228B9">
        <w:t>the p</w:t>
      </w:r>
      <w:r w:rsidR="001228B9">
        <w:t xml:space="preserve">roportion of </w:t>
      </w:r>
      <w:r w:rsidR="001228B9" w:rsidRPr="001228B9">
        <w:rPr>
          <w:i/>
          <w:iCs/>
        </w:rPr>
        <w:t>S. aureus</w:t>
      </w:r>
      <w:r w:rsidR="001228B9">
        <w:t xml:space="preserve"> isolates from </w:t>
      </w:r>
      <w:r w:rsidR="003C4BED">
        <w:t>organic</w:t>
      </w:r>
      <w:r w:rsidR="001228B9">
        <w:t xml:space="preserve"> herds resistant to different antimicrobials </w:t>
      </w:r>
      <w:r w:rsidR="008352E8">
        <w:t>was</w:t>
      </w:r>
      <w:r w:rsidR="001228B9">
        <w:t xml:space="preserve"> similar to those from </w:t>
      </w:r>
      <w:r w:rsidR="00386476">
        <w:t>conventional</w:t>
      </w:r>
      <w:r w:rsidR="001228B9">
        <w:t xml:space="preserve"> herds</w:t>
      </w:r>
      <w:r w:rsidR="00386476">
        <w:t>. Similarly, the proportion of resistant isolates of CNS was</w:t>
      </w:r>
      <w:r w:rsidR="00A5482E">
        <w:t xml:space="preserve"> comparable between the two systems, with </w:t>
      </w:r>
      <w:r w:rsidR="00A5482E">
        <w:t xml:space="preserve">the exception of a numerically higher proportion of isolates resistant to rifamyin from </w:t>
      </w:r>
      <w:r w:rsidR="00A5482E">
        <w:t xml:space="preserve">organic </w:t>
      </w:r>
      <w:r w:rsidR="00A5482E">
        <w:t>herds</w:t>
      </w:r>
      <w:r w:rsidR="00BF2EBF">
        <w:t xml:space="preserve">. </w:t>
      </w:r>
      <w:r w:rsidR="00E546FE">
        <w:t>A limitation of this study is that the d</w:t>
      </w:r>
      <w:r w:rsidR="0080047D">
        <w:t xml:space="preserve">ata describing the proportion of staphylococci from </w:t>
      </w:r>
      <w:r w:rsidR="00E546FE">
        <w:t xml:space="preserve">conventional </w:t>
      </w:r>
      <w:r w:rsidR="0080047D">
        <w:t xml:space="preserve">herds </w:t>
      </w:r>
      <w:r w:rsidR="00E546FE">
        <w:t>was</w:t>
      </w:r>
      <w:r w:rsidR="0080047D">
        <w:t xml:space="preserve"> from a previously unpublished survey by the authors</w:t>
      </w:r>
      <w:r w:rsidR="00E546FE">
        <w:t>, and not contemporaneous with analysis of the organic isolates</w:t>
      </w:r>
      <w:r w:rsidR="0080047D">
        <w:t>.</w:t>
      </w:r>
      <w:r w:rsidR="00B32556">
        <w:t xml:space="preserve"> In another descriptive study</w:t>
      </w:r>
      <w:r w:rsidR="002C3D68">
        <w:t xml:space="preserve">, researchers in Norway </w:t>
      </w:r>
      <w:r w:rsidR="002C3D68">
        <w:fldChar w:fldCharType="begin"/>
      </w:r>
      <w:r w:rsidR="002C3D68">
        <w:instrText xml:space="preserve"> ADDIN EN.CITE &lt;EndNote&gt;&lt;Cite&gt;&lt;Author&gt;Garmo&lt;/Author&gt;&lt;Year&gt;2010&lt;/Year&gt;&lt;RecNum&gt;784&lt;/RecNum&gt;&lt;DisplayText&gt;(Garmo et al., 2010)&lt;/DisplayText&gt;&lt;record&gt;&lt;rec-number&gt;784&lt;/rec-number&gt;&lt;foreign-keys&gt;&lt;key app="EN" db-id="pss5de0wasp2t9es5tu5evzpa2svsdrveax9" timestamp="1720362072"&gt;784&lt;/key&gt;&lt;/foreign-keys&gt;&lt;ref-type name="Journal Article"&gt;17&lt;/ref-type&gt;&lt;contributors&gt;&lt;authors&gt;&lt;author&gt;Garmo, Randi T.&lt;/author&gt;&lt;author&gt;Waage, Steinar&lt;/author&gt;&lt;author&gt;Sviland, Ståle&lt;/author&gt;&lt;author&gt;Henriksen, Britt If&lt;/author&gt;&lt;author&gt;Østerås, Olav&lt;/author&gt;&lt;author&gt;Reksen, Olav&lt;/author&gt;&lt;/authors&gt;&lt;/contributors&gt;&lt;titles&gt;&lt;title&gt;Reproductive Performance, Udder Health, and Antibiotic Resistance in Mastitis Bacteria isolated from Norwegian Red cows in Conventional and Organic Farming&lt;/title&gt;&lt;secondary-title&gt;Acta Veterinaria Scandinavica&lt;/secondary-title&gt;&lt;/titles&gt;&lt;periodical&gt;&lt;full-title&gt;Acta Veterinaria Scandinavica&lt;/full-title&gt;&lt;/periodical&gt;&lt;pages&gt;11&lt;/pages&gt;&lt;volume&gt;52&lt;/volume&gt;&lt;number&gt;1&lt;/number&gt;&lt;dates&gt;&lt;year&gt;2010&lt;/year&gt;&lt;/dates&gt;&lt;publisher&gt;Springer Science and Business Media LLC&lt;/publisher&gt;&lt;isbn&gt;1751-0147&lt;/isbn&gt;&lt;urls&gt;&lt;related-urls&gt;&lt;url&gt;https://dx.doi.org/10.1186/1751-0147-52-11&lt;/url&gt;&lt;/related-urls&gt;&lt;/urls&gt;&lt;electronic-resource-num&gt;10.1186/1751-0147-52-11&lt;/electronic-resource-num&gt;&lt;/record&gt;&lt;/Cite&gt;&lt;/EndNote&gt;</w:instrText>
      </w:r>
      <w:r w:rsidR="002C3D68">
        <w:fldChar w:fldCharType="separate"/>
      </w:r>
      <w:r w:rsidR="002C3D68">
        <w:rPr>
          <w:noProof/>
        </w:rPr>
        <w:t>(Garmo et al., 2010)</w:t>
      </w:r>
      <w:r w:rsidR="002C3D68">
        <w:fldChar w:fldCharType="end"/>
      </w:r>
      <w:r w:rsidR="002C3D68">
        <w:t xml:space="preserve"> found </w:t>
      </w:r>
      <w:r w:rsidR="005C6CA8">
        <w:t xml:space="preserve">similar proportions of </w:t>
      </w:r>
      <w:r w:rsidR="00B32556" w:rsidRPr="002C3D68">
        <w:rPr>
          <w:i/>
          <w:iCs/>
        </w:rPr>
        <w:t>S. aureus</w:t>
      </w:r>
      <w:r w:rsidR="00B32556">
        <w:t xml:space="preserve"> and CNS isolates resistant to penicillin </w:t>
      </w:r>
      <w:r w:rsidR="005C6CA8">
        <w:t>between the two herd types</w:t>
      </w:r>
      <w:r w:rsidR="00EC51CB">
        <w:t xml:space="preserve"> (</w:t>
      </w:r>
      <w:r w:rsidR="002009B1">
        <w:rPr>
          <w:i/>
          <w:iCs/>
        </w:rPr>
        <w:t>S. aureus</w:t>
      </w:r>
      <w:r w:rsidR="00365232">
        <w:rPr>
          <w:i/>
          <w:iCs/>
        </w:rPr>
        <w:t>:</w:t>
      </w:r>
      <w:r w:rsidR="002009B1">
        <w:t xml:space="preserve"> </w:t>
      </w:r>
      <w:r w:rsidR="002009B1">
        <w:t>6</w:t>
      </w:r>
      <w:r w:rsidR="00DF6D46">
        <w:t>/</w:t>
      </w:r>
      <w:r w:rsidR="002009B1">
        <w:t>68</w:t>
      </w:r>
      <w:r w:rsidR="00687314">
        <w:t xml:space="preserve"> or </w:t>
      </w:r>
      <w:r w:rsidR="002009B1">
        <w:t>8.8% from CON</w:t>
      </w:r>
      <w:r w:rsidR="00365232">
        <w:t xml:space="preserve">, vs. </w:t>
      </w:r>
      <w:r w:rsidR="002009B1">
        <w:t>9</w:t>
      </w:r>
      <w:r w:rsidR="00365232">
        <w:t>/</w:t>
      </w:r>
      <w:r w:rsidR="002009B1">
        <w:t xml:space="preserve">64 </w:t>
      </w:r>
      <w:r w:rsidR="00365232">
        <w:t xml:space="preserve">or </w:t>
      </w:r>
      <w:r w:rsidR="002009B1">
        <w:t>14.0% from ORG</w:t>
      </w:r>
      <w:r w:rsidR="00365232">
        <w:t xml:space="preserve">; </w:t>
      </w:r>
      <w:r w:rsidR="0063461B">
        <w:lastRenderedPageBreak/>
        <w:t xml:space="preserve">CNS: </w:t>
      </w:r>
      <w:r w:rsidR="0063461B">
        <w:t>81</w:t>
      </w:r>
      <w:r w:rsidR="0063461B">
        <w:t>/</w:t>
      </w:r>
      <w:r w:rsidR="0063461B">
        <w:t xml:space="preserve">167 </w:t>
      </w:r>
      <w:r w:rsidR="0063461B">
        <w:t xml:space="preserve">or </w:t>
      </w:r>
      <w:r w:rsidR="0063461B">
        <w:t>48.5%</w:t>
      </w:r>
      <w:r w:rsidR="00714E02">
        <w:t xml:space="preserve"> for CON, vs.</w:t>
      </w:r>
      <w:r w:rsidR="0063461B">
        <w:t xml:space="preserve"> 93</w:t>
      </w:r>
      <w:r w:rsidR="00714E02">
        <w:t>/</w:t>
      </w:r>
      <w:r w:rsidR="0063461B">
        <w:t xml:space="preserve">200 </w:t>
      </w:r>
      <w:r w:rsidR="00714E02">
        <w:t xml:space="preserve">or </w:t>
      </w:r>
      <w:r w:rsidR="0063461B">
        <w:t>46.5%</w:t>
      </w:r>
      <w:r w:rsidR="00714E02">
        <w:t xml:space="preserve"> </w:t>
      </w:r>
      <w:r w:rsidR="0063461B">
        <w:t>from ORG</w:t>
      </w:r>
      <w:r w:rsidR="00714E02">
        <w:t>)</w:t>
      </w:r>
      <w:r w:rsidR="0063461B">
        <w:t>.</w:t>
      </w:r>
      <w:r w:rsidR="009954EB">
        <w:t xml:space="preserve"> </w:t>
      </w:r>
      <w:r w:rsidR="00D00A53">
        <w:t>The authors note that p</w:t>
      </w:r>
      <w:r w:rsidR="00B32556">
        <w:t xml:space="preserve">enicillin resistance was proportionately higher in CNS vs. </w:t>
      </w:r>
      <w:r w:rsidR="00B32556" w:rsidRPr="00D00A53">
        <w:rPr>
          <w:i/>
          <w:iCs/>
        </w:rPr>
        <w:t>S. aureus</w:t>
      </w:r>
      <w:r w:rsidR="00B32556">
        <w:t xml:space="preserve"> isolates</w:t>
      </w:r>
      <w:r w:rsidR="00D00A53">
        <w:t xml:space="preserve">, </w:t>
      </w:r>
      <w:r w:rsidR="00622622">
        <w:t xml:space="preserve">consistent with </w:t>
      </w:r>
      <w:r w:rsidR="00A05F41">
        <w:t>more recent</w:t>
      </w:r>
      <w:r w:rsidR="00622622">
        <w:t xml:space="preserve"> work looking at the resistance of staphylococci from </w:t>
      </w:r>
      <w:r w:rsidR="00E443B0" w:rsidRPr="00E443B0">
        <w:t>bovine milk samples</w:t>
      </w:r>
      <w:r w:rsidR="00622622">
        <w:t xml:space="preserve"> </w:t>
      </w:r>
      <w:r w:rsidR="00E443B0">
        <w:t xml:space="preserve">(as summarized in </w:t>
      </w:r>
      <w:r w:rsidR="00E443B0">
        <w:fldChar w:fldCharType="begin"/>
      </w:r>
      <w:r w:rsidR="00E443B0">
        <w:instrText xml:space="preserve"> ADDIN EN.CITE &lt;EndNote&gt;&lt;Cite ExcludeAuth="1" ExcludeYear="1" Hidden="1"&gt;&lt;Author&gt;Taponen&lt;/Author&gt;&lt;Year&gt;2023&lt;/Year&gt;&lt;RecNum&gt;794&lt;/RecNum&gt;&lt;record&gt;&lt;rec-number&gt;794&lt;/rec-number&gt;&lt;foreign-keys&gt;&lt;key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E443B0">
        <w:fldChar w:fldCharType="separate"/>
      </w:r>
      <w:r w:rsidR="00E443B0">
        <w:fldChar w:fldCharType="end"/>
      </w:r>
      <w:r w:rsidR="00E443B0">
        <w:t>Taponen, 2023)</w:t>
      </w:r>
      <w:r w:rsidR="00B32556">
        <w:t>.</w:t>
      </w:r>
      <w:r w:rsidR="00143627">
        <w:t xml:space="preserve"> In a Swiss study comparing the resistance profiles of NAS and </w:t>
      </w:r>
      <w:r w:rsidR="00143627">
        <w:rPr>
          <w:i/>
          <w:iCs/>
        </w:rPr>
        <w:t>S. aureus</w:t>
      </w:r>
      <w:r w:rsidR="00143627">
        <w:t xml:space="preserve"> from </w:t>
      </w:r>
      <w:r w:rsidR="00CC2C2B">
        <w:t>quartermilk samples,</w:t>
      </w:r>
      <w:r w:rsidR="006A6C44">
        <w:t xml:space="preserve"> </w:t>
      </w:r>
      <w:r w:rsidR="00FA7BC8">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instrText xml:space="preserve"> ADDIN EN.CITE </w:instrText>
      </w:r>
      <w:r w:rsidR="00FA7BC8">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instrText xml:space="preserve"> ADDIN EN.CITE.DATA </w:instrText>
      </w:r>
      <w:r w:rsidR="00FA7BC8">
        <w:fldChar w:fldCharType="end"/>
      </w:r>
      <w:r w:rsidR="00FA7BC8">
        <w:fldChar w:fldCharType="separate"/>
      </w:r>
      <w:r w:rsidR="00FA7BC8">
        <w:rPr>
          <w:noProof/>
        </w:rPr>
        <w:t>Roesch et al. (2006)</w:t>
      </w:r>
      <w:r w:rsidR="00FA7BC8">
        <w:fldChar w:fldCharType="end"/>
      </w:r>
      <w:r w:rsidR="000C1E90">
        <w:t xml:space="preserve"> also found that </w:t>
      </w:r>
      <w:r w:rsidR="000C1E90" w:rsidRPr="00926A42">
        <w:t xml:space="preserve">NAS isolates had a higher percentage of antibiotic resistance than </w:t>
      </w:r>
      <w:r w:rsidR="000C1E90" w:rsidRPr="00CC2C2B">
        <w:rPr>
          <w:i/>
          <w:iCs/>
        </w:rPr>
        <w:t>S. aureus</w:t>
      </w:r>
      <w:r w:rsidR="000C1E90" w:rsidRPr="00926A42">
        <w:t xml:space="preserve"> isolates.</w:t>
      </w:r>
      <w:r w:rsidR="00CC2C2B">
        <w:t xml:space="preserve"> </w:t>
      </w:r>
      <w:r w:rsidR="00E57324">
        <w:t>F</w:t>
      </w:r>
      <w:r w:rsidR="00E57324" w:rsidRPr="00926A42">
        <w:t>or 12 antimicrobials representing either drugs used to treat mastitis in dairy herds or drugs important in human medicine</w:t>
      </w:r>
      <w:r w:rsidR="00E2747E">
        <w:t>, t</w:t>
      </w:r>
      <w:r w:rsidR="00E21426">
        <w:t>hey found that p</w:t>
      </w:r>
      <w:r w:rsidR="00926A42" w:rsidRPr="00926A42">
        <w:t xml:space="preserve">ercentage of antibiotic resistance did not differ significantly between </w:t>
      </w:r>
      <w:r w:rsidR="00926A42" w:rsidRPr="00E21426">
        <w:rPr>
          <w:i/>
          <w:iCs/>
        </w:rPr>
        <w:t>S. aureus</w:t>
      </w:r>
      <w:r w:rsidR="00926A42" w:rsidRPr="00926A42">
        <w:t xml:space="preserve"> and NAS isolates from cows kept on </w:t>
      </w:r>
      <w:r w:rsidR="00E21426">
        <w:t>organic</w:t>
      </w:r>
      <w:r w:rsidR="00926A42" w:rsidRPr="00926A42">
        <w:t xml:space="preserve"> and </w:t>
      </w:r>
      <w:r w:rsidR="00E21426">
        <w:t>conventional</w:t>
      </w:r>
      <w:r w:rsidR="00926A42" w:rsidRPr="00926A42">
        <w:t xml:space="preserve"> herds</w:t>
      </w:r>
      <w:r w:rsidR="00E2747E">
        <w:t>.</w:t>
      </w:r>
      <w:r w:rsidR="00926A42" w:rsidRPr="00926A42">
        <w:t xml:space="preserve"> </w:t>
      </w:r>
      <w:r w:rsidR="002F7F19">
        <w:t>Although t</w:t>
      </w:r>
      <w:r w:rsidR="00926A42" w:rsidRPr="00926A42">
        <w:t xml:space="preserve">he proportion of resistant </w:t>
      </w:r>
      <w:r w:rsidR="00926A42" w:rsidRPr="002F7F19">
        <w:rPr>
          <w:i/>
          <w:iCs/>
        </w:rPr>
        <w:t>S. aureus</w:t>
      </w:r>
      <w:r w:rsidR="00926A42" w:rsidRPr="00926A42">
        <w:t xml:space="preserve"> isolates was numerically higher from </w:t>
      </w:r>
      <w:r w:rsidR="002F7F19">
        <w:t>organic</w:t>
      </w:r>
      <w:r w:rsidR="00926A42" w:rsidRPr="00926A42">
        <w:t xml:space="preserve"> cows (16/46, 35%) vs. </w:t>
      </w:r>
      <w:r w:rsidR="002F7F19">
        <w:t>conventional</w:t>
      </w:r>
      <w:r w:rsidR="00926A42" w:rsidRPr="00926A42">
        <w:t xml:space="preserve"> cows (6/33, 18%), this difference was not statistically significant. The proportion of resistant CNS isolates </w:t>
      </w:r>
      <w:r w:rsidR="00037F94">
        <w:t xml:space="preserve">between systems </w:t>
      </w:r>
      <w:r w:rsidR="00926A42" w:rsidRPr="00926A42">
        <w:t xml:space="preserve">was very similar </w:t>
      </w:r>
      <w:r w:rsidR="00037F94">
        <w:t xml:space="preserve">(ORG: </w:t>
      </w:r>
      <w:r w:rsidR="00926A42" w:rsidRPr="00926A42">
        <w:t>9/19, 47%</w:t>
      </w:r>
      <w:r w:rsidR="00037F94">
        <w:t>;</w:t>
      </w:r>
      <w:r w:rsidR="00926A42" w:rsidRPr="00926A42">
        <w:t xml:space="preserve"> CON</w:t>
      </w:r>
      <w:r w:rsidR="00037F94">
        <w:t xml:space="preserve">: </w:t>
      </w:r>
      <w:r w:rsidR="00926A42" w:rsidRPr="00926A42">
        <w:t xml:space="preserve">10/19, 53%). </w:t>
      </w:r>
    </w:p>
    <w:p w14:paraId="280BFA67" w14:textId="131D9D84" w:rsidR="00926A42" w:rsidRDefault="005511E8" w:rsidP="0059532B">
      <w:pPr>
        <w:ind w:firstLine="720"/>
      </w:pPr>
      <w:r>
        <w:t>Contrastingly</w:t>
      </w:r>
      <w:r w:rsidR="00462704">
        <w:t xml:space="preserve">, </w:t>
      </w:r>
      <w:r w:rsidR="000C72BA">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instrText xml:space="preserve"> ADDIN EN.CITE </w:instrText>
      </w:r>
      <w:r w:rsidR="000C72BA">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instrText xml:space="preserve"> ADDIN EN.CITE.DATA </w:instrText>
      </w:r>
      <w:r w:rsidR="000C72BA">
        <w:fldChar w:fldCharType="end"/>
      </w:r>
      <w:r w:rsidR="000C72BA">
        <w:fldChar w:fldCharType="separate"/>
      </w:r>
      <w:r w:rsidR="000C72BA">
        <w:rPr>
          <w:noProof/>
        </w:rPr>
        <w:t>Bombyk et al. (2008)</w:t>
      </w:r>
      <w:r w:rsidR="000C72BA">
        <w:fldChar w:fldCharType="end"/>
      </w:r>
      <w:r w:rsidR="000C72BA">
        <w:t xml:space="preserve"> found that </w:t>
      </w:r>
      <w:r w:rsidR="00C03BE0">
        <w:t xml:space="preserve">overall, staphylococci isolates causing mastitis on </w:t>
      </w:r>
      <w:r w:rsidR="000C72BA">
        <w:t>o</w:t>
      </w:r>
      <w:r w:rsidR="00A35DEB">
        <w:t>rganic dair</w:t>
      </w:r>
      <w:r w:rsidR="00C03BE0">
        <w:t>ies</w:t>
      </w:r>
      <w:r w:rsidR="00A35DEB">
        <w:t xml:space="preserve"> w</w:t>
      </w:r>
      <w:r w:rsidR="00C03BE0">
        <w:t>ere</w:t>
      </w:r>
      <w:r w:rsidR="00A35DEB">
        <w:t xml:space="preserve"> associated with more overall antimicrobial susceptibility than</w:t>
      </w:r>
      <w:r w:rsidR="00404492">
        <w:t xml:space="preserve"> those from conventional farms</w:t>
      </w:r>
      <w:r w:rsidR="00A35DEB">
        <w:t xml:space="preserve">. </w:t>
      </w:r>
      <w:r w:rsidR="00B34D58">
        <w:t xml:space="preserve">For this study, researchers differentiated </w:t>
      </w:r>
      <w:r w:rsidR="005B3AA8">
        <w:t>staphylococci</w:t>
      </w:r>
      <w:r w:rsidR="00B34D58">
        <w:t xml:space="preserve"> isolates from mastitis</w:t>
      </w:r>
      <w:r w:rsidR="008274FC">
        <w:t xml:space="preserve"> into </w:t>
      </w:r>
      <w:r w:rsidR="002D4916">
        <w:t>3</w:t>
      </w:r>
      <w:r w:rsidR="008274FC">
        <w:t xml:space="preserve"> categories: c</w:t>
      </w:r>
      <w:r w:rsidR="008274FC" w:rsidRPr="008274FC">
        <w:t xml:space="preserve">oagulase-positive </w:t>
      </w:r>
      <w:r w:rsidR="008274FC" w:rsidRPr="008274FC">
        <w:rPr>
          <w:i/>
          <w:iCs/>
        </w:rPr>
        <w:t>Staph.</w:t>
      </w:r>
      <w:r w:rsidR="008274FC" w:rsidRPr="008274FC">
        <w:t xml:space="preserve"> (CPS), </w:t>
      </w:r>
      <w:r w:rsidR="008274FC">
        <w:t>n</w:t>
      </w:r>
      <w:r w:rsidR="008274FC" w:rsidRPr="008274FC">
        <w:t xml:space="preserve">ovobiocin-sensitive CNS (NSCNS), </w:t>
      </w:r>
      <w:r w:rsidR="008274FC">
        <w:t>and n</w:t>
      </w:r>
      <w:r w:rsidR="008274FC" w:rsidRPr="008274FC">
        <w:t>ovobiocin-resistant CNS (NRCNS)</w:t>
      </w:r>
      <w:r w:rsidR="008274FC">
        <w:t xml:space="preserve">. </w:t>
      </w:r>
      <w:r w:rsidR="00A35DEB">
        <w:t xml:space="preserve">In an analysis combining all </w:t>
      </w:r>
      <w:r w:rsidR="00FC4015">
        <w:t xml:space="preserve">3 </w:t>
      </w:r>
      <w:r w:rsidR="00A35DEB">
        <w:t xml:space="preserve">groupings of staphylococci, a larger proportion of isolates from </w:t>
      </w:r>
      <w:r w:rsidR="00FC4015">
        <w:t>organic</w:t>
      </w:r>
      <w:r w:rsidR="00A35DEB">
        <w:t xml:space="preserve"> herds were susceptible to pirlimycin and tetracycline compared with those from </w:t>
      </w:r>
      <w:r w:rsidR="00FC4015">
        <w:t>conventional</w:t>
      </w:r>
      <w:r w:rsidR="00A35DEB">
        <w:t xml:space="preserve"> herds. Susceptibility to erythromycin and penicillin did not differ significantly by herd type when all staphylococci were combined (CON vs. ORG).</w:t>
      </w:r>
      <w:r w:rsidR="00F83D62">
        <w:t xml:space="preserve"> No significant differences between organic and </w:t>
      </w:r>
      <w:r w:rsidR="00CC38DD">
        <w:t xml:space="preserve">conventional systems were found for </w:t>
      </w:r>
      <w:r w:rsidR="00CC38DD">
        <w:rPr>
          <w:i/>
          <w:iCs/>
        </w:rPr>
        <w:t>S. aureus</w:t>
      </w:r>
      <w:r w:rsidR="00CC38DD">
        <w:t>, although the numbers of isolates found was fairly small compared to both categories of CNS</w:t>
      </w:r>
      <w:r w:rsidR="00AB71B6">
        <w:t xml:space="preserve"> (</w:t>
      </w:r>
      <w:r w:rsidR="00AB71B6">
        <w:t xml:space="preserve">36 </w:t>
      </w:r>
      <w:r w:rsidR="00AB71B6" w:rsidRPr="00AB71B6">
        <w:rPr>
          <w:i/>
          <w:iCs/>
        </w:rPr>
        <w:t>S. aureus</w:t>
      </w:r>
      <w:r w:rsidR="00AB71B6">
        <w:t xml:space="preserve"> vs. </w:t>
      </w:r>
      <w:r w:rsidR="00AB71B6">
        <w:t>210 NSCN</w:t>
      </w:r>
      <w:r w:rsidR="00AB71B6">
        <w:t xml:space="preserve">S and </w:t>
      </w:r>
      <w:r w:rsidR="00AB71B6">
        <w:t>159 NRCNS</w:t>
      </w:r>
      <w:r w:rsidR="00AB71B6">
        <w:t xml:space="preserve">). </w:t>
      </w:r>
      <w:r w:rsidR="00A35DEB">
        <w:t>When</w:t>
      </w:r>
      <w:r w:rsidR="00DF1C87">
        <w:t xml:space="preserve"> each</w:t>
      </w:r>
      <w:r w:rsidR="00A35DEB">
        <w:t xml:space="preserve"> category of CNS (novobiocin</w:t>
      </w:r>
      <w:r w:rsidR="00DF1C87">
        <w:t>-</w:t>
      </w:r>
      <w:r w:rsidR="00A35DEB">
        <w:t>susceptible or resistant)</w:t>
      </w:r>
      <w:r w:rsidR="00DF1C87">
        <w:t xml:space="preserve"> was analyzed separately</w:t>
      </w:r>
      <w:r w:rsidR="00A35DEB">
        <w:t xml:space="preserve">, isolates within both </w:t>
      </w:r>
      <w:r w:rsidR="00C67425">
        <w:t>groups</w:t>
      </w:r>
      <w:r w:rsidR="00A35DEB">
        <w:t xml:space="preserve"> from </w:t>
      </w:r>
      <w:r w:rsidR="00DF1C87">
        <w:t>organic</w:t>
      </w:r>
      <w:r w:rsidR="00A35DEB">
        <w:t xml:space="preserve"> herds were more likely to be susceptible to pirlimycin than CNS from </w:t>
      </w:r>
      <w:r w:rsidR="00C67425">
        <w:t>conventional</w:t>
      </w:r>
      <w:r w:rsidR="00A35DEB">
        <w:t xml:space="preserve"> dairies. No difference in tetracycline, erythromycin or penicillin susceptibility was seen between herd types (CON vs. ORG) within either CNS category. A larger proportion of NSCNS vs. NRCNS </w:t>
      </w:r>
      <w:r w:rsidR="007656FB">
        <w:t xml:space="preserve">(when analyzed separately for </w:t>
      </w:r>
      <w:r w:rsidR="00C67425">
        <w:t>conventional</w:t>
      </w:r>
      <w:r w:rsidR="00A35DEB">
        <w:t xml:space="preserve"> and </w:t>
      </w:r>
      <w:r w:rsidR="00C67425">
        <w:t>organic</w:t>
      </w:r>
      <w:r w:rsidR="00A35DEB">
        <w:t xml:space="preserve"> herds</w:t>
      </w:r>
      <w:r w:rsidR="007656FB">
        <w:t>)</w:t>
      </w:r>
      <w:r w:rsidR="00A35DEB">
        <w:t xml:space="preserve"> were susceptible to tetracycline, leading the authors to suggest that management practices unrelated to antimicrobial use may contribute to the observed differences in susceptibility patterns of CNS on dairy herds.</w:t>
      </w:r>
    </w:p>
    <w:p w14:paraId="45AC21A9" w14:textId="4AB53D91" w:rsidR="0041722C" w:rsidRDefault="00085359" w:rsidP="00E64934">
      <w:r>
        <w:tab/>
        <w:t xml:space="preserve">A number </w:t>
      </w:r>
      <w:r w:rsidR="00172710">
        <w:t>of stud</w:t>
      </w:r>
      <w:r w:rsidR="007A5E1D">
        <w:t>ies</w:t>
      </w:r>
      <w:r w:rsidR="00172710">
        <w:t xml:space="preserve"> comparing resistance patterns of </w:t>
      </w:r>
      <w:r w:rsidR="005B2BC5">
        <w:t xml:space="preserve">bacteria </w:t>
      </w:r>
      <w:r w:rsidR="00172710">
        <w:t xml:space="preserve">isolates between conventional and organic dairy systems focused </w:t>
      </w:r>
      <w:r w:rsidR="005B2BC5">
        <w:t xml:space="preserve">specifically on </w:t>
      </w:r>
      <w:r w:rsidR="005B2BC5">
        <w:rPr>
          <w:i/>
          <w:iCs/>
        </w:rPr>
        <w:t>S. aureus.</w:t>
      </w:r>
      <w:r w:rsidR="00986EF5">
        <w:t xml:space="preserve"> Researchers </w:t>
      </w:r>
      <w:r w:rsidR="00F95D1B">
        <w:t>in New York and Vermont</w:t>
      </w:r>
      <w:r w:rsidR="00732A27">
        <w:t xml:space="preserve"> </w:t>
      </w:r>
      <w:r w:rsidR="00713D43">
        <w:t xml:space="preserve">(US) </w:t>
      </w:r>
      <w:r w:rsidR="00732A27">
        <w:t>found that</w:t>
      </w:r>
      <w:r w:rsidR="00F95D1B">
        <w:t xml:space="preserve"> </w:t>
      </w:r>
      <w:r w:rsidR="00732A27" w:rsidRPr="00732A27">
        <w:rPr>
          <w:i/>
          <w:iCs/>
        </w:rPr>
        <w:t xml:space="preserve">S. aureus </w:t>
      </w:r>
      <w:r w:rsidR="00732A27">
        <w:t xml:space="preserve">isolates from both types of herds showed good susceptibility to most mastitis antimicrobials, but isolates from </w:t>
      </w:r>
      <w:r w:rsidR="00732A27">
        <w:t>organic</w:t>
      </w:r>
      <w:r w:rsidR="00732A27">
        <w:t xml:space="preserve"> herds were significantly more susceptible</w:t>
      </w:r>
      <w:r w:rsidR="00732A27">
        <w:t xml:space="preserve"> </w:t>
      </w:r>
      <w:r w:rsidR="00732A27">
        <w:fldChar w:fldCharType="begin"/>
      </w:r>
      <w:r w:rsidR="00732A27">
        <w:instrText xml:space="preserve"> ADDIN EN.CITE &lt;EndNote&gt;&lt;Cite&gt;&lt;Author&gt;Tikofsky&lt;/Author&gt;&lt;Year&gt;2003&lt;/Year&gt;&lt;RecNum&gt;776&lt;/RecNum&gt;&lt;DisplayText&gt;(Tikofsky et al., 2003)&lt;/DisplayText&gt;&lt;record&gt;&lt;rec-number&gt;776&lt;/rec-number&gt;&lt;foreign-keys&gt;&lt;key app="EN" db-id="pss5de0wasp2t9es5tu5evzpa2svsdrveax9" timestamp="1720361728"&gt;776&lt;/key&gt;&lt;/foreign-keys&gt;&lt;ref-type name="Journal Article"&gt;17&lt;/ref-type&gt;&lt;contributors&gt;&lt;authors&gt;&lt;author&gt;Tikofsky, L. L.&lt;/author&gt;&lt;author&gt;Barlow, J. W.&lt;/author&gt;&lt;author&gt;Santisteban, C.&lt;/author&gt;&lt;author&gt;Schukken, Y. H.&lt;/author&gt;&lt;/authors&gt;&lt;/contributors&gt;&lt;auth-address&gt;Quality Milk Production Services, Department of Population Medicine and Diagnostic Services, Cornell University, Ithaca, NY 14850, USA. LG40@cornell.edu&lt;/auth-address&gt;&lt;titles&gt;&lt;title&gt;A comparison of antimicrobial susceptibility patterns for Staphylococcus aureus in organic and conventional dairy herds&lt;/title&gt;&lt;secondary-title&gt;Microb Drug Resist&lt;/secondary-title&gt;&lt;/titles&gt;&lt;periodical&gt;&lt;full-title&gt;Microb Drug Resist&lt;/full-title&gt;&lt;/periodical&gt;&lt;pages&gt;S39-45&lt;/pages&gt;&lt;volume&gt;9 Suppl 1&lt;/volume&gt;&lt;keywords&gt;&lt;keyword&gt;*Animal Husbandry&lt;/keyword&gt;&lt;keyword&gt;Animals&lt;/keyword&gt;&lt;keyword&gt;Anti-Bacterial Agents/*pharmacology&lt;/keyword&gt;&lt;keyword&gt;Bacterial Typing Techniques&lt;/keyword&gt;&lt;keyword&gt;Cattle/*microbiology&lt;/keyword&gt;&lt;keyword&gt;*Dairying&lt;/keyword&gt;&lt;keyword&gt;Drug Resistance, Bacterial&lt;/keyword&gt;&lt;keyword&gt;Female&lt;/keyword&gt;&lt;keyword&gt;Microbial Sensitivity Tests&lt;/keyword&gt;&lt;keyword&gt;Milk/*microbiology&lt;/keyword&gt;&lt;keyword&gt;Staphylococcus aureus/classification/*drug effects/isolation &amp;amp; purification&lt;/keyword&gt;&lt;/keywords&gt;&lt;dates&gt;&lt;year&gt;2003&lt;/year&gt;&lt;/dates&gt;&lt;isbn&gt;1076-6294 (Print)&amp;#xD;1076-6294&lt;/isbn&gt;&lt;accession-num&gt;14633366&lt;/accession-num&gt;&lt;urls&gt;&lt;/urls&gt;&lt;electronic-resource-num&gt;10.1089/107662903322541883&lt;/electronic-resource-num&gt;&lt;remote-database-provider&gt;NLM&lt;/remote-database-provider&gt;&lt;language&gt;eng&lt;/language&gt;&lt;/record&gt;&lt;/Cite&gt;&lt;/EndNote&gt;</w:instrText>
      </w:r>
      <w:r w:rsidR="00732A27">
        <w:fldChar w:fldCharType="separate"/>
      </w:r>
      <w:r w:rsidR="00732A27">
        <w:rPr>
          <w:noProof/>
        </w:rPr>
        <w:t>(Tikofsky et al., 2003)</w:t>
      </w:r>
      <w:r w:rsidR="00732A27">
        <w:fldChar w:fldCharType="end"/>
      </w:r>
      <w:r w:rsidR="00732A27">
        <w:t>.</w:t>
      </w:r>
      <w:r w:rsidR="00732A27">
        <w:t xml:space="preserve"> In this study, </w:t>
      </w:r>
      <w:r w:rsidR="00820B3B">
        <w:t xml:space="preserve">researchers </w:t>
      </w:r>
      <w:r w:rsidR="00BF3971">
        <w:t>took two different approaches to an</w:t>
      </w:r>
      <w:r w:rsidR="002162CF">
        <w:t>alyzing the data</w:t>
      </w:r>
      <w:r w:rsidR="00BF3971">
        <w:t xml:space="preserve">; </w:t>
      </w:r>
      <w:r w:rsidR="00732A27">
        <w:t>the s</w:t>
      </w:r>
      <w:r w:rsidR="00391871">
        <w:t>trength of association between</w:t>
      </w:r>
      <w:r w:rsidR="00103773">
        <w:t xml:space="preserve"> the</w:t>
      </w:r>
      <w:r w:rsidR="00391871">
        <w:t xml:space="preserve"> proportion </w:t>
      </w:r>
      <w:r w:rsidR="00103773">
        <w:t xml:space="preserve">of </w:t>
      </w:r>
      <w:r w:rsidR="00391871">
        <w:t>susceptible</w:t>
      </w:r>
      <w:r w:rsidR="00103773">
        <w:t xml:space="preserve"> and </w:t>
      </w:r>
      <w:r w:rsidR="00391871">
        <w:t xml:space="preserve">resistant </w:t>
      </w:r>
      <w:r w:rsidR="00103773">
        <w:t xml:space="preserve">isolates </w:t>
      </w:r>
      <w:r w:rsidR="0043274D">
        <w:t xml:space="preserve">and </w:t>
      </w:r>
      <w:r w:rsidR="00103773">
        <w:t>management</w:t>
      </w:r>
      <w:r w:rsidR="00391871">
        <w:t xml:space="preserve"> category was evaluated, as well as </w:t>
      </w:r>
      <w:r w:rsidR="002162CF">
        <w:t xml:space="preserve">numeric </w:t>
      </w:r>
      <w:r w:rsidR="00391871">
        <w:t xml:space="preserve">differences in mean zone diameter for isolates from </w:t>
      </w:r>
      <w:r w:rsidR="00820B3B">
        <w:t>organic</w:t>
      </w:r>
      <w:r w:rsidR="00391871">
        <w:t xml:space="preserve"> vs. </w:t>
      </w:r>
      <w:r w:rsidR="00820B3B">
        <w:t>conventional</w:t>
      </w:r>
      <w:r w:rsidR="00391871">
        <w:t xml:space="preserve"> herds. </w:t>
      </w:r>
      <w:r w:rsidR="005059CA">
        <w:t xml:space="preserve">When </w:t>
      </w:r>
      <w:r w:rsidR="005059CA">
        <w:t xml:space="preserve">results </w:t>
      </w:r>
      <w:r w:rsidR="005059CA">
        <w:t xml:space="preserve">were </w:t>
      </w:r>
      <w:r w:rsidR="005059CA">
        <w:t>combined over both analyses</w:t>
      </w:r>
      <w:r w:rsidR="005059CA">
        <w:t xml:space="preserve">, </w:t>
      </w:r>
      <w:r w:rsidR="00087C8C" w:rsidRPr="005059CA">
        <w:rPr>
          <w:i/>
          <w:iCs/>
        </w:rPr>
        <w:t>S. aureus</w:t>
      </w:r>
      <w:r w:rsidR="00087C8C">
        <w:t xml:space="preserve"> isolates from </w:t>
      </w:r>
      <w:r w:rsidR="00087C8C">
        <w:t xml:space="preserve">organic herds </w:t>
      </w:r>
      <w:r w:rsidR="009918B6">
        <w:t>were more susceptible than those from</w:t>
      </w:r>
      <w:r w:rsidR="00391871">
        <w:t xml:space="preserve"> </w:t>
      </w:r>
      <w:r w:rsidR="009918B6">
        <w:t>conventional</w:t>
      </w:r>
      <w:r w:rsidR="00391871">
        <w:t xml:space="preserve"> herds for 7 of </w:t>
      </w:r>
      <w:r w:rsidR="009918B6">
        <w:t xml:space="preserve">the </w:t>
      </w:r>
      <w:r w:rsidR="00391871">
        <w:t>9 antimicrobials studied</w:t>
      </w:r>
      <w:r w:rsidR="009918B6">
        <w:t>.</w:t>
      </w:r>
      <w:r w:rsidR="00FE3E69">
        <w:t xml:space="preserve"> Contrary to the</w:t>
      </w:r>
      <w:r w:rsidR="00E953F3">
        <w:t xml:space="preserve">se findings, researchers comparing resistance of isolates from </w:t>
      </w:r>
      <w:r w:rsidR="00E753DD">
        <w:t xml:space="preserve">bulk tank milk of </w:t>
      </w:r>
      <w:r w:rsidR="00E953F3">
        <w:t xml:space="preserve">organic and conventional systems in </w:t>
      </w:r>
      <w:r w:rsidR="00713D43">
        <w:t>both the US and Denmark found that o</w:t>
      </w:r>
      <w:r w:rsidR="004E23E5" w:rsidRPr="004E23E5">
        <w:t xml:space="preserve">verall, antimicrobial susceptibility was very similar </w:t>
      </w:r>
      <w:r w:rsidR="00713D43">
        <w:t>for</w:t>
      </w:r>
      <w:r w:rsidR="004E23E5" w:rsidRPr="004E23E5">
        <w:t xml:space="preserve"> </w:t>
      </w:r>
      <w:r w:rsidR="004E23E5" w:rsidRPr="00713D43">
        <w:rPr>
          <w:i/>
          <w:iCs/>
        </w:rPr>
        <w:t xml:space="preserve">S. aureus </w:t>
      </w:r>
      <w:r w:rsidR="004E23E5" w:rsidRPr="004E23E5">
        <w:t>in both countries</w:t>
      </w:r>
      <w:r w:rsidR="00245F2C">
        <w:t xml:space="preserve"> </w:t>
      </w:r>
      <w:r w:rsidR="00245F2C">
        <w:fldChar w:fldCharType="begin"/>
      </w:r>
      <w:r w:rsidR="00245F2C">
        <w:instrText xml:space="preserve"> ADDIN EN.CITE &lt;EndNote&gt;&lt;Cite&gt;&lt;Author&gt;Sato&lt;/Author&gt;&lt;Year&gt;2004&lt;/Year&gt;&lt;RecNum&gt;777&lt;/RecNum&gt;&lt;DisplayText&gt;(Sato et al., 2004)&lt;/DisplayText&gt;&lt;record&gt;&lt;rec-number&gt;777&lt;/rec-number&gt;&lt;foreign-keys&gt;&lt;key app="EN" db-id="pss5de0wasp2t9es5tu5evzpa2svsdrveax9" timestamp="1720361779"&gt;777&lt;/key&gt;&lt;/foreign-keys&gt;&lt;ref-type name="Journal Article"&gt;17&lt;/ref-type&gt;&lt;contributors&gt;&lt;authors&gt;&lt;author&gt;Sato, K.&lt;/author&gt;&lt;author&gt;Bennedsgaard, T. W.&lt;/author&gt;&lt;author&gt;Bartlett, P. C.&lt;/author&gt;&lt;author&gt;Erskine, R. J.&lt;/author&gt;&lt;author&gt;Kaneene, J. B.&lt;/author&gt;&lt;/authors&gt;&lt;/contributors&gt;&lt;auth-address&gt;College of Veterinary Medicine, Michigan State University, East Lansing, Michigan 48824-1314, USA. satokenj@cvm.msu.edu&lt;/auth-address&gt;&lt;titles&gt;&lt;title&gt;Comparison of antimicrobial susceptibility of Staphylococcus aureus isolated from bulk tank milk in organic and conventional dairy herds in the midwestern United States and Denmark&lt;/title&gt;&lt;secondary-title&gt;J Food Prot&lt;/secondary-title&gt;&lt;/titles&gt;&lt;periodical&gt;&lt;full-title&gt;J Food Prot&lt;/full-title&gt;&lt;/periodical&gt;&lt;pages&gt;1104-10&lt;/pages&gt;&lt;volume&gt;67&lt;/volume&gt;&lt;number&gt;6&lt;/number&gt;&lt;keywords&gt;&lt;keyword&gt;Animal Husbandry/*methods&lt;/keyword&gt;&lt;keyword&gt;Animals&lt;/keyword&gt;&lt;keyword&gt;Anti-Bacterial Agents/*pharmacology&lt;/keyword&gt;&lt;keyword&gt;Cattle&lt;/keyword&gt;&lt;keyword&gt;Colony Count, Microbial&lt;/keyword&gt;&lt;keyword&gt;Dairying/methods&lt;/keyword&gt;&lt;keyword&gt;Denmark&lt;/keyword&gt;&lt;keyword&gt;*Drug Resistance, Bacterial&lt;/keyword&gt;&lt;keyword&gt;Female&lt;/keyword&gt;&lt;keyword&gt;Food Microbiology&lt;/keyword&gt;&lt;keyword&gt;Food, Organic/microbiology&lt;/keyword&gt;&lt;keyword&gt;Microbial Sensitivity Tests&lt;/keyword&gt;&lt;keyword&gt;Milk/*microbiology&lt;/keyword&gt;&lt;keyword&gt;Staphylococcus aureus/*drug effects/isolation &amp;amp; purification&lt;/keyword&gt;&lt;keyword&gt;Wisconsin&lt;/keyword&gt;&lt;/keywords&gt;&lt;dates&gt;&lt;year&gt;2004&lt;/year&gt;&lt;pub-dates&gt;&lt;date&gt;Jun&lt;/date&gt;&lt;/pub-dates&gt;&lt;/dates&gt;&lt;isbn&gt;0362-028X (Print)&amp;#xD;0362-028x&lt;/isbn&gt;&lt;accession-num&gt;15222534&lt;/accession-num&gt;&lt;urls&gt;&lt;/urls&gt;&lt;electronic-resource-num&gt;10.4315/0362-028x-67.6.1104&lt;/electronic-resource-num&gt;&lt;remote-database-provider&gt;NLM&lt;/remote-database-provider&gt;&lt;language&gt;eng&lt;/language&gt;&lt;/record&gt;&lt;/Cite&gt;&lt;/EndNote&gt;</w:instrText>
      </w:r>
      <w:r w:rsidR="00245F2C">
        <w:fldChar w:fldCharType="separate"/>
      </w:r>
      <w:r w:rsidR="00245F2C">
        <w:rPr>
          <w:noProof/>
        </w:rPr>
        <w:t>(Sato et al., 2004)</w:t>
      </w:r>
      <w:r w:rsidR="00245F2C">
        <w:fldChar w:fldCharType="end"/>
      </w:r>
      <w:r w:rsidR="004E23E5" w:rsidRPr="004E23E5">
        <w:t xml:space="preserve">. </w:t>
      </w:r>
      <w:r w:rsidR="00E94F28">
        <w:t>Bulk tank i</w:t>
      </w:r>
      <w:r w:rsidR="004E23E5" w:rsidRPr="004E23E5">
        <w:t xml:space="preserve">solates from </w:t>
      </w:r>
      <w:r w:rsidR="00245F2C">
        <w:t>conventional</w:t>
      </w:r>
      <w:r w:rsidR="004E23E5" w:rsidRPr="004E23E5">
        <w:t xml:space="preserve"> herds in Wisconsin</w:t>
      </w:r>
      <w:r w:rsidR="00245F2C">
        <w:t xml:space="preserve"> (US)</w:t>
      </w:r>
      <w:r w:rsidR="004E23E5" w:rsidRPr="004E23E5">
        <w:t xml:space="preserve"> had significantly reduced susceptibility to ciprofloxacin (vs. isolates from </w:t>
      </w:r>
      <w:r w:rsidR="00245F2C">
        <w:t>organic</w:t>
      </w:r>
      <w:r w:rsidR="004E23E5" w:rsidRPr="004E23E5">
        <w:t xml:space="preserve"> herds), and isolates from </w:t>
      </w:r>
      <w:r w:rsidR="00245F2C">
        <w:t>organic</w:t>
      </w:r>
      <w:r w:rsidR="004E23E5" w:rsidRPr="004E23E5">
        <w:t xml:space="preserve"> herds in Denmark had reduced susceptibility to avilamycin (vs. isolates from </w:t>
      </w:r>
      <w:r w:rsidR="00245F2C">
        <w:t>conventional</w:t>
      </w:r>
      <w:r w:rsidR="004E23E5" w:rsidRPr="004E23E5">
        <w:t xml:space="preserve"> herds). </w:t>
      </w:r>
      <w:r w:rsidR="00245F2C">
        <w:t>In</w:t>
      </w:r>
      <w:r w:rsidR="0070775F">
        <w:t xml:space="preserve"> a finding highlighting the importance of geography in epidemiological studies</w:t>
      </w:r>
      <w:r w:rsidR="00245F2C">
        <w:t xml:space="preserve">, authors point </w:t>
      </w:r>
      <w:r w:rsidR="00245F2C">
        <w:lastRenderedPageBreak/>
        <w:t>out that d</w:t>
      </w:r>
      <w:r w:rsidR="004E23E5" w:rsidRPr="004E23E5">
        <w:t xml:space="preserve">ifferences in </w:t>
      </w:r>
      <w:r w:rsidR="00245F2C">
        <w:t xml:space="preserve">the </w:t>
      </w:r>
      <w:r w:rsidR="004E23E5" w:rsidRPr="004E23E5">
        <w:t xml:space="preserve">antimicrobial susceptibility of </w:t>
      </w:r>
      <w:r w:rsidR="004E23E5" w:rsidRPr="00245F2C">
        <w:rPr>
          <w:i/>
          <w:iCs/>
        </w:rPr>
        <w:t>S. aureus</w:t>
      </w:r>
      <w:r w:rsidR="004E23E5" w:rsidRPr="004E23E5">
        <w:t xml:space="preserve"> isolates between </w:t>
      </w:r>
      <w:r w:rsidR="00060384">
        <w:t>organic and conventional</w:t>
      </w:r>
      <w:r w:rsidR="004E23E5" w:rsidRPr="004E23E5">
        <w:t xml:space="preserve"> herds were small relative to differences in isolates observed between </w:t>
      </w:r>
      <w:r w:rsidR="00060384">
        <w:t>countries</w:t>
      </w:r>
      <w:r w:rsidR="004E23E5" w:rsidRPr="004E23E5">
        <w:t>.</w:t>
      </w:r>
      <w:r w:rsidR="0088483C">
        <w:t xml:space="preserve"> In agreement with </w:t>
      </w:r>
      <w:r w:rsidR="00BD77C0">
        <w:t xml:space="preserve">Sato et. al, </w:t>
      </w:r>
      <w:r w:rsidR="006B7C16">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instrText xml:space="preserve"> ADDIN EN.CITE </w:instrText>
      </w:r>
      <w:r w:rsidR="006B7C16">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instrText xml:space="preserve"> ADDIN EN.CITE.DATA </w:instrText>
      </w:r>
      <w:r w:rsidR="006B7C16">
        <w:fldChar w:fldCharType="end"/>
      </w:r>
      <w:r w:rsidR="006B7C16">
        <w:fldChar w:fldCharType="separate"/>
      </w:r>
      <w:r w:rsidR="006B7C16">
        <w:rPr>
          <w:noProof/>
        </w:rPr>
        <w:t>Bennedsgaard et al. (2006)</w:t>
      </w:r>
      <w:r w:rsidR="006B7C16">
        <w:fldChar w:fldCharType="end"/>
      </w:r>
      <w:r w:rsidR="006B7C16">
        <w:t xml:space="preserve"> observed n</w:t>
      </w:r>
      <w:r w:rsidR="0088483C" w:rsidRPr="0088483C">
        <w:t xml:space="preserve">o statistically significant differences in the prevalence of </w:t>
      </w:r>
      <w:r w:rsidR="003533B4">
        <w:t xml:space="preserve">cows with </w:t>
      </w:r>
      <w:r w:rsidR="0088483C" w:rsidRPr="0088483C">
        <w:t>penicillin</w:t>
      </w:r>
      <w:r w:rsidR="003533B4">
        <w:t>-</w:t>
      </w:r>
      <w:r w:rsidR="0088483C" w:rsidRPr="0088483C">
        <w:t>resistan</w:t>
      </w:r>
      <w:r w:rsidR="003533B4">
        <w:t>t</w:t>
      </w:r>
      <w:r w:rsidR="0088483C" w:rsidRPr="0088483C">
        <w:t xml:space="preserve"> </w:t>
      </w:r>
      <w:r w:rsidR="0088483C" w:rsidRPr="000F564D">
        <w:rPr>
          <w:i/>
          <w:iCs/>
        </w:rPr>
        <w:t>S. aureus</w:t>
      </w:r>
      <w:r w:rsidR="003533B4">
        <w:rPr>
          <w:i/>
          <w:iCs/>
        </w:rPr>
        <w:t xml:space="preserve"> </w:t>
      </w:r>
      <w:r w:rsidR="003533B4">
        <w:t>mastitis</w:t>
      </w:r>
      <w:r w:rsidR="0088483C" w:rsidRPr="0088483C">
        <w:t xml:space="preserve"> or the proportion of </w:t>
      </w:r>
      <w:r w:rsidR="0088483C" w:rsidRPr="003533B4">
        <w:rPr>
          <w:i/>
          <w:iCs/>
        </w:rPr>
        <w:t>S. aureus</w:t>
      </w:r>
      <w:r w:rsidR="0088483C" w:rsidRPr="0088483C">
        <w:t xml:space="preserve"> isolates </w:t>
      </w:r>
      <w:r w:rsidR="005144AD">
        <w:t xml:space="preserve">from quartermilk </w:t>
      </w:r>
      <w:r w:rsidR="0088483C" w:rsidRPr="0088483C">
        <w:t xml:space="preserve">resistant to penicillin between herd </w:t>
      </w:r>
      <w:r w:rsidR="003A61EF">
        <w:t>conventional and organic dairies in Denmark</w:t>
      </w:r>
      <w:r w:rsidR="003533B4">
        <w:t>.</w:t>
      </w:r>
    </w:p>
    <w:p w14:paraId="4E91C572" w14:textId="3DEDDEC2" w:rsidR="00716E3F" w:rsidRDefault="00D370B4" w:rsidP="00CD642F">
      <w:pPr>
        <w:ind w:firstLine="720"/>
      </w:pPr>
      <w:r>
        <w:t xml:space="preserve">Two studies </w:t>
      </w:r>
      <w:r w:rsidR="00885E9C">
        <w:t xml:space="preserve">looking at bulk tank milk focused on detection of staphylococci </w:t>
      </w:r>
      <w:r w:rsidR="007E737E">
        <w:t xml:space="preserve">carrying </w:t>
      </w:r>
      <w:r w:rsidR="00397FF4">
        <w:t>genetic determinants conferring penicillin resistance (</w:t>
      </w:r>
      <w:r w:rsidR="00397FF4">
        <w:rPr>
          <w:i/>
          <w:iCs/>
        </w:rPr>
        <w:t>mecA</w:t>
      </w:r>
      <w:r w:rsidR="00397FF4">
        <w:t xml:space="preserve"> and </w:t>
      </w:r>
      <w:r w:rsidR="00397FF4">
        <w:rPr>
          <w:i/>
          <w:iCs/>
        </w:rPr>
        <w:t>mecC</w:t>
      </w:r>
      <w:r w:rsidR="00397FF4">
        <w:t xml:space="preserve"> genes), an important consideration for </w:t>
      </w:r>
      <w:r w:rsidR="00F62C2B">
        <w:t>public health globally</w:t>
      </w:r>
      <w:r w:rsidR="00397FF4">
        <w:t>.</w:t>
      </w:r>
      <w:r w:rsidR="00493964">
        <w:t xml:space="preserve"> </w:t>
      </w:r>
      <w:r w:rsidR="00BA66CE">
        <w:t xml:space="preserve">In </w:t>
      </w:r>
      <w:r w:rsidR="00F84BF9">
        <w:t>a</w:t>
      </w:r>
      <w:r w:rsidR="00BA66CE">
        <w:t xml:space="preserve"> large study </w:t>
      </w:r>
      <w:r w:rsidR="00B87741">
        <w:t xml:space="preserve">surveilling dairy-associated MRSA </w:t>
      </w:r>
      <w:r w:rsidR="00BA66CE">
        <w:t xml:space="preserve">in Germany, researchers collected bulk tank milk samples from 372 conventional and 303 organic herds </w:t>
      </w:r>
      <w:r w:rsidR="00BA66CE">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instrText xml:space="preserve"> ADDIN EN.CITE </w:instrText>
      </w:r>
      <w:r w:rsidR="00BA66CE">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instrText xml:space="preserve"> ADDIN EN.CITE.DATA </w:instrText>
      </w:r>
      <w:r w:rsidR="00BA66CE">
        <w:fldChar w:fldCharType="end"/>
      </w:r>
      <w:r w:rsidR="00BA66CE">
        <w:fldChar w:fldCharType="separate"/>
      </w:r>
      <w:r w:rsidR="00BA66CE">
        <w:rPr>
          <w:noProof/>
        </w:rPr>
        <w:t>(Tenhagen et al., 2018)</w:t>
      </w:r>
      <w:r w:rsidR="00BA66CE">
        <w:fldChar w:fldCharType="end"/>
      </w:r>
      <w:r w:rsidR="00BA66CE">
        <w:t xml:space="preserve">. </w:t>
      </w:r>
      <w:r w:rsidR="00AC3276" w:rsidRPr="00AD4CFE">
        <w:t>Us</w:t>
      </w:r>
      <w:r w:rsidR="00AC3276">
        <w:t>ing</w:t>
      </w:r>
      <w:r w:rsidR="00AC3276" w:rsidRPr="00AD4CFE">
        <w:t xml:space="preserve"> a binary logistic regression to describe association of </w:t>
      </w:r>
      <w:r w:rsidR="00AC3276">
        <w:t>MRSA-positive</w:t>
      </w:r>
      <w:r w:rsidR="00AC3276" w:rsidRPr="00AD4CFE">
        <w:t xml:space="preserve"> samples with herd type (</w:t>
      </w:r>
      <w:r w:rsidR="00AC3276">
        <w:t>conventional vs. organic</w:t>
      </w:r>
      <w:r w:rsidR="00AC3276" w:rsidRPr="00AD4CFE">
        <w:t xml:space="preserve">), </w:t>
      </w:r>
      <w:r w:rsidR="000D55CE">
        <w:t>t</w:t>
      </w:r>
      <w:r w:rsidR="000D55CE" w:rsidRPr="00AD4CFE">
        <w:t>he</w:t>
      </w:r>
      <w:r w:rsidR="005A0D69">
        <w:t>y found that the</w:t>
      </w:r>
      <w:r w:rsidR="000D55CE" w:rsidRPr="00AD4CFE">
        <w:t xml:space="preserve"> prevalence of MRSA was significantly higher in BTM samples from </w:t>
      </w:r>
      <w:r w:rsidR="005A0D69">
        <w:t>conventional</w:t>
      </w:r>
      <w:r w:rsidR="000D55CE" w:rsidRPr="00AD4CFE">
        <w:t xml:space="preserve"> herds (9.7%) compared with </w:t>
      </w:r>
      <w:r w:rsidR="005A0D69">
        <w:t>organic</w:t>
      </w:r>
      <w:r w:rsidR="000D55CE" w:rsidRPr="00AD4CFE">
        <w:t xml:space="preserve"> herds (1.7%).</w:t>
      </w:r>
      <w:r w:rsidR="00005F8F">
        <w:t xml:space="preserve"> The model-based approach allowed researchers to </w:t>
      </w:r>
      <w:r w:rsidR="00AC3276" w:rsidRPr="00AD4CFE">
        <w:t xml:space="preserve">control for </w:t>
      </w:r>
      <w:r w:rsidR="00005F8F">
        <w:t xml:space="preserve">the </w:t>
      </w:r>
      <w:r w:rsidR="00AC3276" w:rsidRPr="00AD4CFE">
        <w:t>effect</w:t>
      </w:r>
      <w:r w:rsidR="00005F8F">
        <w:t>s</w:t>
      </w:r>
      <w:r w:rsidR="00AC3276" w:rsidRPr="00AD4CFE">
        <w:t xml:space="preserve"> of </w:t>
      </w:r>
      <w:r w:rsidR="00005F8F">
        <w:t xml:space="preserve">both geographical </w:t>
      </w:r>
      <w:r w:rsidR="00AC3276" w:rsidRPr="00AD4CFE">
        <w:t>region and herd size</w:t>
      </w:r>
      <w:r w:rsidR="00005F8F">
        <w:t xml:space="preserve">, </w:t>
      </w:r>
      <w:r w:rsidR="00AC3276" w:rsidRPr="00AD4CFE">
        <w:t>both significant</w:t>
      </w:r>
      <w:r w:rsidR="00005F8F">
        <w:t xml:space="preserve"> of which were also</w:t>
      </w:r>
      <w:r w:rsidR="00AC3276" w:rsidRPr="00AD4CFE">
        <w:t xml:space="preserve"> predictors of MRSA herd status</w:t>
      </w:r>
      <w:r w:rsidR="00005F8F">
        <w:t>.</w:t>
      </w:r>
      <w:r w:rsidR="0059126E">
        <w:t xml:space="preserve"> When comparing the p</w:t>
      </w:r>
      <w:r w:rsidR="00AD4CFE" w:rsidRPr="00AD4CFE">
        <w:t xml:space="preserve">roportion of </w:t>
      </w:r>
      <w:r w:rsidR="0059126E">
        <w:t>MRSA</w:t>
      </w:r>
      <w:r w:rsidR="00AD4CFE" w:rsidRPr="00AD4CFE">
        <w:t xml:space="preserve"> isolates resistant to 12 different antimicrobials </w:t>
      </w:r>
      <w:r w:rsidR="0059126E">
        <w:t xml:space="preserve">between conventional and organic herds, MRSA isolates from conventional farms </w:t>
      </w:r>
      <w:r w:rsidR="00AD4CFE" w:rsidRPr="00AD4CFE">
        <w:t>tended to be</w:t>
      </w:r>
      <w:r w:rsidR="008B196D">
        <w:t xml:space="preserve"> more resistant</w:t>
      </w:r>
      <w:r w:rsidR="00AD4CFE" w:rsidRPr="00AD4CFE">
        <w:t xml:space="preserve">. </w:t>
      </w:r>
      <w:r w:rsidR="008B196D">
        <w:t>However, a</w:t>
      </w:r>
      <w:r w:rsidR="00AD4CFE" w:rsidRPr="00AD4CFE">
        <w:t xml:space="preserve">s there were limited number of isolates from </w:t>
      </w:r>
      <w:r w:rsidR="008B196D">
        <w:t>organic</w:t>
      </w:r>
      <w:r w:rsidR="00AD4CFE" w:rsidRPr="00AD4CFE">
        <w:t xml:space="preserve"> herds (n = 5) compared to </w:t>
      </w:r>
      <w:r w:rsidR="008B196D">
        <w:t>conventional</w:t>
      </w:r>
      <w:r w:rsidR="00AD4CFE" w:rsidRPr="00AD4CFE">
        <w:t xml:space="preserve"> herds (n = 36), no statistical </w:t>
      </w:r>
      <w:r w:rsidR="008B196D">
        <w:t>analyses</w:t>
      </w:r>
      <w:r w:rsidR="00AD4CFE" w:rsidRPr="00AD4CFE">
        <w:t xml:space="preserve"> were performed</w:t>
      </w:r>
      <w:r w:rsidR="008B196D">
        <w:t>.</w:t>
      </w:r>
      <w:r w:rsidR="00F84BF9">
        <w:t xml:space="preserve"> </w:t>
      </w:r>
      <w:r w:rsidR="00F84BF9">
        <w:t xml:space="preserve">A large, multistate study in the US, sampled bulk tank milk from 192 organic herds and 100 conventional herds matched for geographical location and herd size </w:t>
      </w:r>
      <w:r w:rsidR="00F84BF9">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instrText xml:space="preserve"> ADDIN EN.CITE </w:instrText>
      </w:r>
      <w:r w:rsidR="00F84BF9">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instrText xml:space="preserve"> ADDIN EN.CITE.DATA </w:instrText>
      </w:r>
      <w:r w:rsidR="00F84BF9">
        <w:fldChar w:fldCharType="end"/>
      </w:r>
      <w:r w:rsidR="00F84BF9">
        <w:fldChar w:fldCharType="separate"/>
      </w:r>
      <w:r w:rsidR="00F84BF9">
        <w:rPr>
          <w:noProof/>
        </w:rPr>
        <w:t>(Cicconi-Hogan et al., 2014)</w:t>
      </w:r>
      <w:r w:rsidR="00F84BF9">
        <w:fldChar w:fldCharType="end"/>
      </w:r>
      <w:r w:rsidR="00F84BF9">
        <w:t>. They identified 13 isolates from bulk tank milk as methicillin resistant (</w:t>
      </w:r>
      <w:r w:rsidR="00F84BF9" w:rsidRPr="002E1E7D">
        <w:rPr>
          <w:i/>
          <w:iCs/>
        </w:rPr>
        <w:t>mecA</w:t>
      </w:r>
      <w:r w:rsidR="00F84BF9">
        <w:t xml:space="preserve"> positive): 7 isolates from conventional herds and 6 from organic. Using 16S rRNA and rpoB genes for speciation, these 13 isolates were identified as </w:t>
      </w:r>
      <w:r w:rsidR="00F84BF9" w:rsidRPr="00573D7F">
        <w:rPr>
          <w:i/>
          <w:iCs/>
        </w:rPr>
        <w:t>S. aureus</w:t>
      </w:r>
      <w:r w:rsidR="00F84BF9">
        <w:t xml:space="preserve"> (n = 1), </w:t>
      </w:r>
      <w:r w:rsidR="00F84BF9" w:rsidRPr="00573D7F">
        <w:rPr>
          <w:i/>
          <w:iCs/>
        </w:rPr>
        <w:t>S. sciuri</w:t>
      </w:r>
      <w:r w:rsidR="00F84BF9">
        <w:t xml:space="preserve"> (n = 5), </w:t>
      </w:r>
      <w:r w:rsidR="00F84BF9" w:rsidRPr="00573D7F">
        <w:rPr>
          <w:i/>
          <w:iCs/>
        </w:rPr>
        <w:t>S. chromogenes</w:t>
      </w:r>
      <w:r w:rsidR="00F84BF9">
        <w:t xml:space="preserve"> (n = 2), </w:t>
      </w:r>
      <w:r w:rsidR="00F84BF9" w:rsidRPr="00573D7F">
        <w:rPr>
          <w:i/>
          <w:iCs/>
        </w:rPr>
        <w:t>S. saprophyticus</w:t>
      </w:r>
      <w:r w:rsidR="00F84BF9">
        <w:t xml:space="preserve"> (n = 3), </w:t>
      </w:r>
      <w:r w:rsidR="00F84BF9" w:rsidRPr="00573D7F">
        <w:rPr>
          <w:i/>
          <w:iCs/>
        </w:rPr>
        <w:t>S. agnetis</w:t>
      </w:r>
      <w:r w:rsidR="00F84BF9">
        <w:t xml:space="preserve"> (n = 1), and </w:t>
      </w:r>
      <w:r w:rsidR="00F84BF9" w:rsidRPr="00573D7F">
        <w:rPr>
          <w:i/>
          <w:iCs/>
        </w:rPr>
        <w:t>Macrococcus caseolyticus</w:t>
      </w:r>
      <w:r w:rsidR="00F84BF9">
        <w:t xml:space="preserve"> (a genus closely related to staphylococci; n = 1). Surprisingly, the single methicillin-resistant </w:t>
      </w:r>
      <w:r w:rsidR="00F84BF9" w:rsidRPr="003E3E2F">
        <w:rPr>
          <w:i/>
          <w:iCs/>
        </w:rPr>
        <w:t>S. aureus</w:t>
      </w:r>
      <w:r w:rsidR="00F84BF9">
        <w:t xml:space="preserve"> isolate was from an organic herd, for an observed 0.3% prevalence of MRSA at the herd level. Methicillin-resistant CNS were found at a prevalence of 2% in the organic population and 5% in the conventional population. The authors highlight the high number of methicillin-resistant </w:t>
      </w:r>
      <w:r w:rsidR="00F84BF9" w:rsidRPr="00DC1315">
        <w:rPr>
          <w:i/>
          <w:iCs/>
        </w:rPr>
        <w:t xml:space="preserve">S. sciuri </w:t>
      </w:r>
      <w:r w:rsidR="00F84BF9">
        <w:t xml:space="preserve">identified (6 out of 12 methicillin-resistant CNS) compared to previous work, and also suggest that a potential methicillin-resistant </w:t>
      </w:r>
      <w:r w:rsidR="00F84BF9" w:rsidRPr="004B66DE">
        <w:rPr>
          <w:i/>
          <w:iCs/>
        </w:rPr>
        <w:t>Staphylococcus</w:t>
      </w:r>
      <w:r w:rsidR="00F84BF9">
        <w:t xml:space="preserve"> reservoir in the dairy herd population of the United States may be independent of production system type.</w:t>
      </w:r>
      <w:r w:rsidR="000A1A85">
        <w:t xml:space="preserve"> To this point, </w:t>
      </w:r>
      <w:r w:rsidR="002C5B86">
        <w:fldChar w:fldCharType="begin"/>
      </w:r>
      <w:r w:rsidR="002C5B86">
        <w:instrText xml:space="preserve"> ADDIN EN.CITE &lt;EndNote&gt;&lt;Cite AuthorYear="1"&gt;&lt;Author&gt;Walther&lt;/Author&gt;&lt;Year&gt;2007&lt;/Year&gt;&lt;RecNum&gt;781&lt;/RecNum&gt;&lt;DisplayText&gt;Walther and Perreten (2007)&lt;/DisplayText&gt;&lt;record&gt;&lt;rec-number&gt;781&lt;/rec-number&gt;&lt;foreign-keys&gt;&lt;key app="EN" db-id="pss5de0wasp2t9es5tu5evzpa2svsdrveax9" timestamp="1720361947"&gt;781&lt;/key&gt;&lt;/foreign-keys&gt;&lt;ref-type name="Journal Article"&gt;17&lt;/ref-type&gt;&lt;contributors&gt;&lt;authors&gt;&lt;author&gt;Walther, C.&lt;/author&gt;&lt;author&gt;Perreten, V.&lt;/author&gt;&lt;/authors&gt;&lt;/contributors&gt;&lt;titles&gt;&lt;title&gt;Letter to the Editor: Methicillin-Resistant Staphylococcus epidermidis in Organic Milk Production&lt;/title&gt;&lt;secondary-title&gt;Journal of Dairy Science&lt;/secondary-title&gt;&lt;/titles&gt;&lt;periodical&gt;&lt;full-title&gt;Journal of Dairy Science&lt;/full-title&gt;&lt;abbr-1&gt;J. Dairy Sci.&lt;/abbr-1&gt;&lt;/periodical&gt;&lt;pages&gt;5351&lt;/pages&gt;&lt;volume&gt;90&lt;/volume&gt;&lt;number&gt;12&lt;/number&gt;&lt;dates&gt;&lt;year&gt;2007&lt;/year&gt;&lt;/dates&gt;&lt;publisher&gt;American Dairy Science Association&lt;/publisher&gt;&lt;isbn&gt;0022-0302&lt;/isbn&gt;&lt;urls&gt;&lt;related-urls&gt;&lt;url&gt;https://dx.doi.org/10.3168/jds.2007-0547&lt;/url&gt;&lt;/related-urls&gt;&lt;/urls&gt;&lt;electronic-resource-num&gt;10.3168/jds.2007-0547&lt;/electronic-resource-num&gt;&lt;/record&gt;&lt;/Cite&gt;&lt;/EndNote&gt;</w:instrText>
      </w:r>
      <w:r w:rsidR="002C5B86">
        <w:fldChar w:fldCharType="separate"/>
      </w:r>
      <w:r w:rsidR="002C5B86">
        <w:rPr>
          <w:noProof/>
        </w:rPr>
        <w:t>Walther and Perreten (2007)</w:t>
      </w:r>
      <w:r w:rsidR="002C5B86">
        <w:fldChar w:fldCharType="end"/>
      </w:r>
      <w:r w:rsidR="002C5B86">
        <w:t xml:space="preserve"> report the occurrence of a </w:t>
      </w:r>
      <w:r w:rsidR="00716E3F">
        <w:t xml:space="preserve">dairy cow </w:t>
      </w:r>
      <w:r w:rsidR="002C5B86">
        <w:t xml:space="preserve">on an organic farm in Switzerland that </w:t>
      </w:r>
      <w:r w:rsidR="00716E3F">
        <w:t xml:space="preserve">was diagnosed twice within 2 </w:t>
      </w:r>
      <w:r w:rsidR="002C5B86">
        <w:t>months</w:t>
      </w:r>
      <w:r w:rsidR="00716E3F">
        <w:t xml:space="preserve"> with subclinical mastitis caused by methicillin-resistant </w:t>
      </w:r>
      <w:r w:rsidR="00716E3F" w:rsidRPr="002C5B86">
        <w:rPr>
          <w:i/>
          <w:iCs/>
        </w:rPr>
        <w:t>Staphylococcus epidermidis</w:t>
      </w:r>
      <w:r w:rsidR="00716E3F">
        <w:t xml:space="preserve">. The </w:t>
      </w:r>
      <w:r w:rsidR="00774715">
        <w:t xml:space="preserve">two strains </w:t>
      </w:r>
      <w:r w:rsidR="002D5114">
        <w:t>had</w:t>
      </w:r>
      <w:r w:rsidR="002B4EB2">
        <w:t xml:space="preserve"> identical PFGE patterns of chromosomal DNA,</w:t>
      </w:r>
      <w:r w:rsidR="00716E3F">
        <w:t xml:space="preserve"> </w:t>
      </w:r>
      <w:r w:rsidR="000D51DE">
        <w:t>exhibited</w:t>
      </w:r>
      <w:r w:rsidR="00716E3F">
        <w:t xml:space="preserve"> resistance to chloramphenicol</w:t>
      </w:r>
      <w:r w:rsidR="004E1157">
        <w:t>,</w:t>
      </w:r>
      <w:r w:rsidR="00716E3F">
        <w:t xml:space="preserve"> and </w:t>
      </w:r>
      <w:r w:rsidR="004E1157">
        <w:t>contained</w:t>
      </w:r>
      <w:r w:rsidR="00716E3F">
        <w:t xml:space="preserve"> streptomycin- and trimethoprim-resistance genes </w:t>
      </w:r>
      <w:r w:rsidR="007F0E3F">
        <w:t>but did not display phenotypic resistance</w:t>
      </w:r>
      <w:r w:rsidR="00716E3F">
        <w:t xml:space="preserve"> </w:t>
      </w:r>
      <w:r w:rsidR="00C4077B">
        <w:t>against these drugs</w:t>
      </w:r>
      <w:r w:rsidR="00716E3F">
        <w:t xml:space="preserve"> </w:t>
      </w:r>
      <w:r w:rsidR="00716E3F" w:rsidRPr="00C4077B">
        <w:rPr>
          <w:i/>
          <w:iCs/>
        </w:rPr>
        <w:t>in vitro</w:t>
      </w:r>
      <w:r w:rsidR="00716E3F">
        <w:t xml:space="preserve">. </w:t>
      </w:r>
      <w:r w:rsidR="00264D9C">
        <w:t>Furthermore, t</w:t>
      </w:r>
      <w:r w:rsidR="00716E3F">
        <w:t xml:space="preserve">he second </w:t>
      </w:r>
      <w:r w:rsidR="00264D9C">
        <w:rPr>
          <w:i/>
          <w:iCs/>
        </w:rPr>
        <w:t xml:space="preserve">S. epidermidis </w:t>
      </w:r>
      <w:r w:rsidR="00716E3F">
        <w:t>isolate contained an additional aminoglycoside-resistance gene</w:t>
      </w:r>
      <w:r w:rsidR="00264D9C">
        <w:t>,</w:t>
      </w:r>
      <w:r w:rsidR="00716E3F">
        <w:t xml:space="preserve"> indicating the potential acquisition of resistance by horizontal gene transfer</w:t>
      </w:r>
      <w:r w:rsidR="00CD211E">
        <w:t xml:space="preserve"> since isolation of the first bacterium.</w:t>
      </w:r>
      <w:r w:rsidR="007250FF">
        <w:t xml:space="preserve"> </w:t>
      </w:r>
      <w:r w:rsidR="00677E48">
        <w:t>Similar to Cicconi-Hogan et al., t</w:t>
      </w:r>
      <w:r w:rsidR="00CD642F">
        <w:t>he authors</w:t>
      </w:r>
      <w:r w:rsidR="00677E48">
        <w:t xml:space="preserve"> point out that this </w:t>
      </w:r>
      <w:r w:rsidR="00716E3F">
        <w:t>finding</w:t>
      </w:r>
      <w:r w:rsidR="00677E48">
        <w:t xml:space="preserve"> demonstrates</w:t>
      </w:r>
      <w:r w:rsidR="00716E3F">
        <w:t xml:space="preserve"> that </w:t>
      </w:r>
      <w:r w:rsidR="00677E48">
        <w:t>cows</w:t>
      </w:r>
      <w:r w:rsidR="00716E3F">
        <w:t xml:space="preserve"> on organic farms may harbor multidrug-resistant staphylococci despite the limited use of antibiotics</w:t>
      </w:r>
      <w:r w:rsidR="00D053DA">
        <w:t xml:space="preserve"> under EU organic regulations.</w:t>
      </w:r>
    </w:p>
    <w:p w14:paraId="5B3C86EC" w14:textId="2B531443" w:rsidR="00B41BFB" w:rsidRDefault="00237457" w:rsidP="005519E4">
      <w:pPr>
        <w:ind w:firstLine="720"/>
      </w:pPr>
      <w:r>
        <w:t>Perhaps a</w:t>
      </w:r>
      <w:r w:rsidR="00B274C0">
        <w:t xml:space="preserve"> limitation of </w:t>
      </w:r>
      <w:r w:rsidR="00115C8E">
        <w:t>the</w:t>
      </w:r>
      <w:r w:rsidR="00D82EE9">
        <w:t xml:space="preserve"> above</w:t>
      </w:r>
      <w:r w:rsidR="00115C8E">
        <w:t xml:space="preserve"> </w:t>
      </w:r>
      <w:r w:rsidR="00B274C0">
        <w:t xml:space="preserve">studies </w:t>
      </w:r>
      <w:r>
        <w:t xml:space="preserve">comparing the resistance of staphylococci from organic and conventional dairy farms </w:t>
      </w:r>
      <w:r w:rsidR="00B274C0">
        <w:t xml:space="preserve">is that </w:t>
      </w:r>
      <w:r w:rsidR="00552B41">
        <w:t xml:space="preserve">limited or </w:t>
      </w:r>
      <w:r w:rsidR="00B274C0">
        <w:t xml:space="preserve">no quantification of </w:t>
      </w:r>
      <w:r w:rsidR="00393982">
        <w:t xml:space="preserve">on-farm </w:t>
      </w:r>
      <w:r w:rsidR="00552B41">
        <w:t>antimicrobial</w:t>
      </w:r>
      <w:r w:rsidR="00B274C0">
        <w:t xml:space="preserve"> usage was </w:t>
      </w:r>
      <w:r w:rsidR="00552B41">
        <w:t>calculated</w:t>
      </w:r>
      <w:r w:rsidR="00B274C0">
        <w:t xml:space="preserve"> and presented</w:t>
      </w:r>
      <w:r w:rsidR="00393982">
        <w:t>.</w:t>
      </w:r>
      <w:r w:rsidR="00B274C0">
        <w:t xml:space="preserve"> </w:t>
      </w:r>
      <w:r w:rsidR="00393982">
        <w:t xml:space="preserve">As </w:t>
      </w:r>
      <w:r w:rsidR="00C46346">
        <w:t>the basis for many of</w:t>
      </w:r>
      <w:r w:rsidR="007E2EE0">
        <w:t xml:space="preserve"> these studies was</w:t>
      </w:r>
      <w:r w:rsidR="00C46346">
        <w:t xml:space="preserve"> </w:t>
      </w:r>
      <w:r w:rsidR="009156A9">
        <w:t>to explore if the</w:t>
      </w:r>
      <w:r w:rsidR="00790000">
        <w:t xml:space="preserve"> </w:t>
      </w:r>
      <w:r w:rsidR="00A04F1B">
        <w:t xml:space="preserve">level of </w:t>
      </w:r>
      <w:r w:rsidR="00C46346">
        <w:t>usage of antimicrobial drugs in food animals m</w:t>
      </w:r>
      <w:r w:rsidR="00790000">
        <w:t xml:space="preserve">ay </w:t>
      </w:r>
      <w:r w:rsidR="00C46346">
        <w:t>select</w:t>
      </w:r>
      <w:r w:rsidR="00B76ADA">
        <w:t xml:space="preserve"> for </w:t>
      </w:r>
      <w:r w:rsidR="00C46346">
        <w:t>drug-resistant pathogens</w:t>
      </w:r>
      <w:r w:rsidR="00B40EA2">
        <w:t xml:space="preserve"> </w:t>
      </w:r>
      <w:r w:rsidR="00B40EA2">
        <w:fldChar w:fldCharType="begin"/>
      </w:r>
      <w:r w:rsidR="00B40EA2">
        <w:instrText xml:space="preserve"> ADDIN EN.CITE &lt;EndNote&gt;&lt;Cite&gt;&lt;Author&gt;Yan&lt;/Author&gt;&lt;Year&gt;2004&lt;/Year&gt;&lt;RecNum&gt;795&lt;/RecNum&gt;&lt;DisplayText&gt;(Yan and Gilbert, 2004)&lt;/DisplayText&gt;&lt;record&gt;&lt;rec-number&gt;795&lt;/rec-number&gt;&lt;foreign-keys&gt;&lt;key app="EN" db-id="pss5de0wasp2t9es5tu5evzpa2svsdrveax9" timestamp="1720458786"&gt;795&lt;/key&gt;&lt;/foreign-keys&gt;&lt;ref-type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rsidR="00B40EA2">
        <w:fldChar w:fldCharType="separate"/>
      </w:r>
      <w:r w:rsidR="00B40EA2">
        <w:rPr>
          <w:noProof/>
        </w:rPr>
        <w:t>(Yan and Gilbert, 2004)</w:t>
      </w:r>
      <w:r w:rsidR="00B40EA2">
        <w:fldChar w:fldCharType="end"/>
      </w:r>
      <w:r w:rsidR="00A04F1B">
        <w:t xml:space="preserve">, </w:t>
      </w:r>
      <w:r w:rsidR="00114549">
        <w:t xml:space="preserve">an important component in a study exploring this question would be </w:t>
      </w:r>
      <w:r w:rsidR="006D2679">
        <w:t xml:space="preserve">a quantification of antimicrobial use </w:t>
      </w:r>
      <w:r w:rsidR="001A5A2A">
        <w:t xml:space="preserve">at </w:t>
      </w:r>
      <w:r w:rsidR="001A5A2A">
        <w:lastRenderedPageBreak/>
        <w:t>the farm</w:t>
      </w:r>
      <w:r w:rsidR="004D00B0">
        <w:t>-</w:t>
      </w:r>
      <w:r w:rsidR="001A5A2A">
        <w:t xml:space="preserve"> </w:t>
      </w:r>
      <w:r w:rsidR="004D00B0">
        <w:t>or cow-</w:t>
      </w:r>
      <w:r w:rsidR="001A5A2A">
        <w:t xml:space="preserve">level to </w:t>
      </w:r>
      <w:r w:rsidR="00E163C7">
        <w:t>be able to estimate the</w:t>
      </w:r>
      <w:r w:rsidR="00DF53FA">
        <w:t xml:space="preserve"> amount of selective pressure that may be occurring for intramammary pathogens.</w:t>
      </w:r>
      <w:r w:rsidR="00393982">
        <w:t xml:space="preserve"> </w:t>
      </w:r>
      <w:r w:rsidR="0094504E">
        <w:t xml:space="preserve">Although </w:t>
      </w:r>
      <w:r w:rsidR="00A329C3">
        <w:t xml:space="preserve">all antimicrobial usage is prohibited on US dairy farms, the amount </w:t>
      </w:r>
      <w:r w:rsidR="00D02E02">
        <w:t xml:space="preserve">and type of antimicrobials used by conventionally-managed farms can vary </w:t>
      </w:r>
      <w:r w:rsidR="0027716E">
        <w:t xml:space="preserve">widely </w:t>
      </w:r>
      <w:r w:rsidR="0027716E">
        <w:fldChar w:fldCharType="begin"/>
      </w:r>
      <w:r w:rsidR="006D5E1A">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27716E">
        <w:fldChar w:fldCharType="separate"/>
      </w:r>
      <w:r w:rsidR="006D5E1A">
        <w:rPr>
          <w:noProof/>
        </w:rPr>
        <w:t>(Pol and Ruegg, 2007b)</w:t>
      </w:r>
      <w:r w:rsidR="0027716E">
        <w:fldChar w:fldCharType="end"/>
      </w:r>
      <w:r w:rsidR="007F5E63">
        <w:t>.</w:t>
      </w:r>
      <w:r w:rsidR="00CF3F50">
        <w:t xml:space="preserve"> Two of the largest</w:t>
      </w:r>
      <w:r w:rsidR="00A5413B">
        <w:t xml:space="preserve">-scale, statistically robust studies comparing the resistance profiles of staphylococci </w:t>
      </w:r>
      <w:r w:rsidR="003F3D07">
        <w:t xml:space="preserve">from quartermilk samples </w:t>
      </w:r>
      <w:r w:rsidR="00A5413B">
        <w:t>between conventional and organic dairies</w:t>
      </w:r>
      <w:r w:rsidR="002943D9">
        <w:t xml:space="preserve"> include a detailed</w:t>
      </w:r>
      <w:r w:rsidR="00297FE2">
        <w:t>, numeric quantification of antimicrobial usage</w:t>
      </w:r>
      <w:r w:rsidR="005B62DB">
        <w:t xml:space="preserve"> by enrolled farms.</w:t>
      </w:r>
      <w:r w:rsidR="003C7800">
        <w:t xml:space="preserve"> </w:t>
      </w:r>
      <w:r w:rsidR="003F3D07">
        <w:t xml:space="preserve">In </w:t>
      </w:r>
      <w:r w:rsidR="00E20D17">
        <w:t>a</w:t>
      </w:r>
      <w:r w:rsidR="00D927BB">
        <w:t xml:space="preserve"> 2007 study</w:t>
      </w:r>
      <w:r w:rsidR="006B3B76">
        <w:t xml:space="preserve"> in the US</w:t>
      </w:r>
      <w:r w:rsidR="00D927BB">
        <w:t>, Pol and Ruegg</w:t>
      </w:r>
      <w:r w:rsidR="003F3D07">
        <w:t xml:space="preserve"> </w:t>
      </w:r>
      <w:r w:rsidR="006D5E1A">
        <w:fldChar w:fldCharType="begin"/>
      </w:r>
      <w:r w:rsidR="006D5E1A">
        <w:instrText xml:space="preserve"> ADDIN EN.CITE &lt;EndNote&gt;&lt;Cite ExcludeAuth="1" ExcludeYear="1" Hidden="1"&gt;&lt;Author&gt;Pol&lt;/Author&gt;&lt;Year&gt;2007&lt;/Year&gt;&lt;RecNum&gt;579&lt;/RecNum&gt;&lt;record&gt;&lt;rec-number&gt;579&lt;/rec-number&gt;&lt;foreign-keys&gt;&lt;key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6D5E1A">
        <w:fldChar w:fldCharType="separate"/>
      </w:r>
      <w:r w:rsidR="006D5E1A">
        <w:fldChar w:fldCharType="end"/>
      </w:r>
      <w:r w:rsidR="00AD660D">
        <w:t>standardize e</w:t>
      </w:r>
      <w:r w:rsidR="005B62DB">
        <w:t xml:space="preserve">xposure to </w:t>
      </w:r>
      <w:r w:rsidR="00AD660D">
        <w:t>10 different</w:t>
      </w:r>
      <w:r w:rsidR="005B62DB">
        <w:t xml:space="preserve"> antimicrobial</w:t>
      </w:r>
      <w:r w:rsidR="00AD660D">
        <w:t>s</w:t>
      </w:r>
      <w:r w:rsidR="005B62DB">
        <w:t xml:space="preserve"> by calculati</w:t>
      </w:r>
      <w:r w:rsidR="00AD660D">
        <w:t>ng</w:t>
      </w:r>
      <w:r w:rsidR="005B62DB">
        <w:t xml:space="preserve"> of the number of defined daily doses used per cow</w:t>
      </w:r>
      <w:r w:rsidR="006B3B76">
        <w:t xml:space="preserve">, and then categorize the 40 enrolled herds </w:t>
      </w:r>
      <w:r w:rsidR="005B62DB">
        <w:t xml:space="preserve">based on </w:t>
      </w:r>
      <w:r w:rsidR="006B3B76">
        <w:t>their respective</w:t>
      </w:r>
      <w:r w:rsidR="005B62DB">
        <w:t xml:space="preserve"> antimicrobial exposure</w:t>
      </w:r>
      <w:r w:rsidR="006B3B76">
        <w:t xml:space="preserve">. Herds are categorized into 3 groups: </w:t>
      </w:r>
      <w:r w:rsidR="005B62DB">
        <w:t>organic (no</w:t>
      </w:r>
      <w:r w:rsidR="006B3B76">
        <w:t xml:space="preserve"> antimicrobial</w:t>
      </w:r>
      <w:r w:rsidR="005B62DB">
        <w:t xml:space="preserve"> usage)</w:t>
      </w:r>
      <w:r w:rsidR="006A3909">
        <w:t>,</w:t>
      </w:r>
      <w:r w:rsidR="005B62DB">
        <w:t xml:space="preserve"> conventional–low usage (</w:t>
      </w:r>
      <w:r w:rsidR="006A3909">
        <w:t xml:space="preserve">CON-LO; </w:t>
      </w:r>
      <w:r w:rsidR="005B62DB">
        <w:t xml:space="preserve">conventional farms not using or using </w:t>
      </w:r>
      <w:r w:rsidR="00AF0988">
        <w:rPr>
          <w:rFonts w:cstheme="minorHAnsi"/>
        </w:rPr>
        <w:t>≤</w:t>
      </w:r>
      <w:r w:rsidR="00AF0988">
        <w:t xml:space="preserve"> </w:t>
      </w:r>
      <w:r w:rsidR="005B62DB">
        <w:t xml:space="preserve">to the first quartile of use of each </w:t>
      </w:r>
      <w:r w:rsidR="00AF0988">
        <w:t>drug</w:t>
      </w:r>
      <w:r w:rsidR="005B62DB">
        <w:t>)</w:t>
      </w:r>
      <w:r w:rsidR="00AF0988">
        <w:t>,</w:t>
      </w:r>
      <w:r w:rsidR="005B62DB">
        <w:t xml:space="preserve"> and conventional–high usage (conventional farms using more than the first quartile of a particular </w:t>
      </w:r>
      <w:r w:rsidR="00AF0988">
        <w:t>drug; CON-HI</w:t>
      </w:r>
      <w:r w:rsidR="005B62DB">
        <w:t>)</w:t>
      </w:r>
      <w:r w:rsidR="00AF0988">
        <w:t>.</w:t>
      </w:r>
      <w:r w:rsidR="00816D6F">
        <w:t xml:space="preserve"> </w:t>
      </w:r>
      <w:r w:rsidR="007B591B" w:rsidRPr="00896F79">
        <w:t>Authors took multiple approaches to compare resistance among isolates from the 3 antimicrobial usage groups</w:t>
      </w:r>
      <w:r w:rsidR="0013775C">
        <w:t>. First, they c</w:t>
      </w:r>
      <w:r w:rsidR="007B591B" w:rsidRPr="00896F79">
        <w:t xml:space="preserve">ompared </w:t>
      </w:r>
      <w:r w:rsidR="0013775C">
        <w:t xml:space="preserve">the </w:t>
      </w:r>
      <w:r w:rsidR="007B591B" w:rsidRPr="00896F79">
        <w:t xml:space="preserve">proportion for each type of isolate (CNS or </w:t>
      </w:r>
      <w:r w:rsidR="007B591B" w:rsidRPr="00896F79">
        <w:rPr>
          <w:i/>
        </w:rPr>
        <w:t>S. aureus</w:t>
      </w:r>
      <w:r w:rsidR="007B591B" w:rsidRPr="00896F79">
        <w:t xml:space="preserve">) that was susceptible or resistant in each category (CON vs. ORG) using </w:t>
      </w:r>
      <w:r w:rsidR="0013775C">
        <w:t xml:space="preserve">a </w:t>
      </w:r>
      <w:r w:rsidR="00393D74">
        <w:t xml:space="preserve">categorical </w:t>
      </w:r>
      <w:r w:rsidR="007B591B" w:rsidRPr="00896F79">
        <w:t xml:space="preserve">test of association, in order to </w:t>
      </w:r>
      <w:r w:rsidR="0013775C">
        <w:t>explore</w:t>
      </w:r>
      <w:r w:rsidR="007B591B" w:rsidRPr="00896F79">
        <w:t xml:space="preserve"> if proportion of susceptible isolates</w:t>
      </w:r>
      <w:r w:rsidR="0013775C">
        <w:t xml:space="preserve"> was</w:t>
      </w:r>
      <w:r w:rsidR="007B591B" w:rsidRPr="00896F79">
        <w:t xml:space="preserve"> independent of herd type</w:t>
      </w:r>
      <w:r w:rsidR="0013775C">
        <w:t>. Secondly, they u</w:t>
      </w:r>
      <w:r w:rsidR="007B591B" w:rsidRPr="00896F79">
        <w:t xml:space="preserve">sed </w:t>
      </w:r>
      <w:r w:rsidR="00393D74">
        <w:t>a</w:t>
      </w:r>
      <w:r w:rsidR="007B591B" w:rsidRPr="00896F79">
        <w:t xml:space="preserve"> test </w:t>
      </w:r>
      <w:r w:rsidR="00393D74">
        <w:t xml:space="preserve">of association </w:t>
      </w:r>
      <w:r w:rsidR="007B591B" w:rsidRPr="00896F79">
        <w:t xml:space="preserve">to explore if the MIC for each type of isolate (CNS or </w:t>
      </w:r>
      <w:r w:rsidR="007B591B" w:rsidRPr="00896F79">
        <w:rPr>
          <w:i/>
        </w:rPr>
        <w:t>S. aureus</w:t>
      </w:r>
      <w:r w:rsidR="007B591B" w:rsidRPr="00896F79">
        <w:t>) was independent of herd type (CON vs. ORG</w:t>
      </w:r>
      <w:r w:rsidR="00393D74">
        <w:t>).</w:t>
      </w:r>
      <w:r w:rsidR="00B00D53">
        <w:t xml:space="preserve"> Lastly, they p</w:t>
      </w:r>
      <w:r w:rsidR="007B591B" w:rsidRPr="00896F79">
        <w:t xml:space="preserve">erformed survival analysis of each type of isolate (CNS or </w:t>
      </w:r>
      <w:r w:rsidR="007B591B" w:rsidRPr="00896F79">
        <w:rPr>
          <w:i/>
        </w:rPr>
        <w:t>S. aureus</w:t>
      </w:r>
      <w:r w:rsidR="007B591B" w:rsidRPr="00896F79">
        <w:t xml:space="preserve">) based on the 3 antimicrobial usage categories (ORG, CON-LO, or CON-HI). </w:t>
      </w:r>
      <w:r w:rsidR="002078C0">
        <w:t>In this last analysis, a</w:t>
      </w:r>
      <w:r w:rsidR="007B591B" w:rsidRPr="00896F79">
        <w:t xml:space="preserve">ntimicrobial concentration in wells of the susceptibility test were used as “time,” and </w:t>
      </w:r>
      <w:r w:rsidR="002078C0">
        <w:t>the “</w:t>
      </w:r>
      <w:r w:rsidR="007B591B" w:rsidRPr="00896F79">
        <w:t>event</w:t>
      </w:r>
      <w:r w:rsidR="002078C0">
        <w:t>”</w:t>
      </w:r>
      <w:r w:rsidR="007B591B" w:rsidRPr="00896F79">
        <w:t xml:space="preserve"> was inhibition of bacterial growth</w:t>
      </w:r>
      <w:r w:rsidR="002078C0">
        <w:t>.</w:t>
      </w:r>
      <w:r w:rsidR="00C74BC3">
        <w:t xml:space="preserve"> </w:t>
      </w:r>
      <w:r w:rsidR="007B591B" w:rsidRPr="00896F79">
        <w:t xml:space="preserve">In order to avoid </w:t>
      </w:r>
      <w:r w:rsidR="007B591B">
        <w:t>correlation between the effects of cow, herd, and exposure category</w:t>
      </w:r>
      <w:r w:rsidR="007B591B" w:rsidRPr="00896F79">
        <w:t xml:space="preserve">, </w:t>
      </w:r>
      <w:r w:rsidR="007B591B">
        <w:t xml:space="preserve">the authors included </w:t>
      </w:r>
      <w:r w:rsidR="007B591B" w:rsidRPr="00896F79">
        <w:t xml:space="preserve">only 1 isolate per cow and </w:t>
      </w:r>
      <w:r w:rsidR="007B591B">
        <w:rPr>
          <w:rFonts w:cstheme="minorHAnsi"/>
        </w:rPr>
        <w:t>≤</w:t>
      </w:r>
      <w:r w:rsidR="007B591B">
        <w:t xml:space="preserve"> </w:t>
      </w:r>
      <w:r w:rsidR="007B591B" w:rsidRPr="00896F79">
        <w:t xml:space="preserve">20 isolates per herd in </w:t>
      </w:r>
      <w:r w:rsidR="00C74BC3">
        <w:t>all</w:t>
      </w:r>
      <w:r w:rsidR="007B591B" w:rsidRPr="00896F79">
        <w:t xml:space="preserve"> analys</w:t>
      </w:r>
      <w:r w:rsidR="00C74BC3">
        <w:t>e</w:t>
      </w:r>
      <w:r w:rsidR="007B591B" w:rsidRPr="00896F79">
        <w:t>s.</w:t>
      </w:r>
      <w:r w:rsidR="00C74BC3">
        <w:t xml:space="preserve"> </w:t>
      </w:r>
      <w:r w:rsidR="00896F79" w:rsidRPr="00896F79">
        <w:t>Overall,</w:t>
      </w:r>
      <w:r w:rsidR="009923CE">
        <w:t xml:space="preserve"> </w:t>
      </w:r>
      <w:r w:rsidR="00C74BC3">
        <w:t>Pol and Ruegg</w:t>
      </w:r>
      <w:r w:rsidR="009923CE">
        <w:t xml:space="preserve"> found that</w:t>
      </w:r>
      <w:r w:rsidR="00896F79" w:rsidRPr="00896F79">
        <w:t xml:space="preserve"> isolates from </w:t>
      </w:r>
      <w:r w:rsidR="009923CE">
        <w:t>organic</w:t>
      </w:r>
      <w:r w:rsidR="00896F79" w:rsidRPr="00896F79">
        <w:t xml:space="preserve"> herds were more susceptible to antimicrobials than those from </w:t>
      </w:r>
      <w:r w:rsidR="009923CE">
        <w:t>conventional</w:t>
      </w:r>
      <w:r w:rsidR="00896F79" w:rsidRPr="00896F79">
        <w:t xml:space="preserve"> herds. </w:t>
      </w:r>
      <w:r w:rsidR="00C74BC3">
        <w:t xml:space="preserve">Specifically, for </w:t>
      </w:r>
      <w:r w:rsidR="00C74BC3">
        <w:rPr>
          <w:i/>
          <w:iCs/>
        </w:rPr>
        <w:t>S. aureus</w:t>
      </w:r>
      <w:r w:rsidR="009C7DE3">
        <w:rPr>
          <w:i/>
          <w:iCs/>
        </w:rPr>
        <w:t>,</w:t>
      </w:r>
      <w:r w:rsidR="00535469">
        <w:t xml:space="preserve"> (1) </w:t>
      </w:r>
      <w:r w:rsidR="00896F79" w:rsidRPr="00896F79">
        <w:t xml:space="preserve">isolates from </w:t>
      </w:r>
      <w:r w:rsidR="00535469">
        <w:t>conventional</w:t>
      </w:r>
      <w:r w:rsidR="00896F79" w:rsidRPr="00896F79">
        <w:t xml:space="preserve"> herds were more likely to be resistant to ampicillin and penicillin </w:t>
      </w:r>
      <w:r w:rsidR="00535469">
        <w:t xml:space="preserve">when </w:t>
      </w:r>
      <w:r w:rsidR="00896F79" w:rsidRPr="00896F79">
        <w:t xml:space="preserve">compared with isolates from </w:t>
      </w:r>
      <w:r w:rsidR="00535469">
        <w:t>organic</w:t>
      </w:r>
      <w:r w:rsidR="00896F79" w:rsidRPr="00896F79">
        <w:t xml:space="preserve"> herds</w:t>
      </w:r>
      <w:r w:rsidR="007C06BB">
        <w:t>, and</w:t>
      </w:r>
      <w:r w:rsidR="00896F79" w:rsidRPr="00896F79">
        <w:t xml:space="preserve"> </w:t>
      </w:r>
      <w:r w:rsidR="007C06BB">
        <w:t>h</w:t>
      </w:r>
      <w:r w:rsidR="00896F79" w:rsidRPr="00896F79">
        <w:t>erd type was not associated with the proportion of resistant isolates for the other antimicrobial drugs tested</w:t>
      </w:r>
      <w:r w:rsidR="007C06BB">
        <w:t xml:space="preserve">; (2) </w:t>
      </w:r>
      <w:r w:rsidR="00896F79" w:rsidRPr="00896F79">
        <w:t xml:space="preserve">isolates from </w:t>
      </w:r>
      <w:r w:rsidR="007C06BB">
        <w:t>conventional</w:t>
      </w:r>
      <w:r w:rsidR="00896F79" w:rsidRPr="00896F79">
        <w:t xml:space="preserve"> herds had a higher MIC for pirlimycin and sulfadimethoxine compared with isolates from </w:t>
      </w:r>
      <w:r w:rsidR="007C06BB">
        <w:t>organic</w:t>
      </w:r>
      <w:r w:rsidR="00896F79" w:rsidRPr="00896F79">
        <w:t xml:space="preserve"> herds</w:t>
      </w:r>
      <w:r w:rsidR="007C06BB">
        <w:t>, and h</w:t>
      </w:r>
      <w:r w:rsidR="00896F79" w:rsidRPr="00896F79">
        <w:t>erd type was not associated with the MIC of the other antimicrobial drugs tested</w:t>
      </w:r>
      <w:r w:rsidR="00D34F0C">
        <w:t>; and (3) i</w:t>
      </w:r>
      <w:r w:rsidR="00896F79" w:rsidRPr="00896F79">
        <w:t>n the survival analysis, the MIC that inhibited 90% (MIC</w:t>
      </w:r>
      <w:r w:rsidR="00896F79" w:rsidRPr="00896F79">
        <w:rPr>
          <w:vertAlign w:val="subscript"/>
        </w:rPr>
        <w:t>90</w:t>
      </w:r>
      <w:r w:rsidR="00896F79" w:rsidRPr="00896F79">
        <w:t xml:space="preserve">) of </w:t>
      </w:r>
      <w:r w:rsidR="00896F79" w:rsidRPr="00896F79">
        <w:rPr>
          <w:i/>
          <w:iCs/>
        </w:rPr>
        <w:t>S. aureus</w:t>
      </w:r>
      <w:r w:rsidR="00896F79" w:rsidRPr="00896F79">
        <w:t xml:space="preserve"> isolates from </w:t>
      </w:r>
      <w:r w:rsidR="00D34F0C">
        <w:t>organic</w:t>
      </w:r>
      <w:r w:rsidR="00896F79" w:rsidRPr="00896F79">
        <w:t xml:space="preserve"> herds for penicillin and pirlimycin was lower than the MIC</w:t>
      </w:r>
      <w:r w:rsidR="00896F79" w:rsidRPr="00896F79">
        <w:rPr>
          <w:vertAlign w:val="subscript"/>
        </w:rPr>
        <w:t>90</w:t>
      </w:r>
      <w:r w:rsidR="00896F79" w:rsidRPr="00896F79">
        <w:t xml:space="preserve"> of the isolates from CON-LO and CON-HI herds (MIC</w:t>
      </w:r>
      <w:r w:rsidR="00896F79" w:rsidRPr="00896F79">
        <w:rPr>
          <w:vertAlign w:val="subscript"/>
        </w:rPr>
        <w:t>50</w:t>
      </w:r>
      <w:r w:rsidR="00896F79" w:rsidRPr="00896F79">
        <w:t>, the MIC that inhibited 50% of isolates, was not different for these drugs)</w:t>
      </w:r>
      <w:r w:rsidR="00824940">
        <w:t>. For CNS</w:t>
      </w:r>
      <w:r w:rsidR="009C7DE3">
        <w:t xml:space="preserve">, (1) </w:t>
      </w:r>
      <w:r w:rsidR="00896F79" w:rsidRPr="00896F79">
        <w:t xml:space="preserve">isolates from </w:t>
      </w:r>
      <w:r w:rsidR="009C7DE3">
        <w:t>conventional</w:t>
      </w:r>
      <w:r w:rsidR="00896F79" w:rsidRPr="00896F79">
        <w:t xml:space="preserve"> herds were more likely to be resistant to ampicillin, penicillin, pirlimycin, and tetracycline compared with isolates from ORG herds</w:t>
      </w:r>
      <w:r w:rsidR="009C7DE3">
        <w:t>, and h</w:t>
      </w:r>
      <w:r w:rsidR="00896F79" w:rsidRPr="00896F79">
        <w:t>erd type was not associated with the proportion of resistant isolates for the other antimicrobial drugs tested</w:t>
      </w:r>
      <w:r w:rsidR="00FE6434">
        <w:t>;</w:t>
      </w:r>
      <w:r w:rsidR="008D054E">
        <w:t xml:space="preserve"> (2) </w:t>
      </w:r>
      <w:r w:rsidR="00896F79" w:rsidRPr="00896F79">
        <w:t xml:space="preserve">isolates from </w:t>
      </w:r>
      <w:r w:rsidR="008D054E">
        <w:t>conventional</w:t>
      </w:r>
      <w:r w:rsidR="00896F79" w:rsidRPr="00896F79">
        <w:t xml:space="preserve"> herds had a higher MIC for ampicillin, pirlimycin, and tetracycline compared with isolates from </w:t>
      </w:r>
      <w:r w:rsidR="008D054E">
        <w:t>organic</w:t>
      </w:r>
      <w:r w:rsidR="00896F79" w:rsidRPr="00896F79">
        <w:t xml:space="preserve"> herds</w:t>
      </w:r>
      <w:r w:rsidR="005E3C2E">
        <w:t>, and h</w:t>
      </w:r>
      <w:r w:rsidR="00896F79" w:rsidRPr="00896F79">
        <w:t>erd type was not associated with the MIC of the other antimicrobial drugs teste</w:t>
      </w:r>
      <w:r w:rsidR="005E3C2E">
        <w:t>d</w:t>
      </w:r>
      <w:r w:rsidR="0090539B">
        <w:t>; and (3) in</w:t>
      </w:r>
      <w:r w:rsidR="00896F79" w:rsidRPr="00896F79">
        <w:t xml:space="preserve"> the survival analysis, the MIC that inhibited 90% (MIC</w:t>
      </w:r>
      <w:r w:rsidR="00896F79" w:rsidRPr="00896F79">
        <w:rPr>
          <w:vertAlign w:val="subscript"/>
        </w:rPr>
        <w:t>90</w:t>
      </w:r>
      <w:r w:rsidR="00896F79" w:rsidRPr="00896F79">
        <w:t xml:space="preserve">) of CNS isolates from </w:t>
      </w:r>
      <w:r w:rsidR="0090539B">
        <w:t>organic</w:t>
      </w:r>
      <w:r w:rsidR="00896F79" w:rsidRPr="00896F79">
        <w:t xml:space="preserve"> herds for ampicillin, penicillin, pirlimycin, and tetracycline was lower than the MIC</w:t>
      </w:r>
      <w:r w:rsidR="00896F79" w:rsidRPr="00896F79">
        <w:rPr>
          <w:vertAlign w:val="subscript"/>
        </w:rPr>
        <w:t>90</w:t>
      </w:r>
      <w:r w:rsidR="00896F79" w:rsidRPr="00896F79">
        <w:t xml:space="preserve"> of the isolates from CON-LO and CON-HI herds (ORG and CON-LO herds had a lower MIC</w:t>
      </w:r>
      <w:r w:rsidR="00896F79" w:rsidRPr="00896F79">
        <w:rPr>
          <w:vertAlign w:val="subscript"/>
        </w:rPr>
        <w:t>50</w:t>
      </w:r>
      <w:r w:rsidR="00896F79" w:rsidRPr="00896F79">
        <w:t xml:space="preserve"> for erythromycin than CON-HI herds, but the MIC</w:t>
      </w:r>
      <w:r w:rsidR="00896F79" w:rsidRPr="00896F79">
        <w:rPr>
          <w:vertAlign w:val="subscript"/>
        </w:rPr>
        <w:t xml:space="preserve">90 </w:t>
      </w:r>
      <w:r w:rsidR="00896F79" w:rsidRPr="00896F79">
        <w:t>did not differ by usage group)</w:t>
      </w:r>
      <w:r w:rsidR="00497733">
        <w:t>.</w:t>
      </w:r>
      <w:r w:rsidR="00FF2D1B">
        <w:t xml:space="preserve"> </w:t>
      </w:r>
      <w:r w:rsidR="009923CE" w:rsidRPr="00896F79">
        <w:t>The authors</w:t>
      </w:r>
      <w:r w:rsidR="00FF2D1B">
        <w:t xml:space="preserve"> highlight</w:t>
      </w:r>
      <w:r w:rsidR="009923CE" w:rsidRPr="00896F79">
        <w:t xml:space="preserve"> that although some differences were found between antimicrobial </w:t>
      </w:r>
      <w:r w:rsidR="00DD13F6">
        <w:t xml:space="preserve">usage </w:t>
      </w:r>
      <w:r w:rsidR="009923CE" w:rsidRPr="00896F79">
        <w:t xml:space="preserve">groups, most isolates </w:t>
      </w:r>
      <w:r w:rsidR="00DD13F6">
        <w:t>from all farm types</w:t>
      </w:r>
      <w:r w:rsidR="009923CE" w:rsidRPr="00896F79">
        <w:t xml:space="preserve"> were inhibited at the lowest dilution tested of most antimicrobial drugs</w:t>
      </w:r>
      <w:r w:rsidR="009942AE">
        <w:t xml:space="preserve"> routinely used on dairy farms</w:t>
      </w:r>
      <w:r w:rsidR="009923CE" w:rsidRPr="00896F79">
        <w:t>.</w:t>
      </w:r>
    </w:p>
    <w:p w14:paraId="7045228C" w14:textId="7763E783" w:rsidR="00C3339E" w:rsidRPr="000418CB" w:rsidRDefault="005519E4" w:rsidP="000418CB">
      <w:pPr>
        <w:ind w:firstLine="720"/>
        <w:rPr>
          <w:i/>
          <w:iCs/>
        </w:rPr>
      </w:pPr>
      <w:r>
        <w:t xml:space="preserve">The </w:t>
      </w:r>
      <w:r w:rsidR="00456C73">
        <w:t xml:space="preserve">other study exploring the difference in resistance of staphylococci between organic and conventional dairies to include </w:t>
      </w:r>
      <w:r w:rsidR="007E2F12">
        <w:t xml:space="preserve">a detailed quantification of antimicrobial usage </w:t>
      </w:r>
      <w:r w:rsidR="00A466F7">
        <w:t xml:space="preserve">enrolled </w:t>
      </w:r>
      <w:r w:rsidR="002B08B5" w:rsidRPr="002B08B5">
        <w:t xml:space="preserve">7 </w:t>
      </w:r>
      <w:r w:rsidR="00A466F7">
        <w:t>organic</w:t>
      </w:r>
      <w:r w:rsidR="002B08B5" w:rsidRPr="002B08B5">
        <w:t xml:space="preserve"> herds, </w:t>
      </w:r>
      <w:r w:rsidR="002B08B5" w:rsidRPr="002B08B5">
        <w:lastRenderedPageBreak/>
        <w:t xml:space="preserve">11 </w:t>
      </w:r>
      <w:r w:rsidR="00A466F7">
        <w:t>conventional</w:t>
      </w:r>
      <w:r w:rsidR="002B08B5" w:rsidRPr="002B08B5">
        <w:t xml:space="preserve"> herds using ampicillin-cloxacillin DCT (CON-AC), 8 </w:t>
      </w:r>
      <w:r w:rsidR="00A466F7">
        <w:t>conventional</w:t>
      </w:r>
      <w:r w:rsidR="002B08B5" w:rsidRPr="002B08B5">
        <w:t xml:space="preserve"> herds using cephalonium DCT (CON-CE)</w:t>
      </w:r>
      <w:r w:rsidR="00A466F7">
        <w:t xml:space="preserve"> in New Zealand</w:t>
      </w:r>
      <w:r w:rsidR="00DD1D73">
        <w:t xml:space="preserve"> </w:t>
      </w:r>
      <w:r w:rsidR="00DD1D73">
        <w:fldChar w:fldCharType="begin"/>
      </w:r>
      <w:r w:rsidR="00DD1D73">
        <w:instrText xml:space="preserve"> ADDIN EN.CITE &lt;EndNote&gt;&lt;Cite&gt;&lt;Author&gt;McDougall&lt;/Author&gt;&lt;Year&gt;2021&lt;/Year&gt;&lt;RecNum&gt;789&lt;/RecNum&gt;&lt;DisplayText&gt;(McDougall et al., 2021)&lt;/DisplayText&gt;&lt;record&gt;&lt;rec-number&gt;789&lt;/rec-number&gt;&lt;foreign-keys&gt;&lt;key app="EN" db-id="pss5de0wasp2t9es5tu5evzpa2svsdrveax9" timestamp="1720362288"&gt;789&lt;/key&gt;&lt;/foreign-keys&gt;&lt;ref-type name="Journal Article"&gt;17&lt;/ref-type&gt;&lt;contributors&gt;&lt;authors&gt;&lt;author&gt;McDougall, S.&lt;/author&gt;&lt;author&gt;Penry, J.&lt;/author&gt;&lt;author&gt;Dymock, D.&lt;/author&gt;&lt;/authors&gt;&lt;/contributors&gt;&lt;titles&gt;&lt;title&gt;Antimicrobial susceptibilities in dairy herds that differ in dry cow therapy usage&lt;/title&gt;&lt;secondary-title&gt;Journal of Dairy Science&lt;/secondary-title&gt;&lt;/titles&gt;&lt;periodical&gt;&lt;full-title&gt;Journal of Dairy Science&lt;/full-title&gt;&lt;abbr-1&gt;J. Dairy Sci.&lt;/abbr-1&gt;&lt;/periodical&gt;&lt;pages&gt;9142-9163&lt;/pages&gt;&lt;volume&gt;104&lt;/volume&gt;&lt;number&gt;8&lt;/number&gt;&lt;dates&gt;&lt;year&gt;2021&lt;/year&gt;&lt;/dates&gt;&lt;publisher&gt;American Dairy Science Association&lt;/publisher&gt;&lt;isbn&gt;0022-0302&lt;/isbn&gt;&lt;urls&gt;&lt;related-urls&gt;&lt;url&gt;https://dx.doi.org/10.3168/jds.2020-19925&lt;/url&gt;&lt;/related-urls&gt;&lt;/urls&gt;&lt;electronic-resource-num&gt;10.3168/jds.2020-19925&lt;/electronic-resource-num&gt;&lt;/record&gt;&lt;/Cite&gt;&lt;/EndNote&gt;</w:instrText>
      </w:r>
      <w:r w:rsidR="00DD1D73">
        <w:fldChar w:fldCharType="separate"/>
      </w:r>
      <w:r w:rsidR="00DD1D73">
        <w:rPr>
          <w:noProof/>
        </w:rPr>
        <w:t>(McDougall et al., 2021)</w:t>
      </w:r>
      <w:r w:rsidR="00DD1D73">
        <w:fldChar w:fldCharType="end"/>
      </w:r>
      <w:r w:rsidR="00A466F7">
        <w:t xml:space="preserve">. Although the study was carried out in New Zealand, participating </w:t>
      </w:r>
      <w:r w:rsidR="0042567F">
        <w:t xml:space="preserve">herds </w:t>
      </w:r>
      <w:r w:rsidR="00A466F7">
        <w:t>were all</w:t>
      </w:r>
      <w:r w:rsidR="0042567F">
        <w:t xml:space="preserve"> certified under</w:t>
      </w:r>
      <w:r w:rsidR="007733F3">
        <w:t xml:space="preserve"> the</w:t>
      </w:r>
      <w:r w:rsidR="00A466F7">
        <w:t xml:space="preserve"> USDA </w:t>
      </w:r>
      <w:r w:rsidR="007733F3">
        <w:t xml:space="preserve">National </w:t>
      </w:r>
      <w:r w:rsidR="00A466F7">
        <w:t>Organic</w:t>
      </w:r>
      <w:r w:rsidR="007733F3">
        <w:t xml:space="preserve"> Program.</w:t>
      </w:r>
      <w:r w:rsidR="002B08B5" w:rsidRPr="002B08B5">
        <w:t xml:space="preserve"> </w:t>
      </w:r>
      <w:r w:rsidR="008D0069">
        <w:t>Conventional</w:t>
      </w:r>
      <w:r w:rsidR="002B08B5" w:rsidRPr="002B08B5">
        <w:t xml:space="preserve"> herds</w:t>
      </w:r>
      <w:r w:rsidR="008D0069">
        <w:t xml:space="preserve"> of both categories were</w:t>
      </w:r>
      <w:r w:rsidR="002B08B5" w:rsidRPr="002B08B5">
        <w:t xml:space="preserve"> selected on the basis that &gt;50% of </w:t>
      </w:r>
      <w:r w:rsidR="008D0069">
        <w:t xml:space="preserve">the </w:t>
      </w:r>
      <w:r w:rsidR="002B08B5" w:rsidRPr="002B08B5">
        <w:t>cows were treated in each of the 3 previous y</w:t>
      </w:r>
      <w:r w:rsidR="008D0069">
        <w:t>ears</w:t>
      </w:r>
      <w:r w:rsidR="002B08B5" w:rsidRPr="002B08B5">
        <w:t xml:space="preserve"> with </w:t>
      </w:r>
      <w:r w:rsidR="008D0069">
        <w:t xml:space="preserve">at least </w:t>
      </w:r>
      <w:r w:rsidR="002B08B5" w:rsidRPr="002B08B5">
        <w:t>1 DCT product</w:t>
      </w:r>
      <w:r w:rsidR="008D0069">
        <w:t>.</w:t>
      </w:r>
      <w:r w:rsidR="002B08B5" w:rsidRPr="002B08B5">
        <w:t xml:space="preserve"> </w:t>
      </w:r>
      <w:r w:rsidR="00A15419">
        <w:t xml:space="preserve">Similar to Pol and Ruegg (2007a), the authors took a multifaced approach to exploring the resistance patters of </w:t>
      </w:r>
      <w:r w:rsidR="00A15419">
        <w:rPr>
          <w:i/>
          <w:iCs/>
        </w:rPr>
        <w:t>S. aureus</w:t>
      </w:r>
      <w:r w:rsidR="00A15419">
        <w:t xml:space="preserve"> and CNS from organic and conventional systems. </w:t>
      </w:r>
      <w:r w:rsidR="00870E65">
        <w:t xml:space="preserve">Overall, the authors found that the MIC of CNS from ORG herds were lower than isolates from both types of CON herd. </w:t>
      </w:r>
      <w:r w:rsidR="0006505E">
        <w:t xml:space="preserve">For </w:t>
      </w:r>
      <w:r w:rsidR="0006505E">
        <w:rPr>
          <w:i/>
          <w:iCs/>
        </w:rPr>
        <w:t xml:space="preserve">S. aureus, </w:t>
      </w:r>
      <w:r w:rsidR="0006505E">
        <w:t>they found that t</w:t>
      </w:r>
      <w:r w:rsidR="00870E65">
        <w:t xml:space="preserve">he MIC50 for ampicillin and penicillin were greater by more than 1 dilution for isolates from CON-CE herds compared with CON-CA and ORG herds, but this relationship did not hold for the MIC90 of these drugs (MIC for CON-CE and ORG herds </w:t>
      </w:r>
      <w:r w:rsidR="00482F2E">
        <w:t xml:space="preserve">was </w:t>
      </w:r>
      <w:r w:rsidR="00870E65">
        <w:t>greater</w:t>
      </w:r>
      <w:r w:rsidR="00482F2E">
        <w:t xml:space="preserve"> </w:t>
      </w:r>
      <w:r w:rsidR="00870E65">
        <w:t>than</w:t>
      </w:r>
      <w:r w:rsidR="00482F2E">
        <w:t xml:space="preserve"> that for</w:t>
      </w:r>
      <w:r w:rsidR="00870E65">
        <w:t xml:space="preserve"> CON-CA</w:t>
      </w:r>
      <w:r w:rsidR="00482F2E">
        <w:t xml:space="preserve"> herds</w:t>
      </w:r>
      <w:r w:rsidR="00870E65">
        <w:t>).</w:t>
      </w:r>
      <w:r w:rsidR="00482F2E">
        <w:rPr>
          <w:i/>
          <w:iCs/>
        </w:rPr>
        <w:t xml:space="preserve"> </w:t>
      </w:r>
      <w:r w:rsidR="00870E65">
        <w:t xml:space="preserve">In a univariate analysis, the proportion of penicillin-resistant </w:t>
      </w:r>
      <w:r w:rsidR="00870E65" w:rsidRPr="001E043E">
        <w:rPr>
          <w:i/>
          <w:iCs/>
        </w:rPr>
        <w:t>S. aureus</w:t>
      </w:r>
      <w:r w:rsidR="00870E65">
        <w:t xml:space="preserve"> isolates was significantly higher in CON-CE herds (76/111; 68.5%) compared to CON-CA (4/99; 4.0%) or ORG herds (32/110; 29.1%). A multilevel model (accounting for clustering of quarter within cow within herd) was made</w:t>
      </w:r>
      <w:r w:rsidR="003A219B">
        <w:t>,</w:t>
      </w:r>
      <w:r w:rsidR="00870E65">
        <w:t xml:space="preserve"> where the</w:t>
      </w:r>
      <w:r w:rsidR="003A219B">
        <w:t xml:space="preserve"> 3</w:t>
      </w:r>
      <w:r w:rsidR="00870E65">
        <w:t xml:space="preserve"> herd types were the main explanatory variable. Other potential variables offered to this model included age</w:t>
      </w:r>
      <w:r w:rsidR="00A75D43">
        <w:t xml:space="preserve"> of the cow</w:t>
      </w:r>
      <w:r w:rsidR="00870E65">
        <w:t>, breed, DIM</w:t>
      </w:r>
      <w:r w:rsidR="00A75D43">
        <w:t xml:space="preserve"> at time of sampling</w:t>
      </w:r>
      <w:r w:rsidR="00870E65">
        <w:t>, SCC</w:t>
      </w:r>
      <w:r w:rsidR="00A75D43">
        <w:t xml:space="preserve"> at last test</w:t>
      </w:r>
      <w:r w:rsidR="00870E65">
        <w:t>, and antimicrobial treatment history for that cow.</w:t>
      </w:r>
      <w:r w:rsidR="00A75D43">
        <w:rPr>
          <w:i/>
          <w:iCs/>
        </w:rPr>
        <w:t xml:space="preserve"> </w:t>
      </w:r>
      <w:r w:rsidR="00870E65">
        <w:t>In th</w:t>
      </w:r>
      <w:r w:rsidR="00A75D43">
        <w:t>is</w:t>
      </w:r>
      <w:r w:rsidR="00870E65">
        <w:t xml:space="preserve"> multilevel model, </w:t>
      </w:r>
      <w:r w:rsidR="00B16981">
        <w:t xml:space="preserve">the </w:t>
      </w:r>
      <w:r w:rsidR="00870E65">
        <w:t>proportions of penicillin-resistant</w:t>
      </w:r>
      <w:r w:rsidR="00B16981">
        <w:t xml:space="preserve"> </w:t>
      </w:r>
      <w:r w:rsidR="00B16981">
        <w:rPr>
          <w:i/>
          <w:iCs/>
        </w:rPr>
        <w:t>S. aureus</w:t>
      </w:r>
      <w:r w:rsidR="00870E65">
        <w:t xml:space="preserve"> isolates did not differ between the 3 herd types. </w:t>
      </w:r>
      <w:r w:rsidR="00B16981">
        <w:t>For analysis of</w:t>
      </w:r>
      <w:r w:rsidR="00D12EDF">
        <w:t xml:space="preserve"> resistance</w:t>
      </w:r>
      <w:r w:rsidR="00B16981">
        <w:t xml:space="preserve"> to </w:t>
      </w:r>
      <w:r w:rsidR="00D12EDF">
        <w:t xml:space="preserve">ceftiofur, </w:t>
      </w:r>
      <w:r w:rsidR="00D12EDF">
        <w:t>sulfadimethoxine</w:t>
      </w:r>
      <w:r w:rsidR="00D12EDF">
        <w:t xml:space="preserve">, and erythromycin, </w:t>
      </w:r>
      <w:r w:rsidR="00041602">
        <w:t>3</w:t>
      </w:r>
      <w:r w:rsidR="008E759B">
        <w:t xml:space="preserve"> different groupings of cut-points were made</w:t>
      </w:r>
      <w:r w:rsidR="00041602">
        <w:t xml:space="preserve"> for each compound.</w:t>
      </w:r>
      <w:r w:rsidR="00041602">
        <w:rPr>
          <w:i/>
          <w:iCs/>
        </w:rPr>
        <w:t xml:space="preserve"> </w:t>
      </w:r>
      <w:r w:rsidR="00870E65">
        <w:t xml:space="preserve">When comparing proportion of </w:t>
      </w:r>
      <w:r w:rsidR="00870E65" w:rsidRPr="00041602">
        <w:rPr>
          <w:i/>
          <w:iCs/>
        </w:rPr>
        <w:t xml:space="preserve">S. aureus </w:t>
      </w:r>
      <w:r w:rsidR="00870E65">
        <w:t>isolates falling into</w:t>
      </w:r>
      <w:r w:rsidR="00041602">
        <w:t xml:space="preserve"> the</w:t>
      </w:r>
      <w:r w:rsidR="00870E65">
        <w:t xml:space="preserve"> </w:t>
      </w:r>
      <w:r w:rsidR="00041602">
        <w:t>3</w:t>
      </w:r>
      <w:r w:rsidR="00870E65">
        <w:t xml:space="preserve"> different cut-point groups for ceftiofur resistance, the only significant difference was that there were fewer </w:t>
      </w:r>
      <w:r w:rsidR="00041602">
        <w:t>organic</w:t>
      </w:r>
      <w:r w:rsidR="00870E65">
        <w:t xml:space="preserve"> isolates in the middle </w:t>
      </w:r>
      <w:r w:rsidR="000A1B7B">
        <w:t xml:space="preserve">cut-point </w:t>
      </w:r>
      <w:r w:rsidR="00870E65">
        <w:t>category (1 μg/mL); otherwise, there were no significant differences in the proportion of isolates falling into the different cut-point groups from each of the 3 herd types.</w:t>
      </w:r>
      <w:r w:rsidR="000A1B7B">
        <w:rPr>
          <w:i/>
          <w:iCs/>
        </w:rPr>
        <w:t xml:space="preserve"> </w:t>
      </w:r>
      <w:r w:rsidR="00870E65">
        <w:t xml:space="preserve">When comparing proportion of </w:t>
      </w:r>
      <w:r w:rsidR="00870E65" w:rsidRPr="000A1B7B">
        <w:rPr>
          <w:i/>
          <w:iCs/>
        </w:rPr>
        <w:t>S. aureus</w:t>
      </w:r>
      <w:r w:rsidR="00870E65">
        <w:t xml:space="preserve"> isolates falling into </w:t>
      </w:r>
      <w:r w:rsidR="002D4916">
        <w:t>3</w:t>
      </w:r>
      <w:r w:rsidR="00870E65">
        <w:t xml:space="preserve"> different cut-point groups for sulfadimethoxine resistance, the only significant difference was that there were more </w:t>
      </w:r>
      <w:r w:rsidR="000A1B7B">
        <w:t>organic</w:t>
      </w:r>
      <w:r w:rsidR="00870E65">
        <w:t xml:space="preserve"> isolates in the lowest category (32 μg/mL); otherwise, there were no significant differences in the proportion of isolates falling into the different cut-points from each of the 3 herd types.</w:t>
      </w:r>
      <w:r w:rsidR="00517219">
        <w:rPr>
          <w:i/>
          <w:iCs/>
        </w:rPr>
        <w:t xml:space="preserve"> </w:t>
      </w:r>
      <w:r w:rsidR="002D4916">
        <w:t>T</w:t>
      </w:r>
      <w:r w:rsidR="00870E65" w:rsidRPr="00517219">
        <w:t>here</w:t>
      </w:r>
      <w:r w:rsidR="00870E65">
        <w:t xml:space="preserve"> were no significant differences between the 3 herd types when comparing the proportion of </w:t>
      </w:r>
      <w:r w:rsidR="00870E65" w:rsidRPr="00517219">
        <w:rPr>
          <w:i/>
          <w:iCs/>
        </w:rPr>
        <w:t>S. aureus</w:t>
      </w:r>
      <w:r w:rsidR="00870E65">
        <w:t xml:space="preserve"> isolates falling into </w:t>
      </w:r>
      <w:r w:rsidR="002D4916">
        <w:t>3</w:t>
      </w:r>
      <w:r w:rsidR="00870E65">
        <w:t xml:space="preserve"> different cut-point groups for erythromycin resistance.</w:t>
      </w:r>
      <w:r w:rsidR="00E418B5">
        <w:t xml:space="preserve"> For CNS isolates, they found that t</w:t>
      </w:r>
      <w:r w:rsidR="00870E65">
        <w:t xml:space="preserve">he MIC50 and MIC90 for ampicillin and penicillin were lower by more than 1 dilution for CNS isolates from </w:t>
      </w:r>
      <w:r w:rsidR="00E418B5">
        <w:t>organic</w:t>
      </w:r>
      <w:r w:rsidR="00870E65">
        <w:t xml:space="preserve"> herds compared to both types of </w:t>
      </w:r>
      <w:r w:rsidR="00334424">
        <w:t>conventional</w:t>
      </w:r>
      <w:r w:rsidR="00870E65">
        <w:t xml:space="preserve"> herds; otherwise, these values did not differ by more than 1 dilution between the 3 herd types for the other antimicrobials tested.</w:t>
      </w:r>
      <w:r w:rsidR="00334424">
        <w:rPr>
          <w:i/>
          <w:iCs/>
        </w:rPr>
        <w:t xml:space="preserve"> </w:t>
      </w:r>
      <w:r w:rsidR="00870E65">
        <w:t xml:space="preserve">In a univariate analysis, proportions of penicillin-resistant CNS isolates were significantly greater in both types of </w:t>
      </w:r>
      <w:r w:rsidR="00334424">
        <w:t>conventional</w:t>
      </w:r>
      <w:r w:rsidR="00870E65">
        <w:t xml:space="preserve"> herds (CON-CE, 42/82; 51%; CON-CA, 22/74; 30%) than </w:t>
      </w:r>
      <w:r w:rsidR="00334424">
        <w:t>organic</w:t>
      </w:r>
      <w:r w:rsidR="00870E65">
        <w:t xml:space="preserve"> herds (14/84; 17%). Similar to the analyses for </w:t>
      </w:r>
      <w:r w:rsidR="00870E65" w:rsidRPr="00334424">
        <w:rPr>
          <w:i/>
          <w:iCs/>
        </w:rPr>
        <w:t>S. aureus,</w:t>
      </w:r>
      <w:r w:rsidR="00870E65">
        <w:t xml:space="preserve"> a multilevel model was also made to compare penicillin resistance with herd type as the main explanatory variable. In this multilevel model, proportion of penicillin-resistant CNS isolates was significantly greater for CON-CE herds (0.50 ± 0.07) compared to CON-CA (0.31 ± 0.06) or ORG herds (0.17 ± 0.05).</w:t>
      </w:r>
      <w:r w:rsidR="0022197F">
        <w:rPr>
          <w:i/>
          <w:iCs/>
        </w:rPr>
        <w:t xml:space="preserve"> </w:t>
      </w:r>
      <w:r w:rsidR="00870E65">
        <w:t xml:space="preserve">When comparing proportion of CNS isolates falling into </w:t>
      </w:r>
      <w:r w:rsidR="0022197F">
        <w:t>3</w:t>
      </w:r>
      <w:r w:rsidR="00870E65">
        <w:t xml:space="preserve"> different cut-point groups for ceftiofur resistance, the only significant difference was that there were more </w:t>
      </w:r>
      <w:r w:rsidR="0022197F">
        <w:t>organic</w:t>
      </w:r>
      <w:r w:rsidR="00870E65">
        <w:t xml:space="preserve"> isolates in the lowest (0.5 μg/mL) and highest (2 μg/mL) categories compared to both </w:t>
      </w:r>
      <w:r w:rsidR="00887EB7">
        <w:t>conventional</w:t>
      </w:r>
      <w:r w:rsidR="00870E65">
        <w:t xml:space="preserve"> herd types; otherwise, there were no significant differences in the proportion of isolates falling into the different cut-points from each of the 3 herd types.</w:t>
      </w:r>
      <w:r w:rsidR="00887EB7">
        <w:rPr>
          <w:i/>
          <w:iCs/>
        </w:rPr>
        <w:t xml:space="preserve"> </w:t>
      </w:r>
      <w:r w:rsidR="00870E65">
        <w:t xml:space="preserve">There were no significant differences between the 3 herd types when comparing the proportion of CNS isolates falling into </w:t>
      </w:r>
      <w:r w:rsidR="002D4916">
        <w:t>3</w:t>
      </w:r>
      <w:r w:rsidR="00870E65">
        <w:t xml:space="preserve"> different cut-point groups for sulfadimethoxine resistance.</w:t>
      </w:r>
      <w:r w:rsidR="00887EB7">
        <w:rPr>
          <w:i/>
          <w:iCs/>
        </w:rPr>
        <w:t xml:space="preserve"> </w:t>
      </w:r>
      <w:r w:rsidR="00870E65">
        <w:t xml:space="preserve">When comparing proportion of CNS isolates falling into </w:t>
      </w:r>
      <w:r w:rsidR="002D4916">
        <w:t>3</w:t>
      </w:r>
      <w:r w:rsidR="00870E65">
        <w:t xml:space="preserve"> different cut-point groups for erythromycin resistance, the only significant difference was that there were more CON-CA isolates in the highest </w:t>
      </w:r>
      <w:r w:rsidR="00870E65">
        <w:lastRenderedPageBreak/>
        <w:t>category (≥1 mg/mL); otherwise, there were no significant differences in the proportion of isolates falling into the different cut-points from each of the 3 herd types.</w:t>
      </w:r>
      <w:r w:rsidR="000418CB">
        <w:rPr>
          <w:i/>
          <w:iCs/>
        </w:rPr>
        <w:t xml:space="preserve"> </w:t>
      </w:r>
      <w:r w:rsidR="000418CB">
        <w:t>Importantly,</w:t>
      </w:r>
      <w:r w:rsidR="00C3339E">
        <w:t xml:space="preserve"> the</w:t>
      </w:r>
      <w:r w:rsidR="000418CB">
        <w:t xml:space="preserve"> authors</w:t>
      </w:r>
      <w:r w:rsidR="00C3339E">
        <w:t xml:space="preserve"> point out </w:t>
      </w:r>
      <w:r w:rsidR="000418CB">
        <w:t>that any</w:t>
      </w:r>
      <w:r w:rsidR="00C3339E">
        <w:t xml:space="preserve"> differences in MIC </w:t>
      </w:r>
      <w:r w:rsidR="000418CB">
        <w:t xml:space="preserve">between isolates from different herd types </w:t>
      </w:r>
      <w:r w:rsidR="00C3339E">
        <w:t>occurred below clinical breakpoints, and</w:t>
      </w:r>
      <w:r w:rsidR="000418CB">
        <w:t xml:space="preserve"> so</w:t>
      </w:r>
      <w:r w:rsidR="00C3339E">
        <w:t xml:space="preserve"> therefore may not </w:t>
      </w:r>
      <w:r w:rsidR="00C3339E">
        <w:t>affect</w:t>
      </w:r>
      <w:r w:rsidR="00C3339E">
        <w:t xml:space="preserve"> bacteriological cure rates. </w:t>
      </w:r>
      <w:r w:rsidR="009E0C39">
        <w:t>Rather unexpectedly, t</w:t>
      </w:r>
      <w:r w:rsidR="00C3339E">
        <w:t xml:space="preserve">hey found bimodal distributions of MIC for ampicillin and penicillin in </w:t>
      </w:r>
      <w:r w:rsidR="00C3339E" w:rsidRPr="009E0C39">
        <w:rPr>
          <w:i/>
          <w:iCs/>
        </w:rPr>
        <w:t>S. aureus</w:t>
      </w:r>
      <w:r w:rsidR="00C3339E">
        <w:t xml:space="preserve"> isolates from </w:t>
      </w:r>
      <w:r w:rsidR="009E0C39">
        <w:t>organic</w:t>
      </w:r>
      <w:r w:rsidR="00C3339E">
        <w:t xml:space="preserve"> herds, and suggest either (1) isolates with a higher MIC are “a natural part of the bacterial population of the bovine mammary gland,” or (2) isolates with higher MIC have persisted within </w:t>
      </w:r>
      <w:r w:rsidR="002D7056">
        <w:t>organic</w:t>
      </w:r>
      <w:r w:rsidR="00C3339E">
        <w:t xml:space="preserve"> herds </w:t>
      </w:r>
      <w:r w:rsidR="002D7056">
        <w:t>from a time when antimicrobials were used on the farm.</w:t>
      </w:r>
    </w:p>
    <w:p w14:paraId="682F0E51" w14:textId="77777777" w:rsidR="00C3339E" w:rsidRDefault="00C3339E" w:rsidP="00870E65"/>
    <w:p w14:paraId="6FBE7F69" w14:textId="77777777" w:rsidR="00B274C0" w:rsidRDefault="00B274C0" w:rsidP="002156B7"/>
    <w:p w14:paraId="56F9D4D1" w14:textId="77777777" w:rsidR="00B274C0" w:rsidRDefault="00B274C0" w:rsidP="002156B7"/>
    <w:p w14:paraId="7484B2DC" w14:textId="77777777" w:rsidR="00B274C0" w:rsidRDefault="00B274C0" w:rsidP="002156B7"/>
    <w:p w14:paraId="0763F871" w14:textId="77777777" w:rsidR="005C42E0" w:rsidRPr="00CA61AC" w:rsidRDefault="005C42E0" w:rsidP="005C42E0">
      <w:pPr>
        <w:rPr>
          <w:b/>
          <w:bCs/>
        </w:rPr>
      </w:pPr>
      <w:r w:rsidRPr="00CA61AC">
        <w:rPr>
          <w:b/>
          <w:bCs/>
        </w:rPr>
        <w:t>Studies about transitioning</w:t>
      </w:r>
    </w:p>
    <w:p w14:paraId="213EC7DE" w14:textId="5DAC2F82" w:rsidR="005C42E0" w:rsidRDefault="005C42E0" w:rsidP="005C42E0">
      <w:r>
        <w:t xml:space="preserve">Bennesgaard (EU) </w:t>
      </w:r>
      <w:r w:rsidR="00900CF5">
        <w:t>–</w:t>
      </w:r>
      <w:r>
        <w:t xml:space="preserve"> dup</w:t>
      </w:r>
      <w:r w:rsidR="00900CF5">
        <w:t xml:space="preserve"> </w:t>
      </w:r>
      <w:r w:rsidR="00900CF5">
        <w:t>-- SOME AM quant</w:t>
      </w:r>
    </w:p>
    <w:p w14:paraId="7040B54E" w14:textId="371EDDD3" w:rsidR="005B6E47" w:rsidRDefault="005B6E47" w:rsidP="005C42E0">
      <w:r>
        <w:t>Park</w:t>
      </w:r>
    </w:p>
    <w:p w14:paraId="073C4BB1" w14:textId="77777777" w:rsidR="00F2218F" w:rsidRDefault="00F2218F" w:rsidP="005C42E0"/>
    <w:p w14:paraId="4AE03F39" w14:textId="77777777" w:rsidR="00F2218F" w:rsidRPr="00AD547A" w:rsidRDefault="00F2218F" w:rsidP="00F2218F">
      <w:pPr>
        <w:pStyle w:val="ListParagraph"/>
        <w:numPr>
          <w:ilvl w:val="0"/>
          <w:numId w:val="1"/>
        </w:numPr>
        <w:rPr>
          <w:i/>
          <w:iCs/>
        </w:rPr>
      </w:pPr>
      <w:r>
        <w:t>Other short communications that aren’t in the table</w:t>
      </w:r>
    </w:p>
    <w:p w14:paraId="17E64048" w14:textId="77777777" w:rsidR="00F2218F" w:rsidRPr="00AD547A" w:rsidRDefault="00F2218F" w:rsidP="00F2218F">
      <w:pPr>
        <w:pStyle w:val="ListParagraph"/>
        <w:numPr>
          <w:ilvl w:val="1"/>
          <w:numId w:val="1"/>
        </w:numPr>
        <w:rPr>
          <w:i/>
          <w:iCs/>
        </w:rPr>
      </w:pPr>
      <w:r>
        <w:t>Studies on transitioning</w:t>
      </w:r>
    </w:p>
    <w:p w14:paraId="773CC413" w14:textId="77777777" w:rsidR="00F2218F" w:rsidRPr="00AD547A" w:rsidRDefault="00F2218F" w:rsidP="00F2218F">
      <w:pPr>
        <w:pStyle w:val="ListParagraph"/>
        <w:numPr>
          <w:ilvl w:val="2"/>
          <w:numId w:val="1"/>
        </w:numPr>
        <w:rPr>
          <w:i/>
          <w:iCs/>
        </w:rPr>
      </w:pPr>
      <w:r>
        <w:t>Park 2012</w:t>
      </w:r>
    </w:p>
    <w:p w14:paraId="713AF666" w14:textId="77777777" w:rsidR="00F2218F" w:rsidRPr="00AD547A" w:rsidRDefault="00F2218F" w:rsidP="00F2218F">
      <w:pPr>
        <w:pStyle w:val="ListParagraph"/>
        <w:numPr>
          <w:ilvl w:val="2"/>
          <w:numId w:val="1"/>
        </w:numPr>
        <w:rPr>
          <w:i/>
          <w:iCs/>
        </w:rPr>
      </w:pPr>
      <w:r>
        <w:t>Can compare to Erskine one which was long term</w:t>
      </w:r>
    </w:p>
    <w:p w14:paraId="1EAC7148" w14:textId="77777777" w:rsidR="00F2218F" w:rsidRPr="00AD547A" w:rsidRDefault="00F2218F" w:rsidP="00F2218F">
      <w:pPr>
        <w:pStyle w:val="ListParagraph"/>
        <w:numPr>
          <w:ilvl w:val="1"/>
          <w:numId w:val="1"/>
        </w:numPr>
        <w:rPr>
          <w:i/>
          <w:iCs/>
        </w:rPr>
      </w:pPr>
      <w:r>
        <w:t>Rajala-schultz</w:t>
      </w:r>
    </w:p>
    <w:p w14:paraId="588287A2" w14:textId="19A3E33A" w:rsidR="00F2218F" w:rsidRPr="00AD547A" w:rsidRDefault="00F2218F" w:rsidP="00F2218F">
      <w:pPr>
        <w:pStyle w:val="ListParagraph"/>
        <w:numPr>
          <w:ilvl w:val="2"/>
          <w:numId w:val="1"/>
        </w:numPr>
        <w:rPr>
          <w:i/>
          <w:iCs/>
        </w:rPr>
      </w:pPr>
      <w:r>
        <w:t xml:space="preserve">Not organic, but cows exposed to dry </w:t>
      </w:r>
      <w:r w:rsidR="00AA5086">
        <w:t>treat</w:t>
      </w:r>
      <w:r>
        <w:t xml:space="preserve"> and not </w:t>
      </w:r>
    </w:p>
    <w:p w14:paraId="229A3FB3" w14:textId="1C007BAA" w:rsidR="00F2218F" w:rsidRPr="00AD547A" w:rsidRDefault="00F2218F" w:rsidP="00F2218F">
      <w:pPr>
        <w:pStyle w:val="ListParagraph"/>
        <w:numPr>
          <w:ilvl w:val="3"/>
          <w:numId w:val="1"/>
        </w:numPr>
        <w:rPr>
          <w:i/>
          <w:iCs/>
        </w:rPr>
      </w:pPr>
      <w:r>
        <w:t xml:space="preserve">Age has so many other </w:t>
      </w:r>
      <w:r w:rsidR="00AA5086">
        <w:t>effects</w:t>
      </w:r>
      <w:r>
        <w:t xml:space="preserve"> on animals though</w:t>
      </w:r>
    </w:p>
    <w:p w14:paraId="128A7472" w14:textId="77777777" w:rsidR="00F2218F" w:rsidRPr="00AD547A" w:rsidRDefault="00F2218F" w:rsidP="00F2218F">
      <w:pPr>
        <w:pStyle w:val="ListParagraph"/>
        <w:numPr>
          <w:ilvl w:val="3"/>
          <w:numId w:val="1"/>
        </w:numPr>
        <w:rPr>
          <w:i/>
          <w:iCs/>
        </w:rPr>
      </w:pPr>
      <w:r>
        <w:t>Type of NAS, immune function, SCC</w:t>
      </w:r>
    </w:p>
    <w:p w14:paraId="64A1F8A7" w14:textId="77777777" w:rsidR="00F2218F" w:rsidRPr="00AD547A" w:rsidRDefault="00F2218F" w:rsidP="00F2218F">
      <w:pPr>
        <w:pStyle w:val="ListParagraph"/>
        <w:numPr>
          <w:ilvl w:val="1"/>
          <w:numId w:val="1"/>
        </w:numPr>
        <w:rPr>
          <w:i/>
          <w:iCs/>
        </w:rPr>
      </w:pPr>
      <w:r>
        <w:t>Fecal papers</w:t>
      </w:r>
    </w:p>
    <w:p w14:paraId="34CD0432" w14:textId="77777777" w:rsidR="00F2218F" w:rsidRPr="00AD547A" w:rsidRDefault="00F2218F" w:rsidP="00F2218F">
      <w:pPr>
        <w:pStyle w:val="ListParagraph"/>
        <w:numPr>
          <w:ilvl w:val="2"/>
          <w:numId w:val="1"/>
        </w:numPr>
        <w:rPr>
          <w:i/>
          <w:iCs/>
        </w:rPr>
      </w:pPr>
      <w:r>
        <w:t>Whole other body of work, different system</w:t>
      </w:r>
    </w:p>
    <w:p w14:paraId="3826D0B9" w14:textId="77777777" w:rsidR="00F2218F" w:rsidRPr="00AD547A" w:rsidRDefault="00F2218F" w:rsidP="00F2218F">
      <w:pPr>
        <w:pStyle w:val="ListParagraph"/>
        <w:numPr>
          <w:ilvl w:val="3"/>
          <w:numId w:val="1"/>
        </w:numPr>
        <w:rPr>
          <w:i/>
          <w:iCs/>
        </w:rPr>
      </w:pPr>
      <w:r>
        <w:t>Different exposures, different pathogen behavior, different pathogen community interactions</w:t>
      </w:r>
    </w:p>
    <w:p w14:paraId="50487958" w14:textId="77777777" w:rsidR="005C42E0" w:rsidRPr="00E64934" w:rsidRDefault="005C42E0" w:rsidP="002156B7"/>
    <w:p w14:paraId="6201C4BA" w14:textId="77777777" w:rsidR="00DD7366" w:rsidRDefault="00DD7366" w:rsidP="00AD547A">
      <w:pPr>
        <w:pStyle w:val="ListParagraph"/>
        <w:rPr>
          <w:i/>
          <w:iCs/>
        </w:rPr>
      </w:pPr>
    </w:p>
    <w:p w14:paraId="06BE89E8" w14:textId="77777777" w:rsidR="00DD7366" w:rsidRPr="00804C9C" w:rsidRDefault="00DD7366" w:rsidP="00AD547A">
      <w:pPr>
        <w:pStyle w:val="ListParagraph"/>
        <w:rPr>
          <w:i/>
          <w:iCs/>
        </w:rPr>
      </w:pPr>
    </w:p>
    <w:p w14:paraId="5C0FF1A8" w14:textId="77777777" w:rsidR="00AD547A" w:rsidRPr="00955541" w:rsidRDefault="00AD547A" w:rsidP="00AD547A">
      <w:pPr>
        <w:pStyle w:val="ListParagraph"/>
        <w:ind w:left="1440"/>
        <w:rPr>
          <w:i/>
          <w:iCs/>
        </w:rPr>
      </w:pPr>
    </w:p>
    <w:p w14:paraId="763F2874" w14:textId="77777777" w:rsidR="00DE0A7F" w:rsidRPr="00865576" w:rsidRDefault="00DE0A7F" w:rsidP="00DE0A7F">
      <w:pPr>
        <w:pStyle w:val="ListParagraph"/>
        <w:numPr>
          <w:ilvl w:val="0"/>
          <w:numId w:val="1"/>
        </w:numPr>
        <w:rPr>
          <w:b/>
          <w:bCs/>
          <w:i/>
          <w:iCs/>
        </w:rPr>
      </w:pPr>
      <w:r w:rsidRPr="00865576">
        <w:rPr>
          <w:b/>
          <w:bCs/>
        </w:rPr>
        <w:t>Limitations of some of the studies</w:t>
      </w:r>
    </w:p>
    <w:p w14:paraId="6FFFF402" w14:textId="77777777" w:rsidR="00DE0A7F" w:rsidRPr="00EE4525" w:rsidRDefault="00DE0A7F" w:rsidP="00DE0A7F">
      <w:pPr>
        <w:pStyle w:val="ListParagraph"/>
        <w:numPr>
          <w:ilvl w:val="1"/>
          <w:numId w:val="1"/>
        </w:numPr>
        <w:rPr>
          <w:i/>
          <w:iCs/>
          <w:color w:val="808080" w:themeColor="background1" w:themeShade="80"/>
        </w:rPr>
      </w:pPr>
      <w:r w:rsidRPr="00EE4525">
        <w:rPr>
          <w:color w:val="808080" w:themeColor="background1" w:themeShade="80"/>
        </w:rPr>
        <w:t>Enumeration/standardization of drug usage</w:t>
      </w:r>
    </w:p>
    <w:p w14:paraId="4940D2F5" w14:textId="77777777" w:rsidR="00DE0A7F" w:rsidRPr="00EE4525" w:rsidRDefault="00DE0A7F" w:rsidP="00DE0A7F">
      <w:pPr>
        <w:pStyle w:val="ListParagraph"/>
        <w:numPr>
          <w:ilvl w:val="1"/>
          <w:numId w:val="1"/>
        </w:numPr>
        <w:rPr>
          <w:i/>
          <w:iCs/>
          <w:color w:val="808080" w:themeColor="background1" w:themeShade="80"/>
        </w:rPr>
      </w:pPr>
      <w:r w:rsidRPr="00EE4525">
        <w:rPr>
          <w:color w:val="808080" w:themeColor="background1" w:themeShade="80"/>
        </w:rPr>
        <w:t>Europe vs. US</w:t>
      </w:r>
    </w:p>
    <w:p w14:paraId="56E9DFF0" w14:textId="77777777" w:rsidR="00DE0A7F" w:rsidRPr="006945C1" w:rsidRDefault="00DE0A7F" w:rsidP="00DE0A7F">
      <w:pPr>
        <w:pStyle w:val="ListParagraph"/>
        <w:numPr>
          <w:ilvl w:val="1"/>
          <w:numId w:val="1"/>
        </w:numPr>
        <w:rPr>
          <w:i/>
          <w:iCs/>
        </w:rPr>
      </w:pPr>
      <w:r>
        <w:t>Complicated to compare between</w:t>
      </w:r>
    </w:p>
    <w:p w14:paraId="6540D958" w14:textId="77777777" w:rsidR="00DE0A7F" w:rsidRPr="006945C1" w:rsidRDefault="00DE0A7F" w:rsidP="00DE0A7F">
      <w:pPr>
        <w:pStyle w:val="ListParagraph"/>
        <w:numPr>
          <w:ilvl w:val="2"/>
          <w:numId w:val="1"/>
        </w:numPr>
        <w:rPr>
          <w:i/>
          <w:iCs/>
        </w:rPr>
      </w:pPr>
      <w:r>
        <w:t>Sampling strategies</w:t>
      </w:r>
    </w:p>
    <w:p w14:paraId="03DEF909" w14:textId="77777777" w:rsidR="00DE0A7F" w:rsidRPr="006E7464" w:rsidRDefault="00DE0A7F" w:rsidP="00DE0A7F">
      <w:pPr>
        <w:pStyle w:val="ListParagraph"/>
        <w:numPr>
          <w:ilvl w:val="2"/>
          <w:numId w:val="1"/>
        </w:numPr>
        <w:rPr>
          <w:i/>
          <w:iCs/>
        </w:rPr>
      </w:pPr>
      <w:r>
        <w:t>Methodology of determination of antibiograms</w:t>
      </w:r>
    </w:p>
    <w:p w14:paraId="1C048F9C" w14:textId="77777777" w:rsidR="00DE0A7F" w:rsidRPr="00A305D0" w:rsidRDefault="00DE0A7F" w:rsidP="00DE0A7F">
      <w:pPr>
        <w:pStyle w:val="ListParagraph"/>
        <w:numPr>
          <w:ilvl w:val="3"/>
          <w:numId w:val="1"/>
        </w:numPr>
        <w:rPr>
          <w:i/>
          <w:iCs/>
        </w:rPr>
      </w:pPr>
      <w:r>
        <w:lastRenderedPageBreak/>
        <w:t>agar diffusion, broth microdilution</w:t>
      </w:r>
    </w:p>
    <w:p w14:paraId="76061621" w14:textId="77777777" w:rsidR="00DE0A7F" w:rsidRPr="00BC48F7" w:rsidRDefault="00DE0A7F" w:rsidP="00DE0A7F">
      <w:pPr>
        <w:pStyle w:val="ListParagraph"/>
        <w:numPr>
          <w:ilvl w:val="3"/>
          <w:numId w:val="1"/>
        </w:numPr>
        <w:rPr>
          <w:i/>
          <w:iCs/>
        </w:rPr>
      </w:pPr>
      <w: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628BF49C" w14:textId="77777777" w:rsidR="00DE0A7F" w:rsidRPr="00BC48F7" w:rsidRDefault="00DE0A7F" w:rsidP="00DE0A7F">
      <w:pPr>
        <w:pStyle w:val="ListParagraph"/>
        <w:numPr>
          <w:ilvl w:val="1"/>
          <w:numId w:val="1"/>
        </w:numPr>
        <w:rPr>
          <w:i/>
          <w:iCs/>
        </w:rPr>
      </w:pPr>
      <w:r>
        <w:t>Summarized in Call 2008</w:t>
      </w:r>
    </w:p>
    <w:p w14:paraId="2E33F1FE" w14:textId="77777777" w:rsidR="00DE0A7F" w:rsidRPr="00B14381" w:rsidRDefault="00DE0A7F" w:rsidP="00DE0A7F">
      <w:pPr>
        <w:pStyle w:val="ListParagraph"/>
        <w:numPr>
          <w:ilvl w:val="2"/>
          <w:numId w:val="1"/>
        </w:numPr>
        <w:rPr>
          <w:i/>
          <w:iCs/>
        </w:rPr>
      </w:pPr>
      <w:r>
        <w:t>post-hoc analysis of individual studies is highly problematic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19D777A4" w14:textId="77777777" w:rsidR="00DE0A7F" w:rsidRDefault="00DE0A7F" w:rsidP="00DE0A7F">
      <w:pPr>
        <w:pStyle w:val="ListParagraph"/>
        <w:numPr>
          <w:ilvl w:val="3"/>
          <w:numId w:val="1"/>
        </w:numPr>
        <w:rPr>
          <w:i/>
          <w:iCs/>
        </w:rPr>
      </w:pPr>
      <w:r>
        <w:t>Clinical cases: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7A15844C" w14:textId="77777777" w:rsidR="00DE0A7F" w:rsidRPr="002565CD" w:rsidRDefault="00DE0A7F" w:rsidP="00DE0A7F">
      <w:pPr>
        <w:pStyle w:val="ListParagraph"/>
        <w:numPr>
          <w:ilvl w:val="2"/>
          <w:numId w:val="1"/>
        </w:numPr>
        <w:rPr>
          <w:i/>
          <w:iCs/>
        </w:rPr>
      </w:pPr>
      <w:r>
        <w:t>as with all correlation studies readers should be cautious about inferring causation when there are limited controls for confounding variables or when conclusions are drawn from a limited number of independent observations</w:t>
      </w:r>
    </w:p>
    <w:p w14:paraId="268160E1" w14:textId="77777777" w:rsidR="00DE0A7F" w:rsidRPr="00482597" w:rsidRDefault="00DE0A7F" w:rsidP="00DE0A7F">
      <w:pPr>
        <w:pStyle w:val="ListParagraph"/>
        <w:numPr>
          <w:ilvl w:val="1"/>
          <w:numId w:val="1"/>
        </w:numPr>
        <w:rPr>
          <w:i/>
          <w:iCs/>
        </w:rPr>
      </w:pPr>
      <w:r w:rsidRPr="00C63956">
        <w:rPr>
          <w:i/>
          <w:iCs/>
        </w:rPr>
        <w:t>“variation among herds in MIC may in part be due to introduction of resistant isolates, rather than selection for, or perpetuation of, such isolates within a herd</w:t>
      </w:r>
      <w:r>
        <w:rPr>
          <w:i/>
          <w:iCs/>
        </w:rPr>
        <w:t xml:space="preserve">. </w:t>
      </w:r>
      <w:r w:rsidRPr="002C3436">
        <w:rPr>
          <w:i/>
          <w:iCs/>
        </w:rPr>
        <w:t>Additionally, other mastitis management practices may affect the probability that resistant isolates remain in the herd. For example, selection criteria for culling of cows may remove cows infected with resistant isolates</w:t>
      </w:r>
      <w:r w:rsidRPr="00C63956">
        <w:rPr>
          <w:i/>
          <w:iCs/>
        </w:rPr>
        <w:t>”</w:t>
      </w:r>
      <w:r>
        <w:rPr>
          <w:i/>
          <w:iCs/>
        </w:rPr>
        <w:t xml:space="preserve"> </w:t>
      </w:r>
      <w:r>
        <w:t>McDougall 2021</w:t>
      </w:r>
    </w:p>
    <w:p w14:paraId="4C6E6896" w14:textId="77777777" w:rsidR="00DE0A7F" w:rsidRPr="00865576" w:rsidRDefault="00DE0A7F" w:rsidP="00DE0A7F">
      <w:pPr>
        <w:pStyle w:val="ListParagraph"/>
        <w:ind w:left="1440"/>
        <w:rPr>
          <w:i/>
          <w:iCs/>
        </w:rPr>
      </w:pPr>
    </w:p>
    <w:p w14:paraId="42AF1BF5" w14:textId="77777777" w:rsidR="00DE0A7F" w:rsidRPr="00865576" w:rsidRDefault="00DE0A7F" w:rsidP="00DE0A7F">
      <w:pPr>
        <w:pStyle w:val="ListParagraph"/>
        <w:ind w:left="1440"/>
        <w:rPr>
          <w:i/>
          <w:iCs/>
        </w:rPr>
      </w:pPr>
    </w:p>
    <w:p w14:paraId="52D05B32" w14:textId="77777777" w:rsidR="00DE0A7F" w:rsidRPr="00482597" w:rsidRDefault="00DE0A7F" w:rsidP="00DE0A7F">
      <w:pPr>
        <w:pStyle w:val="ListParagraph"/>
        <w:numPr>
          <w:ilvl w:val="0"/>
          <w:numId w:val="1"/>
        </w:numPr>
        <w:rPr>
          <w:b/>
          <w:bCs/>
          <w:i/>
          <w:iCs/>
        </w:rPr>
      </w:pPr>
      <w:r w:rsidRPr="00482597">
        <w:rPr>
          <w:b/>
          <w:bCs/>
        </w:rPr>
        <w:t>Overall significance</w:t>
      </w:r>
      <w:r>
        <w:rPr>
          <w:b/>
          <w:bCs/>
        </w:rPr>
        <w:t xml:space="preserve"> of this work?</w:t>
      </w:r>
    </w:p>
    <w:p w14:paraId="1E477B29" w14:textId="77777777" w:rsidR="00DE0A7F" w:rsidRPr="00310FA9" w:rsidRDefault="00DE0A7F" w:rsidP="00DE0A7F">
      <w:pPr>
        <w:pStyle w:val="ListParagraph"/>
        <w:numPr>
          <w:ilvl w:val="1"/>
          <w:numId w:val="1"/>
        </w:numPr>
        <w:rPr>
          <w:i/>
          <w:iCs/>
        </w:rPr>
      </w:pPr>
      <w:r>
        <w:t>Many MIC below clinical breakpoints – so, technically still susceptible – so, what is clinical significance? Not really sure. BUT keeping an eye on it; and reporting MIC numbers, not just lumping in as SIR bc those cut points change over time</w:t>
      </w:r>
    </w:p>
    <w:p w14:paraId="374CA03F" w14:textId="77777777" w:rsidR="00DE0A7F" w:rsidRPr="00482597" w:rsidRDefault="00DE0A7F" w:rsidP="00DE0A7F">
      <w:pPr>
        <w:pStyle w:val="ListParagraph"/>
        <w:numPr>
          <w:ilvl w:val="2"/>
          <w:numId w:val="1"/>
        </w:numPr>
        <w:rPr>
          <w:i/>
          <w:iCs/>
        </w:rPr>
      </w:pPr>
      <w:r w:rsidRPr="002F2BF2">
        <w:t>bacteriological</w:t>
      </w:r>
      <w:r>
        <w:t xml:space="preserve"> </w:t>
      </w:r>
      <w:r w:rsidRPr="002F2BF2">
        <w:t>cure rates may not differ between isolates of differing MIC</w:t>
      </w:r>
    </w:p>
    <w:p w14:paraId="11AC6E40" w14:textId="77777777" w:rsidR="00DE0A7F" w:rsidRPr="00865576" w:rsidRDefault="00DE0A7F" w:rsidP="00DE0A7F">
      <w:pPr>
        <w:pStyle w:val="ListParagraph"/>
        <w:ind w:left="2160"/>
        <w:rPr>
          <w:i/>
          <w:iCs/>
        </w:rPr>
      </w:pPr>
    </w:p>
    <w:p w14:paraId="1F0E4D2B" w14:textId="77777777" w:rsidR="00DE0A7F" w:rsidRPr="00534700" w:rsidRDefault="00DE0A7F" w:rsidP="00DE0A7F">
      <w:pPr>
        <w:pStyle w:val="ListParagraph"/>
        <w:ind w:left="1440"/>
        <w:rPr>
          <w:i/>
          <w:iCs/>
        </w:rPr>
      </w:pPr>
    </w:p>
    <w:p w14:paraId="02B31BC7" w14:textId="77777777" w:rsidR="00DE0A7F" w:rsidRPr="00EC5A79" w:rsidRDefault="00DE0A7F" w:rsidP="00DE0A7F">
      <w:pPr>
        <w:pStyle w:val="ListParagraph"/>
        <w:numPr>
          <w:ilvl w:val="0"/>
          <w:numId w:val="1"/>
        </w:numPr>
        <w:rPr>
          <w:i/>
          <w:iCs/>
        </w:rPr>
      </w:pPr>
      <w:r w:rsidRPr="00D21CE6">
        <w:rPr>
          <w:b/>
          <w:bCs/>
        </w:rPr>
        <w:t>What else explains degree of AMR carriage? Herd effect</w:t>
      </w:r>
      <w:r>
        <w:t xml:space="preserve"> – clonality, esp. of contagious organisms </w:t>
      </w:r>
    </w:p>
    <w:p w14:paraId="2C3D5AC4" w14:textId="77777777" w:rsidR="00DE0A7F" w:rsidRPr="00EC5A79" w:rsidRDefault="00DE0A7F" w:rsidP="00DE0A7F">
      <w:pPr>
        <w:pStyle w:val="ListParagraph"/>
        <w:numPr>
          <w:ilvl w:val="1"/>
          <w:numId w:val="1"/>
        </w:numPr>
        <w:rPr>
          <w:i/>
          <w:iCs/>
        </w:rPr>
      </w:pPr>
      <w:r>
        <w:t>Dominant strain aureus may have resistance</w:t>
      </w:r>
    </w:p>
    <w:p w14:paraId="48CFD0E5" w14:textId="77777777" w:rsidR="00DE0A7F" w:rsidRDefault="00DE0A7F" w:rsidP="00DE0A7F">
      <w:pPr>
        <w:pStyle w:val="ListParagraph"/>
        <w:numPr>
          <w:ilvl w:val="1"/>
          <w:numId w:val="1"/>
        </w:numPr>
        <w:rPr>
          <w:i/>
          <w:iCs/>
        </w:rPr>
      </w:pPr>
      <w:r>
        <w:lastRenderedPageBreak/>
        <w:t>Different strains associated with carrying resistance?</w:t>
      </w:r>
    </w:p>
    <w:p w14:paraId="678DBACE" w14:textId="77777777" w:rsidR="00DE0A7F" w:rsidRPr="0022411E" w:rsidRDefault="00DE0A7F" w:rsidP="00DE0A7F">
      <w:pPr>
        <w:pStyle w:val="ListParagraph"/>
        <w:numPr>
          <w:ilvl w:val="2"/>
          <w:numId w:val="1"/>
        </w:numPr>
        <w:rPr>
          <w:i/>
          <w:iCs/>
        </w:rPr>
      </w:pPr>
      <w:r>
        <w:t>Find literature</w:t>
      </w:r>
    </w:p>
    <w:p w14:paraId="434453F7" w14:textId="77777777" w:rsidR="00DE0A7F" w:rsidRPr="00067E34" w:rsidRDefault="00DE0A7F" w:rsidP="00DE0A7F">
      <w:pPr>
        <w:pStyle w:val="ListParagraph"/>
        <w:numPr>
          <w:ilvl w:val="1"/>
          <w:numId w:val="1"/>
        </w:numPr>
        <w:rPr>
          <w:i/>
          <w:iCs/>
        </w:rPr>
      </w:pPr>
      <w:r>
        <w:t>So, dominant strain in one herd may carry resistance</w:t>
      </w:r>
    </w:p>
    <w:p w14:paraId="2F56107C" w14:textId="77777777" w:rsidR="00DE0A7F" w:rsidRPr="00067E34" w:rsidRDefault="00DE0A7F" w:rsidP="00DE0A7F">
      <w:pPr>
        <w:pStyle w:val="ListParagraph"/>
        <w:numPr>
          <w:ilvl w:val="1"/>
          <w:numId w:val="1"/>
        </w:numPr>
      </w:pPr>
      <w:r w:rsidRPr="00067E34">
        <w:t>Strain associated with resistance – phylogeny and not just env. pressures</w:t>
      </w:r>
    </w:p>
    <w:p w14:paraId="13C33227" w14:textId="77777777" w:rsidR="00DE0A7F" w:rsidRPr="00455DAC" w:rsidRDefault="00DE0A7F" w:rsidP="00DE0A7F">
      <w:pPr>
        <w:pStyle w:val="ListParagraph"/>
        <w:numPr>
          <w:ilvl w:val="2"/>
          <w:numId w:val="1"/>
        </w:numPr>
        <w:rPr>
          <w:i/>
          <w:iCs/>
        </w:rPr>
      </w:pPr>
      <w:r>
        <w:t>From Call 2008: Walk et al. (2007) found that on average organic and conventional dairies have different representation of phylogenetic groupings of E. coli, suggesting there are differences between lineages of E. coli in their ability or probability of assimilating resistance genes</w:t>
      </w:r>
    </w:p>
    <w:p w14:paraId="4267B21F" w14:textId="77777777" w:rsidR="00DE0A7F" w:rsidRPr="00455DAC" w:rsidRDefault="00DE0A7F" w:rsidP="00DE0A7F">
      <w:pPr>
        <w:pStyle w:val="ListParagraph"/>
        <w:ind w:left="1440"/>
        <w:rPr>
          <w:i/>
          <w:iCs/>
        </w:rPr>
      </w:pPr>
    </w:p>
    <w:p w14:paraId="1F2932B2" w14:textId="77777777" w:rsidR="00DE0A7F" w:rsidRPr="00455DAC" w:rsidRDefault="00DE0A7F" w:rsidP="00DE0A7F">
      <w:pPr>
        <w:pStyle w:val="ListParagraph"/>
        <w:numPr>
          <w:ilvl w:val="0"/>
          <w:numId w:val="1"/>
        </w:numPr>
        <w:rPr>
          <w:i/>
          <w:iCs/>
        </w:rPr>
      </w:pPr>
      <w:r w:rsidRPr="00D21CE6">
        <w:rPr>
          <w:b/>
          <w:bCs/>
        </w:rPr>
        <w:t>What else explains degree of AMR carriage? Species effect</w:t>
      </w:r>
      <w:r>
        <w:t xml:space="preserve"> – carriage of AMR likely associated with species of CNS</w:t>
      </w:r>
    </w:p>
    <w:p w14:paraId="0A8A8B91" w14:textId="77777777" w:rsidR="00DE0A7F" w:rsidRPr="00455DAC" w:rsidRDefault="00DE0A7F" w:rsidP="00DE0A7F">
      <w:pPr>
        <w:pStyle w:val="ListParagraph"/>
        <w:numPr>
          <w:ilvl w:val="1"/>
          <w:numId w:val="1"/>
        </w:numPr>
        <w:rPr>
          <w:i/>
          <w:iCs/>
        </w:rPr>
      </w:pPr>
      <w:r>
        <w:t>Older studies not differentiating</w:t>
      </w:r>
    </w:p>
    <w:p w14:paraId="0018F64C" w14:textId="77777777" w:rsidR="00DE0A7F" w:rsidRPr="00A046BE" w:rsidRDefault="00DE0A7F" w:rsidP="00DE0A7F">
      <w:pPr>
        <w:pStyle w:val="ListParagraph"/>
        <w:numPr>
          <w:ilvl w:val="1"/>
          <w:numId w:val="1"/>
        </w:numPr>
        <w:rPr>
          <w:i/>
          <w:iCs/>
        </w:rPr>
      </w:pPr>
      <w:r>
        <w:t>Literature showing AMR difference by species of NASM?</w:t>
      </w:r>
    </w:p>
    <w:p w14:paraId="58AD7310" w14:textId="77777777" w:rsidR="00DE0A7F" w:rsidRPr="00D21CE6" w:rsidRDefault="00DE0A7F" w:rsidP="00DE0A7F">
      <w:pPr>
        <w:pStyle w:val="ListParagraph"/>
        <w:numPr>
          <w:ilvl w:val="2"/>
          <w:numId w:val="1"/>
        </w:numPr>
        <w:rPr>
          <w:i/>
          <w:iCs/>
        </w:rPr>
      </w:pPr>
      <w:r>
        <w:t>Strep: Rossitto PV, Ruiz L, Kikuchi Y, Glenn K, Luiz K, Watts JL and Cullor JS (2002). Antibiotic susceptibility patterns for environmental streptococci isolated from bovine mastitis in central California dairies. Journal of Dairy Science 85: 132–138.</w:t>
      </w:r>
    </w:p>
    <w:p w14:paraId="11240229" w14:textId="77777777" w:rsidR="00DE0A7F" w:rsidRPr="00D21CE6" w:rsidRDefault="00DE0A7F" w:rsidP="00DE0A7F">
      <w:pPr>
        <w:pStyle w:val="ListParagraph"/>
        <w:ind w:left="2160"/>
        <w:rPr>
          <w:i/>
          <w:iCs/>
        </w:rPr>
      </w:pPr>
    </w:p>
    <w:p w14:paraId="2D739BBD" w14:textId="77777777" w:rsidR="00DE0A7F" w:rsidRPr="00D21CE6" w:rsidRDefault="00DE0A7F" w:rsidP="00DE0A7F">
      <w:pPr>
        <w:pStyle w:val="ListParagraph"/>
        <w:numPr>
          <w:ilvl w:val="0"/>
          <w:numId w:val="1"/>
        </w:numPr>
        <w:rPr>
          <w:b/>
          <w:bCs/>
          <w:i/>
          <w:iCs/>
        </w:rPr>
      </w:pPr>
      <w:r w:rsidRPr="00D21CE6">
        <w:rPr>
          <w:b/>
          <w:bCs/>
        </w:rPr>
        <w:t>Why is AMR maintained in organic systems at all?</w:t>
      </w:r>
    </w:p>
    <w:p w14:paraId="7B52AB67" w14:textId="7D23EFF8" w:rsidR="001F5503" w:rsidRPr="001F5503" w:rsidRDefault="001F5503" w:rsidP="00DE0A7F">
      <w:pPr>
        <w:pStyle w:val="ListParagraph"/>
        <w:numPr>
          <w:ilvl w:val="1"/>
          <w:numId w:val="1"/>
        </w:numPr>
        <w:rPr>
          <w:i/>
          <w:iCs/>
        </w:rPr>
      </w:pPr>
      <w:r>
        <w:t xml:space="preserve">When is “long enough” not to be have selective pressure still on bacteria? Amount of time </w:t>
      </w:r>
      <w:r w:rsidR="005A7061">
        <w:t>a dairy has been organic/no antimicrobial usage at all</w:t>
      </w:r>
    </w:p>
    <w:p w14:paraId="472A6805" w14:textId="5FB3445E" w:rsidR="00DE0A7F" w:rsidRDefault="00DE0A7F" w:rsidP="00DE0A7F">
      <w:pPr>
        <w:pStyle w:val="ListParagraph"/>
        <w:numPr>
          <w:ilvl w:val="1"/>
          <w:numId w:val="1"/>
        </w:numPr>
        <w:rPr>
          <w:i/>
          <w:iCs/>
        </w:rPr>
      </w:pPr>
      <w:r>
        <w:t>Call 2008: “</w:t>
      </w:r>
      <w:r w:rsidRPr="008F39C3">
        <w:rPr>
          <w:i/>
          <w:iCs/>
        </w:rPr>
        <w:t>transient expansion of resistant populations can lead to genetic linkage with other selective traits that permit long-term persistence of AMR subpopulations in production environments</w:t>
      </w:r>
      <w:r>
        <w:rPr>
          <w:i/>
          <w:iCs/>
        </w:rPr>
        <w:t>”</w:t>
      </w:r>
    </w:p>
    <w:p w14:paraId="40E550CC" w14:textId="77777777" w:rsidR="00DE0A7F" w:rsidRPr="000248A2" w:rsidRDefault="00DE0A7F" w:rsidP="00DE0A7F">
      <w:pPr>
        <w:pStyle w:val="ListParagraph"/>
        <w:numPr>
          <w:ilvl w:val="2"/>
          <w:numId w:val="1"/>
        </w:numPr>
        <w:rPr>
          <w:i/>
          <w:iCs/>
        </w:rPr>
      </w:pPr>
      <w:r>
        <w:t>Example of persistence, chloramphenicol banned but still finding resistance 20 years later:</w:t>
      </w:r>
    </w:p>
    <w:p w14:paraId="385978CD" w14:textId="77777777" w:rsidR="00DE0A7F" w:rsidRPr="00735627" w:rsidRDefault="00DE0A7F" w:rsidP="00DE0A7F">
      <w:pPr>
        <w:pStyle w:val="ListParagraph"/>
        <w:numPr>
          <w:ilvl w:val="3"/>
          <w:numId w:val="1"/>
        </w:numPr>
        <w:rPr>
          <w:i/>
          <w:iCs/>
        </w:rPr>
      </w:pPr>
      <w:r>
        <w:t>One study found that bacteria from retail ground beef from conventional operations had a higher prevalence of chloramphenicol and ceftiofur resistant bacteria, but there were no differences for nine other antimicrobials (LeJeune and Christie, 2004). It should be noted that chloramphenicol has been banned from use in US food animals since 1986 because of the risk of aplastic anemia and elevated risk of lymphoma in humans (Settepani, 1984), and thus the mechanism allowing persistence of chloramphenicol resistance in fecal bacteria is unclear for US cattle populations</w:t>
      </w:r>
    </w:p>
    <w:p w14:paraId="5B7C3061" w14:textId="77777777" w:rsidR="00DE0A7F" w:rsidRPr="009C7D64" w:rsidRDefault="00DE0A7F" w:rsidP="00DE0A7F">
      <w:pPr>
        <w:pStyle w:val="ListParagraph"/>
        <w:numPr>
          <w:ilvl w:val="1"/>
          <w:numId w:val="1"/>
        </w:numPr>
        <w:rPr>
          <w:i/>
          <w:iCs/>
        </w:rPr>
      </w:pPr>
      <w:r>
        <w:t>Lots of other notes about this in Call above</w:t>
      </w:r>
    </w:p>
    <w:p w14:paraId="4658E642" w14:textId="77777777" w:rsidR="00DE0A7F" w:rsidRPr="000248A2" w:rsidRDefault="00DE0A7F" w:rsidP="00DE0A7F">
      <w:pPr>
        <w:pStyle w:val="ListParagraph"/>
        <w:numPr>
          <w:ilvl w:val="2"/>
          <w:numId w:val="1"/>
        </w:numPr>
        <w:rPr>
          <w:i/>
          <w:iCs/>
        </w:rPr>
      </w:pPr>
      <w:r>
        <w:t>Heuristic model they propose</w:t>
      </w:r>
    </w:p>
    <w:p w14:paraId="36A5BE04" w14:textId="77777777" w:rsidR="00DB1C0A" w:rsidRDefault="00DB1C0A" w:rsidP="00DB1C0A">
      <w:pPr>
        <w:pBdr>
          <w:bottom w:val="single" w:sz="6" w:space="1" w:color="auto"/>
        </w:pBdr>
        <w:rPr>
          <w:i/>
          <w:iCs/>
        </w:rPr>
      </w:pPr>
    </w:p>
    <w:p w14:paraId="726B5DF7" w14:textId="30210385" w:rsidR="00DB1C0A" w:rsidRPr="00DB1C0A" w:rsidRDefault="00DB1C0A" w:rsidP="00DB1C0A">
      <w:pPr>
        <w:rPr>
          <w:i/>
          <w:iCs/>
        </w:rPr>
      </w:pPr>
      <w:r>
        <w:rPr>
          <w:i/>
          <w:iCs/>
        </w:rPr>
        <w:t>Original outline (not deleting parts from here)</w:t>
      </w:r>
    </w:p>
    <w:p w14:paraId="3EBE0DF1" w14:textId="61045801" w:rsidR="00DB1C0A" w:rsidRPr="00482597" w:rsidRDefault="00DB1C0A" w:rsidP="00DB1C0A">
      <w:pPr>
        <w:pStyle w:val="ListParagraph"/>
        <w:numPr>
          <w:ilvl w:val="0"/>
          <w:numId w:val="1"/>
        </w:numPr>
        <w:rPr>
          <w:b/>
          <w:bCs/>
          <w:i/>
          <w:iCs/>
        </w:rPr>
      </w:pPr>
      <w:r w:rsidRPr="00482597">
        <w:rPr>
          <w:rFonts w:ascii="Segoe UI" w:hAnsi="Segoe UI" w:cs="Segoe UI"/>
          <w:b/>
          <w:bCs/>
          <w:color w:val="212121"/>
          <w:shd w:val="clear" w:color="auto" w:fill="FFFFFF"/>
        </w:rPr>
        <w:t>Intro material</w:t>
      </w:r>
      <w:r w:rsidR="00D21CE6" w:rsidRPr="00482597">
        <w:rPr>
          <w:rFonts w:ascii="Segoe UI" w:hAnsi="Segoe UI" w:cs="Segoe UI"/>
          <w:b/>
          <w:bCs/>
          <w:color w:val="212121"/>
          <w:shd w:val="clear" w:color="auto" w:fill="FFFFFF"/>
        </w:rPr>
        <w:t xml:space="preserve"> (set up the premise)</w:t>
      </w:r>
    </w:p>
    <w:p w14:paraId="1C299964" w14:textId="77777777" w:rsidR="00DB1C0A" w:rsidRPr="00647612" w:rsidRDefault="00DB1C0A" w:rsidP="00DB1C0A">
      <w:pPr>
        <w:pStyle w:val="ListParagraph"/>
        <w:numPr>
          <w:ilvl w:val="1"/>
          <w:numId w:val="1"/>
        </w:numPr>
        <w:rPr>
          <w:i/>
          <w:iCs/>
        </w:rPr>
      </w:pPr>
      <w:r>
        <w:t xml:space="preserve">Resistance to antibiotics may be acquired by spontaneously occurring genetic mutations, and be passed vertically by selection to daughter cells. More commonly, resistance is </w:t>
      </w:r>
      <w:r>
        <w:lastRenderedPageBreak/>
        <w:t>acquired by the horizontal transfer of mobile DNA elements from a donor cell, often from another bacterial species (Chambers, 2001; Sefton, 2002). The two main factors involved in the development of antibiotic resistance in bacteria are the selective pressure by the use of antibiotics and the presence of resistance genes (Levy, 1997; Witte, 2000).</w:t>
      </w:r>
    </w:p>
    <w:p w14:paraId="02EE45B5" w14:textId="77777777" w:rsidR="00DB1C0A" w:rsidRPr="00544B08" w:rsidRDefault="00DB1C0A" w:rsidP="00DB1C0A">
      <w:pPr>
        <w:pStyle w:val="ListParagraph"/>
        <w:numPr>
          <w:ilvl w:val="1"/>
          <w:numId w:val="1"/>
        </w:numPr>
        <w:rPr>
          <w:i/>
          <w:iCs/>
        </w:rPr>
      </w:pPr>
      <w: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09F4E2F6" w14:textId="77777777" w:rsidR="00DB1C0A" w:rsidRPr="00D160E9" w:rsidRDefault="00DB1C0A" w:rsidP="00DB1C0A">
      <w:pPr>
        <w:pStyle w:val="ListParagraph"/>
        <w:ind w:left="1440"/>
        <w:rPr>
          <w:i/>
          <w:iCs/>
        </w:rPr>
      </w:pPr>
    </w:p>
    <w:p w14:paraId="12B39F4F" w14:textId="77777777" w:rsidR="00DB1C0A" w:rsidRPr="00482597" w:rsidRDefault="00DB1C0A" w:rsidP="00DB1C0A">
      <w:pPr>
        <w:pStyle w:val="ListParagraph"/>
        <w:numPr>
          <w:ilvl w:val="0"/>
          <w:numId w:val="1"/>
        </w:numPr>
        <w:rPr>
          <w:b/>
          <w:bCs/>
          <w:i/>
          <w:iCs/>
        </w:rPr>
      </w:pPr>
      <w:r w:rsidRPr="00482597">
        <w:rPr>
          <w:b/>
          <w:bCs/>
        </w:rPr>
        <w:t>Literature showing/suggesting AB usage = selection pressure</w:t>
      </w:r>
    </w:p>
    <w:p w14:paraId="0FF35D0E" w14:textId="77777777" w:rsidR="00DB1C0A" w:rsidRPr="00515AF8" w:rsidRDefault="00DB1C0A" w:rsidP="00DB1C0A">
      <w:pPr>
        <w:pStyle w:val="ListParagraph"/>
        <w:numPr>
          <w:ilvl w:val="2"/>
          <w:numId w:val="1"/>
        </w:numPr>
        <w:rPr>
          <w:i/>
          <w:iCs/>
        </w:rPr>
      </w:pPr>
      <w:r w:rsidRPr="00515AF8">
        <w:rPr>
          <w:i/>
          <w:iCs/>
        </w:rPr>
        <w:t>“Antibiotic resistance is equally likely to diminish in prevalence when antibiotic use is decreased or discontinued. Although individual bacterial strains may retain resistance genes, they are often (gradually) replaced by susceptible strains when the selective pressure is removed”</w:t>
      </w:r>
    </w:p>
    <w:p w14:paraId="064591A2" w14:textId="77777777" w:rsidR="00DB1C0A" w:rsidRPr="00A76AF1" w:rsidRDefault="00DB1C0A" w:rsidP="00DB1C0A">
      <w:pPr>
        <w:pStyle w:val="ListParagraph"/>
        <w:numPr>
          <w:ilvl w:val="3"/>
          <w:numId w:val="1"/>
        </w:numPr>
        <w:rPr>
          <w:i/>
          <w:iCs/>
        </w:rPr>
      </w:pPr>
      <w:r>
        <w:t>Phillips I, Casewell M, Cox T, et al. Does the use of antibiotics in food animals pose a risk to human health? A critical review of published data. J Antimicrob Chemother 2004;53:28 –52.</w:t>
      </w:r>
    </w:p>
    <w:p w14:paraId="35F09DC6" w14:textId="77777777" w:rsidR="00DB1C0A" w:rsidRPr="00DB034D" w:rsidRDefault="00DB1C0A" w:rsidP="00DB1C0A">
      <w:pPr>
        <w:pStyle w:val="ListParagraph"/>
        <w:numPr>
          <w:ilvl w:val="2"/>
          <w:numId w:val="1"/>
        </w:numPr>
        <w:rPr>
          <w:i/>
          <w:iCs/>
        </w:rPr>
      </w:pPr>
      <w:r w:rsidRPr="00DB034D">
        <w:rPr>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6AE193AD" w14:textId="77777777" w:rsidR="00DB1C0A" w:rsidRPr="00732D8A" w:rsidRDefault="00DB1C0A" w:rsidP="00DB1C0A">
      <w:pPr>
        <w:pStyle w:val="ListParagraph"/>
        <w:numPr>
          <w:ilvl w:val="3"/>
          <w:numId w:val="1"/>
        </w:numPr>
        <w:rPr>
          <w:i/>
          <w:iCs/>
        </w:rPr>
      </w:pPr>
      <w:r>
        <w:t>Suriyasathaporn W. Milk quality and antimicrobial resistance against mastitis pathogens after changing from a conventional to an experimentally organic dairy farm. Asian Austral J Anim Sci May 1, 2010</w:t>
      </w:r>
    </w:p>
    <w:p w14:paraId="6AEB34CD" w14:textId="77777777" w:rsidR="00DB1C0A" w:rsidRPr="00924B0D" w:rsidRDefault="00DB1C0A" w:rsidP="00DB1C0A">
      <w:pPr>
        <w:pStyle w:val="ListParagraph"/>
        <w:numPr>
          <w:ilvl w:val="2"/>
          <w:numId w:val="1"/>
        </w:numPr>
        <w:rPr>
          <w:i/>
          <w:iCs/>
        </w:rPr>
      </w:pPr>
      <w:r>
        <w:t>Erskine RJ, Walker RD, Bolin CA, et al. Trends in antibacterial susceptibility of mastitis pathogens during a seven-year period. J Dairy Sci 2002;85:1111– 8</w:t>
      </w:r>
    </w:p>
    <w:p w14:paraId="5C559E79" w14:textId="77777777" w:rsidR="00DB1C0A" w:rsidRPr="009A5E89" w:rsidRDefault="00DB1C0A" w:rsidP="00DB1C0A">
      <w:pPr>
        <w:pStyle w:val="ListParagraph"/>
        <w:numPr>
          <w:ilvl w:val="3"/>
          <w:numId w:val="1"/>
        </w:numPr>
        <w:rPr>
          <w:i/>
          <w:iCs/>
        </w:rPr>
      </w:pPr>
      <w:r>
        <w:t xml:space="preserve">Not much evidence that </w:t>
      </w:r>
      <w:r>
        <w:rPr>
          <w:b/>
          <w:bCs/>
          <w:i/>
          <w:iCs/>
        </w:rPr>
        <w:t xml:space="preserve">AMR increasing over time, </w:t>
      </w:r>
      <w:r>
        <w:t>which is a different question</w:t>
      </w:r>
    </w:p>
    <w:p w14:paraId="5BAD677D" w14:textId="77777777" w:rsidR="00DB1C0A" w:rsidRPr="00646C81" w:rsidRDefault="00DB1C0A" w:rsidP="00DB1C0A">
      <w:pPr>
        <w:pStyle w:val="ListParagraph"/>
        <w:numPr>
          <w:ilvl w:val="3"/>
          <w:numId w:val="1"/>
        </w:numPr>
        <w:rPr>
          <w:i/>
          <w:iCs/>
        </w:rPr>
      </w:pPr>
      <w:r>
        <w:t>7-year study of Michigan dairy herds; the proportion of bacterial isolates susceptible to antibiotics did not change for the majority of tests</w:t>
      </w:r>
    </w:p>
    <w:p w14:paraId="266816F4" w14:textId="77777777" w:rsidR="00DB1C0A" w:rsidRPr="0044363D" w:rsidRDefault="00DB1C0A" w:rsidP="00DB1C0A">
      <w:pPr>
        <w:pStyle w:val="ListParagraph"/>
        <w:numPr>
          <w:ilvl w:val="3"/>
          <w:numId w:val="1"/>
        </w:numPr>
        <w:rPr>
          <w:i/>
          <w:iCs/>
        </w:rPr>
      </w:pPr>
      <w:r>
        <w:t xml:space="preserve">Overall, the prevalence of AMR over a 7-year period did not change (1994–2000). The prevalence of S. aureus isolates resistant to ampicillin, penicillin and erythromycin declined during this period. Streptococcus uberis isolates became more susceptible to oxacillin, sulfa-trimethoprim gentamicin, and pirlimycin while becoming more resistant to penicillin. Linear declines in AMR were also reported for Streptococcus </w:t>
      </w:r>
      <w:r>
        <w:lastRenderedPageBreak/>
        <w:t>dysgalactiae, Streptococcus agalactiae, E. coli and Klebsiella pneumoniae. Overall, the authors concluded that there was no indication of increased resistance among mastitis clinical isolates for antimicrobials used commonly to treat mastitis</w:t>
      </w:r>
    </w:p>
    <w:p w14:paraId="024561BD" w14:textId="77777777" w:rsidR="00DB1C0A" w:rsidRPr="00732D8A" w:rsidRDefault="00DB1C0A" w:rsidP="00DB1C0A">
      <w:pPr>
        <w:pStyle w:val="ListParagraph"/>
        <w:numPr>
          <w:ilvl w:val="2"/>
          <w:numId w:val="1"/>
        </w:numPr>
        <w:rPr>
          <w:i/>
          <w:iCs/>
        </w:rPr>
      </w:pPr>
      <w:r>
        <w:t>Nam HM, Lim SK, Kang HM, et al. Prevalence and antimicrobial susceptibility of gram-negative bacteria isolated from bovine mastitis between 2003 and 2008 in Korea. J Dairy Sci 2009;92:2020 – 6. 31.</w:t>
      </w:r>
    </w:p>
    <w:p w14:paraId="3AC353FF" w14:textId="77777777" w:rsidR="00DB1C0A" w:rsidRPr="00AD547A" w:rsidRDefault="00DB1C0A" w:rsidP="00DB1C0A">
      <w:pPr>
        <w:pStyle w:val="ListParagraph"/>
        <w:numPr>
          <w:ilvl w:val="2"/>
          <w:numId w:val="1"/>
        </w:numPr>
        <w:rPr>
          <w:i/>
          <w:iCs/>
        </w:rPr>
      </w:pPr>
      <w:r>
        <w:t>Nam HM, Lim SK, Kang HM, et al. Antimicrobial resistance of streptococci isolated from mastitic bovine milk samples in Korea. J Vet Diagn Invest 2009;21:698 –701.</w:t>
      </w:r>
    </w:p>
    <w:p w14:paraId="727A2A4A" w14:textId="77777777" w:rsidR="00DB1C0A" w:rsidRPr="00AD547A" w:rsidRDefault="00DB1C0A" w:rsidP="00DB1C0A">
      <w:pPr>
        <w:pStyle w:val="ListParagraph"/>
        <w:ind w:left="2160"/>
        <w:rPr>
          <w:i/>
          <w:iCs/>
        </w:rPr>
      </w:pPr>
    </w:p>
    <w:p w14:paraId="53B542C1" w14:textId="77777777" w:rsidR="00DB1C0A" w:rsidRPr="00482597" w:rsidRDefault="00DB1C0A" w:rsidP="00DB1C0A">
      <w:pPr>
        <w:pStyle w:val="ListParagraph"/>
        <w:numPr>
          <w:ilvl w:val="0"/>
          <w:numId w:val="1"/>
        </w:numPr>
        <w:rPr>
          <w:b/>
          <w:bCs/>
          <w:i/>
          <w:iCs/>
        </w:rPr>
      </w:pPr>
      <w:r w:rsidRPr="00482597">
        <w:rPr>
          <w:b/>
          <w:bCs/>
        </w:rPr>
        <w:t>BUT support for using AB</w:t>
      </w:r>
    </w:p>
    <w:p w14:paraId="6BCED947" w14:textId="77777777" w:rsidR="00DB1C0A" w:rsidRPr="00330CD8" w:rsidRDefault="00DB1C0A" w:rsidP="00DB1C0A">
      <w:pPr>
        <w:pStyle w:val="ListParagraph"/>
        <w:numPr>
          <w:ilvl w:val="1"/>
          <w:numId w:val="1"/>
        </w:numPr>
        <w:rPr>
          <w:i/>
          <w:iCs/>
        </w:rPr>
      </w:pPr>
      <w:r>
        <w:t>Call 2008: decreasing animal health could increase the probability of a higher pathogen load in these animals with commensurate increased risk of exposing humans to genuine pathogens (Cox and Popken, 2006) (also see Claycamp (2006)).</w:t>
      </w:r>
    </w:p>
    <w:p w14:paraId="79725999" w14:textId="77777777" w:rsidR="00DB1C0A" w:rsidRPr="00AA140C" w:rsidRDefault="00DB1C0A" w:rsidP="00DB1C0A">
      <w:pPr>
        <w:pStyle w:val="ListParagraph"/>
        <w:numPr>
          <w:ilvl w:val="1"/>
          <w:numId w:val="1"/>
        </w:numPr>
        <w:rPr>
          <w:i/>
          <w:iCs/>
        </w:rPr>
      </w:pPr>
      <w:r>
        <w:t>It reduces the suffering of animals and prevents pathogenesis in humans via consumption of milkborne/foodborne mastitis pathogens that are potential human pathogens</w:t>
      </w:r>
    </w:p>
    <w:p w14:paraId="32E4367F" w14:textId="77777777" w:rsidR="00DB1C0A" w:rsidRPr="00AA140C" w:rsidRDefault="00DB1C0A" w:rsidP="00DB1C0A">
      <w:pPr>
        <w:pStyle w:val="ListParagraph"/>
        <w:numPr>
          <w:ilvl w:val="1"/>
          <w:numId w:val="1"/>
        </w:numPr>
        <w:rPr>
          <w:i/>
          <w:iCs/>
        </w:rPr>
      </w:pPr>
      <w:r>
        <w:t>Danger of consumption of raw milk</w:t>
      </w:r>
    </w:p>
    <w:p w14:paraId="780B7FF9" w14:textId="77777777" w:rsidR="00DB1C0A" w:rsidRPr="00AA140C" w:rsidRDefault="00DB1C0A" w:rsidP="00DB1C0A">
      <w:pPr>
        <w:pStyle w:val="ListParagraph"/>
        <w:numPr>
          <w:ilvl w:val="2"/>
          <w:numId w:val="1"/>
        </w:numPr>
        <w:rPr>
          <w:i/>
          <w:iCs/>
        </w:rPr>
      </w:pPr>
      <w:r>
        <w:t>Oliver SP, Boor KJ, Murphy SC, et al. Food safety hazards associated with consumption of raw milk. Foodborne Pathog Dis 2009;7:793– 806.</w:t>
      </w:r>
    </w:p>
    <w:p w14:paraId="6C396B7D" w14:textId="77777777" w:rsidR="00DB1C0A" w:rsidRPr="00733C49" w:rsidRDefault="00DB1C0A" w:rsidP="00DB1C0A">
      <w:pPr>
        <w:pStyle w:val="ListParagraph"/>
        <w:numPr>
          <w:ilvl w:val="1"/>
          <w:numId w:val="1"/>
        </w:numPr>
        <w:rPr>
          <w:i/>
          <w:iCs/>
        </w:rPr>
      </w:pPr>
      <w:r>
        <w:t>Find papers about pain/inflammation associated with mastitis</w:t>
      </w:r>
    </w:p>
    <w:p w14:paraId="71DD9A4F" w14:textId="77777777" w:rsidR="00DB1C0A" w:rsidRPr="00FC4514" w:rsidRDefault="00DB1C0A" w:rsidP="00DB1C0A">
      <w:pPr>
        <w:pStyle w:val="ListParagraph"/>
        <w:numPr>
          <w:ilvl w:val="2"/>
          <w:numId w:val="1"/>
        </w:numPr>
      </w:pPr>
      <w:r w:rsidRPr="00FC4514">
        <w:t>An Update on the Effect of Clinical Mastitis on the Welfare of Dairy Cows and Potential Therapies</w:t>
      </w:r>
    </w:p>
    <w:p w14:paraId="5D75CB4C" w14:textId="77777777" w:rsidR="00DB1C0A" w:rsidRPr="00FC4514" w:rsidRDefault="00DB1C0A" w:rsidP="00DB1C0A">
      <w:pPr>
        <w:pStyle w:val="ListParagraph"/>
        <w:numPr>
          <w:ilvl w:val="2"/>
          <w:numId w:val="1"/>
        </w:numPr>
      </w:pPr>
      <w:r w:rsidRPr="00FC4514">
        <w:t>Christina S Petersson-Wolfe 1, Kenneth E Leslie 2, Turner H Swartz 3</w:t>
      </w:r>
    </w:p>
    <w:p w14:paraId="0B051388" w14:textId="77777777" w:rsidR="00DB1C0A" w:rsidRPr="00E543B3" w:rsidRDefault="00DB1C0A" w:rsidP="00DB1C0A">
      <w:pPr>
        <w:pStyle w:val="ListParagraph"/>
        <w:numPr>
          <w:ilvl w:val="2"/>
          <w:numId w:val="1"/>
        </w:numPr>
        <w:rPr>
          <w:i/>
          <w:iCs/>
        </w:rPr>
      </w:pPr>
      <w:r>
        <w:t>Assessment and Management of Pain in Dairy Cows with Clinical Mastitis Kenneth E. Leslie, DVM, MSca,*, Christina S. Petersson-Wolfe</w:t>
      </w:r>
    </w:p>
    <w:p w14:paraId="5CCAF19E" w14:textId="77777777" w:rsidR="00DB1C0A" w:rsidRPr="00D21CE6" w:rsidRDefault="00DB1C0A" w:rsidP="00DB1C0A">
      <w:pPr>
        <w:pStyle w:val="ListParagraph"/>
        <w:numPr>
          <w:ilvl w:val="2"/>
          <w:numId w:val="1"/>
        </w:numPr>
        <w:rPr>
          <w:i/>
          <w:iCs/>
        </w:rPr>
      </w:pPr>
      <w:r>
        <w:rPr>
          <w:rFonts w:ascii="Segoe UI" w:hAnsi="Segoe UI" w:cs="Segoe UI"/>
          <w:color w:val="212121"/>
          <w:shd w:val="clear" w:color="auto" w:fill="FFFFFF"/>
        </w:rPr>
        <w:t>Ginger L, Ledoux D, Bouchon M, Rautenbach I, Bagnard C, Lurier T, Foucras G, Germon P, Durand D, de Boyer des Roches A. Using behavioral observations in freestalls and at milking to improve pain detection in dairy cows after lipopolysaccharide-induced clinical mastitis. </w:t>
      </w:r>
    </w:p>
    <w:p w14:paraId="1E909EA8" w14:textId="77777777" w:rsidR="00DB1C0A" w:rsidRPr="00865576" w:rsidRDefault="00DB1C0A" w:rsidP="00865576">
      <w:pPr>
        <w:rPr>
          <w:i/>
          <w:iCs/>
        </w:rPr>
      </w:pPr>
    </w:p>
    <w:p w14:paraId="2D234F0D" w14:textId="77777777" w:rsidR="00DB1C0A" w:rsidRPr="00865576" w:rsidRDefault="00DB1C0A" w:rsidP="00DB1C0A">
      <w:pPr>
        <w:pStyle w:val="ListParagraph"/>
        <w:numPr>
          <w:ilvl w:val="0"/>
          <w:numId w:val="1"/>
        </w:numPr>
        <w:rPr>
          <w:b/>
          <w:bCs/>
          <w:i/>
          <w:iCs/>
        </w:rPr>
      </w:pPr>
      <w:r w:rsidRPr="00865576">
        <w:rPr>
          <w:b/>
          <w:bCs/>
        </w:rPr>
        <w:t>Summarize studies</w:t>
      </w:r>
    </w:p>
    <w:p w14:paraId="3E9C6C28" w14:textId="77777777" w:rsidR="00DB1C0A" w:rsidRPr="00AD547A" w:rsidRDefault="00DB1C0A" w:rsidP="00DB1C0A">
      <w:pPr>
        <w:pStyle w:val="ListParagraph"/>
        <w:numPr>
          <w:ilvl w:val="1"/>
          <w:numId w:val="1"/>
        </w:numPr>
        <w:rPr>
          <w:i/>
          <w:iCs/>
        </w:rPr>
      </w:pPr>
      <w:r>
        <w:t>Start out with weaker, smaller ones</w:t>
      </w:r>
    </w:p>
    <w:p w14:paraId="11EE0A7C" w14:textId="77777777" w:rsidR="00DB1C0A" w:rsidRPr="00AD547A" w:rsidRDefault="00DB1C0A" w:rsidP="00DB1C0A">
      <w:pPr>
        <w:pStyle w:val="ListParagraph"/>
        <w:numPr>
          <w:ilvl w:val="1"/>
          <w:numId w:val="1"/>
        </w:numPr>
        <w:rPr>
          <w:i/>
          <w:iCs/>
        </w:rPr>
      </w:pPr>
      <w:r>
        <w:t>Describe results of largest, most rigorous analysis ones</w:t>
      </w:r>
    </w:p>
    <w:p w14:paraId="7414E340" w14:textId="77777777" w:rsidR="00DB1C0A" w:rsidRPr="00AD547A" w:rsidRDefault="00DB1C0A" w:rsidP="00DB1C0A">
      <w:pPr>
        <w:pStyle w:val="ListParagraph"/>
        <w:numPr>
          <w:ilvl w:val="2"/>
          <w:numId w:val="1"/>
        </w:numPr>
        <w:rPr>
          <w:i/>
          <w:iCs/>
        </w:rPr>
      </w:pPr>
      <w:r>
        <w:t>Ruegg</w:t>
      </w:r>
    </w:p>
    <w:p w14:paraId="605F14E5" w14:textId="77777777" w:rsidR="00DB1C0A" w:rsidRPr="00AD547A" w:rsidRDefault="00DB1C0A" w:rsidP="00DB1C0A">
      <w:pPr>
        <w:pStyle w:val="ListParagraph"/>
        <w:numPr>
          <w:ilvl w:val="2"/>
          <w:numId w:val="1"/>
        </w:numPr>
        <w:rPr>
          <w:i/>
          <w:iCs/>
        </w:rPr>
      </w:pPr>
      <w:r>
        <w:t>Mcdougall</w:t>
      </w:r>
    </w:p>
    <w:p w14:paraId="3AB17EC4" w14:textId="77777777" w:rsidR="00DB1C0A" w:rsidRPr="00AD547A" w:rsidRDefault="00DB1C0A" w:rsidP="00DB1C0A">
      <w:pPr>
        <w:pStyle w:val="ListParagraph"/>
        <w:numPr>
          <w:ilvl w:val="1"/>
          <w:numId w:val="1"/>
        </w:numPr>
        <w:rPr>
          <w:i/>
          <w:iCs/>
        </w:rPr>
      </w:pPr>
      <w:r>
        <w:t>Other short communications that aren’t in the table</w:t>
      </w:r>
    </w:p>
    <w:p w14:paraId="4658FC6B" w14:textId="77777777" w:rsidR="00DB1C0A" w:rsidRPr="00AD547A" w:rsidRDefault="00DB1C0A" w:rsidP="00DB1C0A">
      <w:pPr>
        <w:pStyle w:val="ListParagraph"/>
        <w:numPr>
          <w:ilvl w:val="2"/>
          <w:numId w:val="1"/>
        </w:numPr>
        <w:rPr>
          <w:i/>
          <w:iCs/>
        </w:rPr>
      </w:pPr>
      <w:r>
        <w:t>Studies on transitioning</w:t>
      </w:r>
    </w:p>
    <w:p w14:paraId="5ED87F31" w14:textId="77777777" w:rsidR="00DB1C0A" w:rsidRPr="00AD547A" w:rsidRDefault="00DB1C0A" w:rsidP="00DB1C0A">
      <w:pPr>
        <w:pStyle w:val="ListParagraph"/>
        <w:numPr>
          <w:ilvl w:val="3"/>
          <w:numId w:val="1"/>
        </w:numPr>
        <w:rPr>
          <w:i/>
          <w:iCs/>
        </w:rPr>
      </w:pPr>
      <w:r>
        <w:t>Park 2012</w:t>
      </w:r>
    </w:p>
    <w:p w14:paraId="32947157" w14:textId="77777777" w:rsidR="00DB1C0A" w:rsidRPr="00AD547A" w:rsidRDefault="00DB1C0A" w:rsidP="00DB1C0A">
      <w:pPr>
        <w:pStyle w:val="ListParagraph"/>
        <w:numPr>
          <w:ilvl w:val="3"/>
          <w:numId w:val="1"/>
        </w:numPr>
        <w:rPr>
          <w:i/>
          <w:iCs/>
        </w:rPr>
      </w:pPr>
      <w:r>
        <w:t>Can compare to Erskine one which was long term</w:t>
      </w:r>
    </w:p>
    <w:p w14:paraId="03CCD7B9" w14:textId="77777777" w:rsidR="00DB1C0A" w:rsidRPr="00AD547A" w:rsidRDefault="00DB1C0A" w:rsidP="00DB1C0A">
      <w:pPr>
        <w:pStyle w:val="ListParagraph"/>
        <w:numPr>
          <w:ilvl w:val="2"/>
          <w:numId w:val="1"/>
        </w:numPr>
        <w:rPr>
          <w:i/>
          <w:iCs/>
        </w:rPr>
      </w:pPr>
      <w:r>
        <w:t>Walther 2007, org farm with MRSA epi – maybe this goes with point in cicconi hogan about org status doesn’t matter in regards to being source for MRSA</w:t>
      </w:r>
    </w:p>
    <w:p w14:paraId="647C81C3" w14:textId="77777777" w:rsidR="00DB1C0A" w:rsidRPr="00AD547A" w:rsidRDefault="00DB1C0A" w:rsidP="00DB1C0A">
      <w:pPr>
        <w:pStyle w:val="ListParagraph"/>
        <w:numPr>
          <w:ilvl w:val="2"/>
          <w:numId w:val="1"/>
        </w:numPr>
        <w:rPr>
          <w:i/>
          <w:iCs/>
        </w:rPr>
      </w:pPr>
      <w:r>
        <w:lastRenderedPageBreak/>
        <w:t>Rajala-schultz</w:t>
      </w:r>
    </w:p>
    <w:p w14:paraId="178B0077" w14:textId="3F5E9522" w:rsidR="00DB1C0A" w:rsidRPr="00AD547A" w:rsidRDefault="00DB1C0A" w:rsidP="00DB1C0A">
      <w:pPr>
        <w:pStyle w:val="ListParagraph"/>
        <w:numPr>
          <w:ilvl w:val="3"/>
          <w:numId w:val="1"/>
        </w:numPr>
        <w:rPr>
          <w:i/>
          <w:iCs/>
        </w:rPr>
      </w:pPr>
      <w:r>
        <w:t xml:space="preserve">Not organic, but cows exposed to dry </w:t>
      </w:r>
      <w:r w:rsidR="00AA5086">
        <w:t>treat</w:t>
      </w:r>
      <w:r>
        <w:t xml:space="preserve"> and not </w:t>
      </w:r>
    </w:p>
    <w:p w14:paraId="4A9D9AEA" w14:textId="5933C2B5" w:rsidR="00DB1C0A" w:rsidRPr="00AD547A" w:rsidRDefault="00DB1C0A" w:rsidP="00DB1C0A">
      <w:pPr>
        <w:pStyle w:val="ListParagraph"/>
        <w:numPr>
          <w:ilvl w:val="4"/>
          <w:numId w:val="1"/>
        </w:numPr>
        <w:rPr>
          <w:i/>
          <w:iCs/>
        </w:rPr>
      </w:pPr>
      <w:r>
        <w:t xml:space="preserve">Age has so many other </w:t>
      </w:r>
      <w:r w:rsidR="00AA5086">
        <w:t>effects</w:t>
      </w:r>
      <w:r>
        <w:t xml:space="preserve"> on animals though</w:t>
      </w:r>
    </w:p>
    <w:p w14:paraId="1B4CDA01" w14:textId="77777777" w:rsidR="00DB1C0A" w:rsidRPr="00AD547A" w:rsidRDefault="00DB1C0A" w:rsidP="00DB1C0A">
      <w:pPr>
        <w:pStyle w:val="ListParagraph"/>
        <w:numPr>
          <w:ilvl w:val="4"/>
          <w:numId w:val="1"/>
        </w:numPr>
        <w:rPr>
          <w:i/>
          <w:iCs/>
        </w:rPr>
      </w:pPr>
      <w:r>
        <w:t>Type of NAS, immune function, SCC</w:t>
      </w:r>
    </w:p>
    <w:p w14:paraId="6E54076A" w14:textId="77777777" w:rsidR="00DB1C0A" w:rsidRPr="00AD547A" w:rsidRDefault="00DB1C0A" w:rsidP="00DB1C0A">
      <w:pPr>
        <w:pStyle w:val="ListParagraph"/>
        <w:numPr>
          <w:ilvl w:val="2"/>
          <w:numId w:val="1"/>
        </w:numPr>
        <w:rPr>
          <w:i/>
          <w:iCs/>
        </w:rPr>
      </w:pPr>
      <w:r>
        <w:t>Fecal papers</w:t>
      </w:r>
    </w:p>
    <w:p w14:paraId="28AD7069" w14:textId="77777777" w:rsidR="00DB1C0A" w:rsidRPr="00AD547A" w:rsidRDefault="00DB1C0A" w:rsidP="00DB1C0A">
      <w:pPr>
        <w:pStyle w:val="ListParagraph"/>
        <w:numPr>
          <w:ilvl w:val="3"/>
          <w:numId w:val="1"/>
        </w:numPr>
        <w:rPr>
          <w:i/>
          <w:iCs/>
        </w:rPr>
      </w:pPr>
      <w:r>
        <w:t>Whole other body of work, different system</w:t>
      </w:r>
    </w:p>
    <w:p w14:paraId="20BE2C36" w14:textId="77777777" w:rsidR="00DB1C0A" w:rsidRPr="00AD547A" w:rsidRDefault="00DB1C0A" w:rsidP="00DB1C0A">
      <w:pPr>
        <w:pStyle w:val="ListParagraph"/>
        <w:numPr>
          <w:ilvl w:val="4"/>
          <w:numId w:val="1"/>
        </w:numPr>
        <w:rPr>
          <w:i/>
          <w:iCs/>
        </w:rPr>
      </w:pPr>
      <w:r>
        <w:t>Different exposures, different pathogen behavior, different pathogen community interactions</w:t>
      </w:r>
    </w:p>
    <w:p w14:paraId="3F68C26D" w14:textId="77777777" w:rsidR="00DB1C0A" w:rsidRPr="00DB1C0A" w:rsidRDefault="00DB1C0A" w:rsidP="00DB1C0A">
      <w:pPr>
        <w:rPr>
          <w:i/>
          <w:iCs/>
        </w:rPr>
      </w:pPr>
    </w:p>
    <w:p w14:paraId="67DE5FAB" w14:textId="77777777" w:rsidR="00D21CE6" w:rsidRPr="00865576" w:rsidRDefault="00D21CE6" w:rsidP="00D21CE6">
      <w:pPr>
        <w:pStyle w:val="ListParagraph"/>
        <w:numPr>
          <w:ilvl w:val="0"/>
          <w:numId w:val="1"/>
        </w:numPr>
        <w:rPr>
          <w:b/>
          <w:bCs/>
          <w:i/>
          <w:iCs/>
        </w:rPr>
      </w:pPr>
      <w:r w:rsidRPr="00865576">
        <w:rPr>
          <w:b/>
          <w:bCs/>
        </w:rPr>
        <w:t>Limitations of some of the studies</w:t>
      </w:r>
    </w:p>
    <w:p w14:paraId="590910F7" w14:textId="77777777" w:rsidR="00D21CE6" w:rsidRPr="00EE4525" w:rsidRDefault="00D21CE6" w:rsidP="00D21CE6">
      <w:pPr>
        <w:pStyle w:val="ListParagraph"/>
        <w:numPr>
          <w:ilvl w:val="1"/>
          <w:numId w:val="1"/>
        </w:numPr>
        <w:rPr>
          <w:i/>
          <w:iCs/>
          <w:color w:val="808080" w:themeColor="background1" w:themeShade="80"/>
        </w:rPr>
      </w:pPr>
      <w:r w:rsidRPr="00EE4525">
        <w:rPr>
          <w:color w:val="808080" w:themeColor="background1" w:themeShade="80"/>
        </w:rPr>
        <w:t>Enumeration/standardization of drug usage</w:t>
      </w:r>
    </w:p>
    <w:p w14:paraId="4BDCB882" w14:textId="77777777" w:rsidR="00D21CE6" w:rsidRPr="00EE4525" w:rsidRDefault="00D21CE6" w:rsidP="00D21CE6">
      <w:pPr>
        <w:pStyle w:val="ListParagraph"/>
        <w:numPr>
          <w:ilvl w:val="1"/>
          <w:numId w:val="1"/>
        </w:numPr>
        <w:rPr>
          <w:i/>
          <w:iCs/>
          <w:color w:val="808080" w:themeColor="background1" w:themeShade="80"/>
        </w:rPr>
      </w:pPr>
      <w:r w:rsidRPr="00EE4525">
        <w:rPr>
          <w:color w:val="808080" w:themeColor="background1" w:themeShade="80"/>
        </w:rPr>
        <w:t>Europe vs. US</w:t>
      </w:r>
    </w:p>
    <w:p w14:paraId="6D9F38D4" w14:textId="77777777" w:rsidR="00D21CE6" w:rsidRPr="006945C1" w:rsidRDefault="00D21CE6" w:rsidP="00D21CE6">
      <w:pPr>
        <w:pStyle w:val="ListParagraph"/>
        <w:numPr>
          <w:ilvl w:val="1"/>
          <w:numId w:val="1"/>
        </w:numPr>
        <w:rPr>
          <w:i/>
          <w:iCs/>
        </w:rPr>
      </w:pPr>
      <w:r>
        <w:t>Complicated to compare between</w:t>
      </w:r>
    </w:p>
    <w:p w14:paraId="1054028C" w14:textId="77777777" w:rsidR="00D21CE6" w:rsidRPr="006945C1" w:rsidRDefault="00D21CE6" w:rsidP="00D21CE6">
      <w:pPr>
        <w:pStyle w:val="ListParagraph"/>
        <w:numPr>
          <w:ilvl w:val="2"/>
          <w:numId w:val="1"/>
        </w:numPr>
        <w:rPr>
          <w:i/>
          <w:iCs/>
        </w:rPr>
      </w:pPr>
      <w:r>
        <w:t>Sampling strategies</w:t>
      </w:r>
    </w:p>
    <w:p w14:paraId="01F26D22" w14:textId="77777777" w:rsidR="00D21CE6" w:rsidRPr="006E7464" w:rsidRDefault="00D21CE6" w:rsidP="00D21CE6">
      <w:pPr>
        <w:pStyle w:val="ListParagraph"/>
        <w:numPr>
          <w:ilvl w:val="2"/>
          <w:numId w:val="1"/>
        </w:numPr>
        <w:rPr>
          <w:i/>
          <w:iCs/>
        </w:rPr>
      </w:pPr>
      <w:r>
        <w:t>Methodology of determination of antibiograms</w:t>
      </w:r>
    </w:p>
    <w:p w14:paraId="4C5174A3" w14:textId="77777777" w:rsidR="00D21CE6" w:rsidRPr="00A305D0" w:rsidRDefault="00D21CE6" w:rsidP="00D21CE6">
      <w:pPr>
        <w:pStyle w:val="ListParagraph"/>
        <w:numPr>
          <w:ilvl w:val="3"/>
          <w:numId w:val="1"/>
        </w:numPr>
        <w:rPr>
          <w:i/>
          <w:iCs/>
        </w:rPr>
      </w:pPr>
      <w:r>
        <w:t>agar diffusion, broth microdilution</w:t>
      </w:r>
    </w:p>
    <w:p w14:paraId="6BF46F66" w14:textId="77777777" w:rsidR="00D21CE6" w:rsidRPr="00BC48F7" w:rsidRDefault="00D21CE6" w:rsidP="00D21CE6">
      <w:pPr>
        <w:pStyle w:val="ListParagraph"/>
        <w:numPr>
          <w:ilvl w:val="3"/>
          <w:numId w:val="1"/>
        </w:numPr>
        <w:rPr>
          <w:i/>
          <w:iCs/>
        </w:rPr>
      </w:pPr>
      <w: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1B629943" w14:textId="77777777" w:rsidR="00D21CE6" w:rsidRPr="00BC48F7" w:rsidRDefault="00D21CE6" w:rsidP="00D21CE6">
      <w:pPr>
        <w:pStyle w:val="ListParagraph"/>
        <w:numPr>
          <w:ilvl w:val="1"/>
          <w:numId w:val="1"/>
        </w:numPr>
        <w:rPr>
          <w:i/>
          <w:iCs/>
        </w:rPr>
      </w:pPr>
      <w:r>
        <w:t>Summarized in Call 2008</w:t>
      </w:r>
    </w:p>
    <w:p w14:paraId="309E66E6" w14:textId="77777777" w:rsidR="00D21CE6" w:rsidRPr="00B14381" w:rsidRDefault="00D21CE6" w:rsidP="00D21CE6">
      <w:pPr>
        <w:pStyle w:val="ListParagraph"/>
        <w:numPr>
          <w:ilvl w:val="2"/>
          <w:numId w:val="1"/>
        </w:numPr>
        <w:rPr>
          <w:i/>
          <w:iCs/>
        </w:rPr>
      </w:pPr>
      <w:r>
        <w:t>post-hoc analysis of individual studies is highly problematic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47DE4AF0" w14:textId="77777777" w:rsidR="00D21CE6" w:rsidRDefault="00D21CE6" w:rsidP="00D21CE6">
      <w:pPr>
        <w:pStyle w:val="ListParagraph"/>
        <w:numPr>
          <w:ilvl w:val="3"/>
          <w:numId w:val="1"/>
        </w:numPr>
        <w:rPr>
          <w:i/>
          <w:iCs/>
        </w:rPr>
      </w:pPr>
      <w:r>
        <w:t>Clinical cases: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35EDBAAC" w14:textId="77777777" w:rsidR="00D21CE6" w:rsidRPr="002565CD" w:rsidRDefault="00D21CE6" w:rsidP="00D21CE6">
      <w:pPr>
        <w:pStyle w:val="ListParagraph"/>
        <w:numPr>
          <w:ilvl w:val="2"/>
          <w:numId w:val="1"/>
        </w:numPr>
        <w:rPr>
          <w:i/>
          <w:iCs/>
        </w:rPr>
      </w:pPr>
      <w:r>
        <w:t>as with all correlation studies readers should be cautious about inferring causation when there are limited controls for confounding variables or when conclusions are drawn from a limited number of independent observations</w:t>
      </w:r>
    </w:p>
    <w:p w14:paraId="7C1F1805" w14:textId="77777777" w:rsidR="00D21CE6" w:rsidRPr="00482597" w:rsidRDefault="00D21CE6" w:rsidP="00D21CE6">
      <w:pPr>
        <w:pStyle w:val="ListParagraph"/>
        <w:numPr>
          <w:ilvl w:val="1"/>
          <w:numId w:val="1"/>
        </w:numPr>
        <w:rPr>
          <w:i/>
          <w:iCs/>
        </w:rPr>
      </w:pPr>
      <w:r w:rsidRPr="00C63956">
        <w:rPr>
          <w:i/>
          <w:iCs/>
        </w:rPr>
        <w:lastRenderedPageBreak/>
        <w:t>“variation among herds in MIC may in part be due to introduction of resistant isolates, rather than selection for, or perpetuation of, such isolates within a herd</w:t>
      </w:r>
      <w:r>
        <w:rPr>
          <w:i/>
          <w:iCs/>
        </w:rPr>
        <w:t xml:space="preserve">. </w:t>
      </w:r>
      <w:r w:rsidRPr="002C3436">
        <w:rPr>
          <w:i/>
          <w:iCs/>
        </w:rPr>
        <w:t>Additionally, other mastitis management practices may affect the probability that resistant isolates remain in the herd. For example, selection criteria for culling of cows may remove cows infected with resistant isolates</w:t>
      </w:r>
      <w:r w:rsidRPr="00C63956">
        <w:rPr>
          <w:i/>
          <w:iCs/>
        </w:rPr>
        <w:t>”</w:t>
      </w:r>
      <w:r>
        <w:rPr>
          <w:i/>
          <w:iCs/>
        </w:rPr>
        <w:t xml:space="preserve"> </w:t>
      </w:r>
      <w:r>
        <w:t>McDougall 2021</w:t>
      </w:r>
    </w:p>
    <w:p w14:paraId="481096A1" w14:textId="77777777" w:rsidR="00482597" w:rsidRPr="00865576" w:rsidRDefault="00482597" w:rsidP="00482597">
      <w:pPr>
        <w:pStyle w:val="ListParagraph"/>
        <w:ind w:left="1440"/>
        <w:rPr>
          <w:i/>
          <w:iCs/>
        </w:rPr>
      </w:pPr>
    </w:p>
    <w:p w14:paraId="1A529417" w14:textId="77777777" w:rsidR="00865576" w:rsidRPr="00865576" w:rsidRDefault="00865576" w:rsidP="00865576">
      <w:pPr>
        <w:pStyle w:val="ListParagraph"/>
        <w:ind w:left="1440"/>
        <w:rPr>
          <w:i/>
          <w:iCs/>
        </w:rPr>
      </w:pPr>
    </w:p>
    <w:p w14:paraId="698D714C" w14:textId="63004D3B" w:rsidR="00865576" w:rsidRPr="00482597" w:rsidRDefault="00865576" w:rsidP="00865576">
      <w:pPr>
        <w:pStyle w:val="ListParagraph"/>
        <w:numPr>
          <w:ilvl w:val="0"/>
          <w:numId w:val="1"/>
        </w:numPr>
        <w:rPr>
          <w:b/>
          <w:bCs/>
          <w:i/>
          <w:iCs/>
        </w:rPr>
      </w:pPr>
      <w:r w:rsidRPr="00482597">
        <w:rPr>
          <w:b/>
          <w:bCs/>
        </w:rPr>
        <w:t>Overall significance</w:t>
      </w:r>
      <w:r w:rsidR="00482597">
        <w:rPr>
          <w:b/>
          <w:bCs/>
        </w:rPr>
        <w:t xml:space="preserve"> of this work?</w:t>
      </w:r>
    </w:p>
    <w:p w14:paraId="72405862" w14:textId="77777777" w:rsidR="00865576" w:rsidRPr="00310FA9" w:rsidRDefault="00865576" w:rsidP="00865576">
      <w:pPr>
        <w:pStyle w:val="ListParagraph"/>
        <w:numPr>
          <w:ilvl w:val="1"/>
          <w:numId w:val="1"/>
        </w:numPr>
        <w:rPr>
          <w:i/>
          <w:iCs/>
        </w:rPr>
      </w:pPr>
      <w:r>
        <w:t>Many MIC below clinical breakpoints – so, technically still susceptible – so, what is clinical significance? Not really sure. BUT keeping an eye on it; and reporting MIC numbers, not just lumping in as SIR bc those cut points change over time</w:t>
      </w:r>
    </w:p>
    <w:p w14:paraId="35FA975C" w14:textId="093CA712" w:rsidR="00865576" w:rsidRPr="00482597" w:rsidRDefault="00865576" w:rsidP="00865576">
      <w:pPr>
        <w:pStyle w:val="ListParagraph"/>
        <w:numPr>
          <w:ilvl w:val="2"/>
          <w:numId w:val="1"/>
        </w:numPr>
        <w:rPr>
          <w:i/>
          <w:iCs/>
        </w:rPr>
      </w:pPr>
      <w:r w:rsidRPr="002F2BF2">
        <w:t>bacteriological</w:t>
      </w:r>
      <w:r>
        <w:t xml:space="preserve"> </w:t>
      </w:r>
      <w:r w:rsidRPr="002F2BF2">
        <w:t>cure rates may not differ between isolates of differing MIC</w:t>
      </w:r>
    </w:p>
    <w:p w14:paraId="61DC2A36" w14:textId="77777777" w:rsidR="00482597" w:rsidRPr="00865576" w:rsidRDefault="00482597" w:rsidP="00482597">
      <w:pPr>
        <w:pStyle w:val="ListParagraph"/>
        <w:ind w:left="2160"/>
        <w:rPr>
          <w:i/>
          <w:iCs/>
        </w:rPr>
      </w:pPr>
    </w:p>
    <w:p w14:paraId="4FE97938" w14:textId="77777777" w:rsidR="00D21CE6" w:rsidRPr="00534700" w:rsidRDefault="00D21CE6" w:rsidP="00D21CE6">
      <w:pPr>
        <w:pStyle w:val="ListParagraph"/>
        <w:ind w:left="1440"/>
        <w:rPr>
          <w:i/>
          <w:iCs/>
        </w:rPr>
      </w:pPr>
    </w:p>
    <w:p w14:paraId="4ADC277E" w14:textId="77777777" w:rsidR="00D21CE6" w:rsidRPr="00EC5A79" w:rsidRDefault="00D21CE6" w:rsidP="00D21CE6">
      <w:pPr>
        <w:pStyle w:val="ListParagraph"/>
        <w:numPr>
          <w:ilvl w:val="0"/>
          <w:numId w:val="1"/>
        </w:numPr>
        <w:rPr>
          <w:i/>
          <w:iCs/>
        </w:rPr>
      </w:pPr>
      <w:r w:rsidRPr="00D21CE6">
        <w:rPr>
          <w:b/>
          <w:bCs/>
        </w:rPr>
        <w:t>What else explains degree of AMR carriage? Herd effect</w:t>
      </w:r>
      <w:r>
        <w:t xml:space="preserve"> – clonality, esp. of contagious organisms </w:t>
      </w:r>
    </w:p>
    <w:p w14:paraId="7AE3F7EB" w14:textId="77777777" w:rsidR="00D21CE6" w:rsidRPr="00EC5A79" w:rsidRDefault="00D21CE6" w:rsidP="00D21CE6">
      <w:pPr>
        <w:pStyle w:val="ListParagraph"/>
        <w:numPr>
          <w:ilvl w:val="1"/>
          <w:numId w:val="1"/>
        </w:numPr>
        <w:rPr>
          <w:i/>
          <w:iCs/>
        </w:rPr>
      </w:pPr>
      <w:r>
        <w:t>Dominant strain aureus may have resistance</w:t>
      </w:r>
    </w:p>
    <w:p w14:paraId="16AAE8D6" w14:textId="77777777" w:rsidR="00D21CE6" w:rsidRDefault="00D21CE6" w:rsidP="00D21CE6">
      <w:pPr>
        <w:pStyle w:val="ListParagraph"/>
        <w:numPr>
          <w:ilvl w:val="1"/>
          <w:numId w:val="1"/>
        </w:numPr>
        <w:rPr>
          <w:i/>
          <w:iCs/>
        </w:rPr>
      </w:pPr>
      <w:r>
        <w:t>Different strains associated with carrying resistance?</w:t>
      </w:r>
    </w:p>
    <w:p w14:paraId="35B313F6" w14:textId="77777777" w:rsidR="00D21CE6" w:rsidRPr="0022411E" w:rsidRDefault="00D21CE6" w:rsidP="00D21CE6">
      <w:pPr>
        <w:pStyle w:val="ListParagraph"/>
        <w:numPr>
          <w:ilvl w:val="2"/>
          <w:numId w:val="1"/>
        </w:numPr>
        <w:rPr>
          <w:i/>
          <w:iCs/>
        </w:rPr>
      </w:pPr>
      <w:r>
        <w:t>Find literature</w:t>
      </w:r>
    </w:p>
    <w:p w14:paraId="3211A361" w14:textId="77777777" w:rsidR="00D21CE6" w:rsidRPr="00067E34" w:rsidRDefault="00D21CE6" w:rsidP="00D21CE6">
      <w:pPr>
        <w:pStyle w:val="ListParagraph"/>
        <w:numPr>
          <w:ilvl w:val="1"/>
          <w:numId w:val="1"/>
        </w:numPr>
        <w:rPr>
          <w:i/>
          <w:iCs/>
        </w:rPr>
      </w:pPr>
      <w:r>
        <w:t>So, dominant strain in one herd may carry resistance</w:t>
      </w:r>
    </w:p>
    <w:p w14:paraId="69B58000" w14:textId="77777777" w:rsidR="00D21CE6" w:rsidRPr="00067E34" w:rsidRDefault="00D21CE6" w:rsidP="00D21CE6">
      <w:pPr>
        <w:pStyle w:val="ListParagraph"/>
        <w:numPr>
          <w:ilvl w:val="1"/>
          <w:numId w:val="1"/>
        </w:numPr>
      </w:pPr>
      <w:r w:rsidRPr="00067E34">
        <w:t>Strain associated with resistance – phylogeny and not just env. pressures</w:t>
      </w:r>
    </w:p>
    <w:p w14:paraId="72FC6FF1" w14:textId="77777777" w:rsidR="00D21CE6" w:rsidRPr="00455DAC" w:rsidRDefault="00D21CE6" w:rsidP="00D21CE6">
      <w:pPr>
        <w:pStyle w:val="ListParagraph"/>
        <w:numPr>
          <w:ilvl w:val="2"/>
          <w:numId w:val="1"/>
        </w:numPr>
        <w:rPr>
          <w:i/>
          <w:iCs/>
        </w:rPr>
      </w:pPr>
      <w:r>
        <w:t>From Call 2008: Walk et al. (2007) found that on average organic and conventional dairies have different representation of phylogenetic groupings of E. coli, suggesting there are differences between lineages of E. coli in their ability or probability of assimilating resistance genes</w:t>
      </w:r>
    </w:p>
    <w:p w14:paraId="595F58A0" w14:textId="77777777" w:rsidR="00D21CE6" w:rsidRPr="00455DAC" w:rsidRDefault="00D21CE6" w:rsidP="00D21CE6">
      <w:pPr>
        <w:pStyle w:val="ListParagraph"/>
        <w:ind w:left="1440"/>
        <w:rPr>
          <w:i/>
          <w:iCs/>
        </w:rPr>
      </w:pPr>
    </w:p>
    <w:p w14:paraId="39D7D781" w14:textId="77777777" w:rsidR="00D21CE6" w:rsidRPr="00455DAC" w:rsidRDefault="00D21CE6" w:rsidP="00D21CE6">
      <w:pPr>
        <w:pStyle w:val="ListParagraph"/>
        <w:numPr>
          <w:ilvl w:val="0"/>
          <w:numId w:val="1"/>
        </w:numPr>
        <w:rPr>
          <w:i/>
          <w:iCs/>
        </w:rPr>
      </w:pPr>
      <w:r w:rsidRPr="00D21CE6">
        <w:rPr>
          <w:b/>
          <w:bCs/>
        </w:rPr>
        <w:t>What else explains degree of AMR carriage? Species effect</w:t>
      </w:r>
      <w:r>
        <w:t xml:space="preserve"> – carriage of AMR likely associated with species of CNS</w:t>
      </w:r>
    </w:p>
    <w:p w14:paraId="2873407D" w14:textId="77777777" w:rsidR="00D21CE6" w:rsidRPr="00455DAC" w:rsidRDefault="00D21CE6" w:rsidP="00D21CE6">
      <w:pPr>
        <w:pStyle w:val="ListParagraph"/>
        <w:numPr>
          <w:ilvl w:val="1"/>
          <w:numId w:val="1"/>
        </w:numPr>
        <w:rPr>
          <w:i/>
          <w:iCs/>
        </w:rPr>
      </w:pPr>
      <w:r>
        <w:t>Older studies not differentiating</w:t>
      </w:r>
    </w:p>
    <w:p w14:paraId="687DBFF8" w14:textId="77777777" w:rsidR="00D21CE6" w:rsidRPr="00A046BE" w:rsidRDefault="00D21CE6" w:rsidP="00D21CE6">
      <w:pPr>
        <w:pStyle w:val="ListParagraph"/>
        <w:numPr>
          <w:ilvl w:val="1"/>
          <w:numId w:val="1"/>
        </w:numPr>
        <w:rPr>
          <w:i/>
          <w:iCs/>
        </w:rPr>
      </w:pPr>
      <w:r>
        <w:t>Literature showing AMR difference by species of NASM?</w:t>
      </w:r>
    </w:p>
    <w:p w14:paraId="4A536C44" w14:textId="0534ECE4" w:rsidR="00D21CE6" w:rsidRPr="00D21CE6" w:rsidRDefault="00D21CE6" w:rsidP="00D21CE6">
      <w:pPr>
        <w:pStyle w:val="ListParagraph"/>
        <w:numPr>
          <w:ilvl w:val="2"/>
          <w:numId w:val="1"/>
        </w:numPr>
        <w:rPr>
          <w:i/>
          <w:iCs/>
        </w:rPr>
      </w:pPr>
      <w:r>
        <w:t>Strep: Rossitto PV, Ruiz L, Kikuchi Y, Glenn K, Luiz K, Watts JL and Cullor JS (2002). Antibiotic susceptibility patterns for environmental streptococci isolated from bovine mastitis in central California dairies. Journal of Dairy Science 85: 132–138.</w:t>
      </w:r>
    </w:p>
    <w:p w14:paraId="2F96F495" w14:textId="77777777" w:rsidR="00D21CE6" w:rsidRPr="00D21CE6" w:rsidRDefault="00D21CE6" w:rsidP="00D21CE6">
      <w:pPr>
        <w:pStyle w:val="ListParagraph"/>
        <w:ind w:left="2160"/>
        <w:rPr>
          <w:i/>
          <w:iCs/>
        </w:rPr>
      </w:pPr>
    </w:p>
    <w:p w14:paraId="7D6D3B26" w14:textId="77777777" w:rsidR="00D21CE6" w:rsidRPr="00D21CE6" w:rsidRDefault="00D21CE6" w:rsidP="00D21CE6">
      <w:pPr>
        <w:pStyle w:val="ListParagraph"/>
        <w:numPr>
          <w:ilvl w:val="0"/>
          <w:numId w:val="1"/>
        </w:numPr>
        <w:rPr>
          <w:b/>
          <w:bCs/>
          <w:i/>
          <w:iCs/>
        </w:rPr>
      </w:pPr>
      <w:r w:rsidRPr="00D21CE6">
        <w:rPr>
          <w:b/>
          <w:bCs/>
        </w:rPr>
        <w:t>Why is AMR maintained in organic systems at all?</w:t>
      </w:r>
    </w:p>
    <w:p w14:paraId="628327D3" w14:textId="77777777" w:rsidR="00D21CE6" w:rsidRDefault="00D21CE6" w:rsidP="00D21CE6">
      <w:pPr>
        <w:pStyle w:val="ListParagraph"/>
        <w:numPr>
          <w:ilvl w:val="1"/>
          <w:numId w:val="1"/>
        </w:numPr>
        <w:rPr>
          <w:i/>
          <w:iCs/>
        </w:rPr>
      </w:pPr>
      <w:r>
        <w:t>Call 2008: “</w:t>
      </w:r>
      <w:r w:rsidRPr="008F39C3">
        <w:rPr>
          <w:i/>
          <w:iCs/>
        </w:rPr>
        <w:t>transient expansion of resistant populations can lead to genetic linkage with other selective traits that permit long-term persistence of AMR subpopulations in production environments</w:t>
      </w:r>
      <w:r>
        <w:rPr>
          <w:i/>
          <w:iCs/>
        </w:rPr>
        <w:t>”</w:t>
      </w:r>
    </w:p>
    <w:p w14:paraId="5C9BAFC7" w14:textId="77777777" w:rsidR="00D21CE6" w:rsidRPr="000248A2" w:rsidRDefault="00D21CE6" w:rsidP="00D21CE6">
      <w:pPr>
        <w:pStyle w:val="ListParagraph"/>
        <w:numPr>
          <w:ilvl w:val="2"/>
          <w:numId w:val="1"/>
        </w:numPr>
        <w:rPr>
          <w:i/>
          <w:iCs/>
        </w:rPr>
      </w:pPr>
      <w:r>
        <w:t>Example of persistence, chloramphenicol banned but still finding resistance 20 years later:</w:t>
      </w:r>
    </w:p>
    <w:p w14:paraId="5BB3553C" w14:textId="77777777" w:rsidR="00D21CE6" w:rsidRPr="00735627" w:rsidRDefault="00D21CE6" w:rsidP="00D21CE6">
      <w:pPr>
        <w:pStyle w:val="ListParagraph"/>
        <w:numPr>
          <w:ilvl w:val="3"/>
          <w:numId w:val="1"/>
        </w:numPr>
        <w:rPr>
          <w:i/>
          <w:iCs/>
        </w:rPr>
      </w:pPr>
      <w:r>
        <w:t xml:space="preserve">One study found that bacteria from retail ground beef from conventional operations had a higher prevalence of chloramphenicol and ceftiofur resistant bacteria, but there were no differences for nine </w:t>
      </w:r>
      <w:r>
        <w:lastRenderedPageBreak/>
        <w:t>other antimicrobials (LeJeune and Christie, 2004). It should be noted that chloramphenicol has been banned from use in US food animals since 1986 because of the risk of aplastic anemia and elevated risk of lymphoma in humans (Settepani, 1984), and thus the mechanism allowing persistence of chloramphenicol resistance in fecal bacteria is unclear for US cattle populations</w:t>
      </w:r>
    </w:p>
    <w:p w14:paraId="09D9C6E0" w14:textId="77777777" w:rsidR="00D21CE6" w:rsidRPr="009C7D64" w:rsidRDefault="00D21CE6" w:rsidP="00D21CE6">
      <w:pPr>
        <w:pStyle w:val="ListParagraph"/>
        <w:numPr>
          <w:ilvl w:val="1"/>
          <w:numId w:val="1"/>
        </w:numPr>
        <w:rPr>
          <w:i/>
          <w:iCs/>
        </w:rPr>
      </w:pPr>
      <w:r>
        <w:t>Lots of other notes about this in Call above</w:t>
      </w:r>
    </w:p>
    <w:p w14:paraId="246D6B37" w14:textId="225FBFC7" w:rsidR="009C7D64" w:rsidRPr="000248A2" w:rsidRDefault="009C7D64" w:rsidP="009C7D64">
      <w:pPr>
        <w:pStyle w:val="ListParagraph"/>
        <w:numPr>
          <w:ilvl w:val="2"/>
          <w:numId w:val="1"/>
        </w:numPr>
        <w:rPr>
          <w:i/>
          <w:iCs/>
        </w:rPr>
      </w:pPr>
      <w:r>
        <w:t>Heuristic model they propose</w:t>
      </w:r>
    </w:p>
    <w:p w14:paraId="7BFDD151" w14:textId="77777777" w:rsidR="00AD547A" w:rsidRDefault="00AD547A" w:rsidP="00AD547A">
      <w:pPr>
        <w:ind w:left="720" w:hanging="360"/>
      </w:pPr>
    </w:p>
    <w:p w14:paraId="7DBB94B3" w14:textId="77777777" w:rsidR="00AD547A" w:rsidRPr="00BD66C4" w:rsidRDefault="00AD547A" w:rsidP="00AD547A">
      <w:pPr>
        <w:pStyle w:val="ListParagraph"/>
        <w:ind w:left="1440"/>
        <w:rPr>
          <w:i/>
          <w:iCs/>
        </w:rPr>
      </w:pPr>
    </w:p>
    <w:p w14:paraId="260EAEB1" w14:textId="77777777" w:rsidR="00AD547A" w:rsidRPr="00AF46B4" w:rsidRDefault="00AD547A" w:rsidP="00AD547A">
      <w:pPr>
        <w:pStyle w:val="ListParagraph"/>
        <w:ind w:left="2160"/>
        <w:rPr>
          <w:i/>
          <w:iCs/>
        </w:rPr>
      </w:pPr>
    </w:p>
    <w:p w14:paraId="6BD1844C" w14:textId="77777777" w:rsidR="00CA2CA0" w:rsidRDefault="00CA2CA0"/>
    <w:p w14:paraId="5EE8EF59" w14:textId="77777777" w:rsidR="00CA2CA0" w:rsidRDefault="00CA2CA0"/>
    <w:p w14:paraId="1E59C9D0" w14:textId="77777777" w:rsidR="00DD1D73" w:rsidRPr="00DD1D73" w:rsidRDefault="00CA2CA0" w:rsidP="00DD1D73">
      <w:pPr>
        <w:pStyle w:val="EndNoteBibliography"/>
        <w:spacing w:after="240"/>
      </w:pPr>
      <w:r>
        <w:fldChar w:fldCharType="begin"/>
      </w:r>
      <w:r>
        <w:instrText xml:space="preserve"> ADDIN EN.REFLIST </w:instrText>
      </w:r>
      <w:r>
        <w:fldChar w:fldCharType="separate"/>
      </w:r>
      <w:r w:rsidR="00DD1D73" w:rsidRPr="00DD1D73">
        <w:t>Bennedsgaard, T. W., S. M. Thamsborg, F. M. Aarestrup, C. Enevoldsen, M. Vaarst, and A. B. Christoffersen. 2006. Resistance to penicillin of Staphylococcus aureus isolates from cows with high somatic cell counts in organic and conventional dairy herds in Denmark. Acta Vet Scand 48(1):24.</w:t>
      </w:r>
    </w:p>
    <w:p w14:paraId="670F3975" w14:textId="77777777" w:rsidR="00DD1D73" w:rsidRPr="00DD1D73" w:rsidRDefault="00DD1D73" w:rsidP="00DD1D73">
      <w:pPr>
        <w:pStyle w:val="EndNoteBibliography"/>
        <w:spacing w:after="240"/>
      </w:pPr>
      <w:r w:rsidRPr="00DD1D73">
        <w:t>Bombyk, R. A., A. L. Bykowski, C. E. Draper, E. J. Savelkoul, L. R. Sullivan, and T. J. Wyckoff. 2008. Comparison of types and antimicrobial susceptibility of Staphylococcus from conventional and organic dairies in west-central Minnesota, USA. J Appl Microbiol 104(6):1726-1731.</w:t>
      </w:r>
    </w:p>
    <w:p w14:paraId="2AF9CBA1" w14:textId="77777777" w:rsidR="00DD1D73" w:rsidRPr="00DD1D73" w:rsidRDefault="00DD1D73" w:rsidP="00DD1D73">
      <w:pPr>
        <w:pStyle w:val="EndNoteBibliography"/>
        <w:spacing w:after="240"/>
      </w:pPr>
      <w:r w:rsidRPr="00DD1D73">
        <w:t>Busato, A., P. Trachsel, M. Schällibaum, and J. W. Blum. 2000. Udder health and risk factors for subclinical mastitis in organic dairy farms in Switzerland. Prev Vet Med 44(3-4):205-220.</w:t>
      </w:r>
    </w:p>
    <w:p w14:paraId="33B73F04" w14:textId="77777777" w:rsidR="00DD1D73" w:rsidRPr="00DD1D73" w:rsidRDefault="00DD1D73" w:rsidP="00DD1D73">
      <w:pPr>
        <w:pStyle w:val="EndNoteBibliography"/>
        <w:spacing w:after="240"/>
      </w:pPr>
      <w:r w:rsidRPr="00DD1D73">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1887E826" w14:textId="756E2A64" w:rsidR="00DD1D73" w:rsidRPr="00DD1D73" w:rsidRDefault="00DD1D73" w:rsidP="00DD1D73">
      <w:pPr>
        <w:pStyle w:val="EndNoteBibliography"/>
        <w:spacing w:after="240"/>
      </w:pPr>
      <w:r w:rsidRPr="00DD1D73">
        <w:t xml:space="preserve">Commission, E. 2024. European Commission: Organic production and products. Accessed June 7, 2024. </w:t>
      </w:r>
      <w:hyperlink r:id="rId5" w:history="1">
        <w:r w:rsidRPr="00DD1D73">
          <w:rPr>
            <w:rStyle w:val="Hyperlink"/>
          </w:rPr>
          <w:t>https://agriculture.ec.europa.eu/farming/organic-farming/organic-production-and-products_en</w:t>
        </w:r>
      </w:hyperlink>
      <w:r w:rsidRPr="00DD1D73">
        <w:t>.</w:t>
      </w:r>
    </w:p>
    <w:p w14:paraId="5D962B42" w14:textId="77777777" w:rsidR="00DD1D73" w:rsidRPr="00DD1D73" w:rsidRDefault="00DD1D73" w:rsidP="00DD1D73">
      <w:pPr>
        <w:pStyle w:val="EndNoteBibliography"/>
        <w:spacing w:after="240"/>
      </w:pPr>
      <w:r w:rsidRPr="00DD1D73">
        <w:t>Dimitri, C. and R. Nehring. 2022. Thirty years of organic dairy in the United States: the influences of farms, the market and the organic regulation. Renewable Agriculture and Food Systems 37(6):588-602.</w:t>
      </w:r>
    </w:p>
    <w:p w14:paraId="4CC8FFC9" w14:textId="77777777" w:rsidR="00DD1D73" w:rsidRPr="00DD1D73" w:rsidRDefault="00DD1D73" w:rsidP="00DD1D73">
      <w:pPr>
        <w:pStyle w:val="EndNoteBibliography"/>
        <w:spacing w:after="240"/>
      </w:pPr>
      <w:r w:rsidRPr="00DD1D73">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5F74989F" w14:textId="77777777" w:rsidR="00DD1D73" w:rsidRPr="00DD1D73" w:rsidRDefault="00DD1D73" w:rsidP="00DD1D73">
      <w:pPr>
        <w:pStyle w:val="EndNoteBibliography"/>
        <w:spacing w:after="240"/>
      </w:pPr>
      <w:r w:rsidRPr="00DD1D73">
        <w:t>Grodkowski, G., M. Gołębiewski, J. Slósarz, K. Grodkowska, P. Kostusiak, T. Sakowski, and K. Puppel. 2023. Organic Milk Production and Dairy Farming Constraints and Prospects under the Laws of the European Union. Animals 13(9):1457.</w:t>
      </w:r>
    </w:p>
    <w:p w14:paraId="50466FD2" w14:textId="77777777" w:rsidR="00DD1D73" w:rsidRPr="00DD1D73" w:rsidRDefault="00DD1D73" w:rsidP="00DD1D73">
      <w:pPr>
        <w:pStyle w:val="EndNoteBibliography"/>
        <w:spacing w:after="240"/>
      </w:pPr>
      <w:r w:rsidRPr="00DD1D73">
        <w:t>McDougall, S., J. Penry, and D. Dymock. 2021. Antimicrobial susceptibilities in dairy herds that differ in dry cow therapy usage. J. Dairy Sci. 104(8):9142-9163.</w:t>
      </w:r>
    </w:p>
    <w:p w14:paraId="3D1E0AE7" w14:textId="77777777" w:rsidR="00DD1D73" w:rsidRPr="00DD1D73" w:rsidRDefault="00DD1D73" w:rsidP="00DD1D73">
      <w:pPr>
        <w:pStyle w:val="EndNoteBibliography"/>
        <w:spacing w:after="240"/>
      </w:pPr>
      <w:r w:rsidRPr="00DD1D73">
        <w:lastRenderedPageBreak/>
        <w:t>Pol, M. and P. L. Ruegg. 2007a. Relationship between antimicrobial drug usage and antimicrobial susceptibility of gram-positive mastitis pathogens. J Dairy Sci 90(1):262-273.</w:t>
      </w:r>
    </w:p>
    <w:p w14:paraId="281DECBC" w14:textId="77777777" w:rsidR="00DD1D73" w:rsidRPr="00DD1D73" w:rsidRDefault="00DD1D73" w:rsidP="00DD1D73">
      <w:pPr>
        <w:pStyle w:val="EndNoteBibliography"/>
        <w:spacing w:after="240"/>
      </w:pPr>
      <w:r w:rsidRPr="00DD1D73">
        <w:t>Pol, M. and P. L. Ruegg. 2007b. Treatment practices and quantification of antimicrobial drug usage in conventional and organic dairy farms in Wisconsin. J Dairy Sci 90(1):249-261.</w:t>
      </w:r>
    </w:p>
    <w:p w14:paraId="60FC2781" w14:textId="77777777" w:rsidR="00DD1D73" w:rsidRPr="00DD1D73" w:rsidRDefault="00DD1D73" w:rsidP="00DD1D73">
      <w:pPr>
        <w:pStyle w:val="EndNoteBibliography"/>
        <w:spacing w:after="240"/>
      </w:pPr>
      <w:r w:rsidRPr="00DD1D73">
        <w:t>Roesch, M., V. Perreten, M. G. Doherr, W. Schaeren, M. Schällibaum, and J. W. Blum. 2006. Comparison of antibiotic resistance of udder pathogens in dairy cows kept on organic and on conventional farms. J Dairy Sci 89(3):989-997.</w:t>
      </w:r>
    </w:p>
    <w:p w14:paraId="15FF00F1" w14:textId="77777777" w:rsidR="00DD1D73" w:rsidRPr="00DD1D73" w:rsidRDefault="00DD1D73" w:rsidP="00DD1D73">
      <w:pPr>
        <w:pStyle w:val="EndNoteBibliography"/>
        <w:spacing w:after="240"/>
      </w:pPr>
      <w:r w:rsidRPr="00DD1D73">
        <w:t>Sato, K., T. W. Bennedsgaard, P. C. Bartlett, R. J. Erskine, and J. B. Kaneene. 2004. Comparison of antimicrobial susceptibility of Staphylococcus aureus isolated from bulk tank milk in organic and conventional dairy herds in the midwestern United States and Denmark. J Food Prot 67(6):1104-1110.</w:t>
      </w:r>
    </w:p>
    <w:p w14:paraId="31AF6226" w14:textId="77777777" w:rsidR="00DD1D73" w:rsidRPr="00DD1D73" w:rsidRDefault="00DD1D73" w:rsidP="00DD1D73">
      <w:pPr>
        <w:pStyle w:val="EndNoteBibliography"/>
        <w:spacing w:after="240"/>
      </w:pPr>
      <w:r w:rsidRPr="00DD1D73">
        <w:t>Taponen, S., H.-T. Tölli, and P. J. Rajala-Schultz. 2023. Antimicrobial susceptibility of staphylococci from bovine milk samples in routine microbiological mastitis analysis in Finland. Frontiers in Veterinary Science 10.</w:t>
      </w:r>
    </w:p>
    <w:p w14:paraId="694AB125" w14:textId="77777777" w:rsidR="00DD1D73" w:rsidRPr="00DD1D73" w:rsidRDefault="00DD1D73" w:rsidP="00DD1D73">
      <w:pPr>
        <w:pStyle w:val="EndNoteBibliography"/>
        <w:spacing w:after="240"/>
      </w:pPr>
      <w:r w:rsidRPr="00DD1D73">
        <w:t>Tenhagen, B. A., K. Alt, B. Pfefferkorn, L. Wiehle, A. Käsbohrer, and A. Fetsch. 2018. Short communication: Methicillin-resistant Staphylococcus aureus in conventional and organic dairy herds in Germany. J Dairy Sci 101(4):3380-3386.</w:t>
      </w:r>
    </w:p>
    <w:p w14:paraId="26BB8A33" w14:textId="77777777" w:rsidR="00DD1D73" w:rsidRPr="00DD1D73" w:rsidRDefault="00DD1D73" w:rsidP="00DD1D73">
      <w:pPr>
        <w:pStyle w:val="EndNoteBibliography"/>
        <w:spacing w:after="240"/>
      </w:pPr>
      <w:r w:rsidRPr="00DD1D73">
        <w:t>Tikofsky, L. L., J. W. Barlow, C. Santisteban, and Y. H. Schukken. 2003. A comparison of antimicrobial susceptibility patterns for Staphylococcus aureus in organic and conventional dairy herds. Microb Drug Resist 9 Suppl 1:S39-45.</w:t>
      </w:r>
    </w:p>
    <w:p w14:paraId="05580C6A" w14:textId="75895A6C" w:rsidR="00DD1D73" w:rsidRPr="00DD1D73" w:rsidRDefault="00DD1D73" w:rsidP="00DD1D73">
      <w:pPr>
        <w:pStyle w:val="EndNoteBibliography"/>
        <w:spacing w:after="240"/>
      </w:pPr>
      <w:r w:rsidRPr="00DD1D73">
        <w:t xml:space="preserve">USDA. 2024. USDA Organic Regulations. Accessed June 7, 2024. </w:t>
      </w:r>
      <w:hyperlink r:id="rId6" w:history="1">
        <w:r w:rsidRPr="00DD1D73">
          <w:rPr>
            <w:rStyle w:val="Hyperlink"/>
          </w:rPr>
          <w:t>https://www.ecfr.gov/current/title-7/subtitle-B/chapter-I/subchapter-M/part-205?toc=1</w:t>
        </w:r>
      </w:hyperlink>
      <w:r w:rsidRPr="00DD1D73">
        <w:t>.</w:t>
      </w:r>
    </w:p>
    <w:p w14:paraId="58B32D99" w14:textId="77777777" w:rsidR="00DD1D73" w:rsidRPr="00DD1D73" w:rsidRDefault="00DD1D73" w:rsidP="00DD1D73">
      <w:pPr>
        <w:pStyle w:val="EndNoteBibliography"/>
        <w:spacing w:after="240"/>
      </w:pPr>
      <w:r w:rsidRPr="00DD1D73">
        <w:t>Walther, C. and V. Perreten. 2007. Letter to the Editor: Methicillin-Resistant Staphylococcus epidermidis in Organic Milk Production. J. Dairy Sci. 90(12):5351.</w:t>
      </w:r>
    </w:p>
    <w:p w14:paraId="1C8C38F7" w14:textId="77777777" w:rsidR="00DD1D73" w:rsidRPr="00DD1D73" w:rsidRDefault="00DD1D73" w:rsidP="00DD1D73">
      <w:pPr>
        <w:pStyle w:val="EndNoteBibliography"/>
      </w:pPr>
      <w:r w:rsidRPr="00DD1D73">
        <w:t>Yan, S. S. and J. M. Gilbert. 2004. Antimicrobial drug delivery in food animals and microbial food safety concerns: an overview of in vitro and in vivo factors potentially affecting the animal gut microflora. Adv Drug Deliv Rev 56(10):1497-1521.</w:t>
      </w:r>
    </w:p>
    <w:p w14:paraId="686816E4" w14:textId="491743AE" w:rsidR="00546334" w:rsidRDefault="00CA2CA0">
      <w:r>
        <w:fldChar w:fldCharType="end"/>
      </w:r>
    </w:p>
    <w:sectPr w:rsidR="0054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2"/>
  </w:num>
  <w:num w:numId="2" w16cid:durableId="1975061775">
    <w:abstractNumId w:val="1"/>
  </w:num>
  <w:num w:numId="3" w16cid:durableId="393043475">
    <w:abstractNumId w:val="0"/>
  </w:num>
  <w:num w:numId="4" w16cid:durableId="582763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79&lt;/item&gt;&lt;item&gt;724&lt;/item&gt;&lt;item&gt;771&lt;/item&gt;&lt;item&gt;772&lt;/item&gt;&lt;item&gt;773&lt;/item&gt;&lt;item&gt;774&lt;/item&gt;&lt;item&gt;775&lt;/item&gt;&lt;item&gt;776&lt;/item&gt;&lt;item&gt;777&lt;/item&gt;&lt;item&gt;778&lt;/item&gt;&lt;item&gt;779&lt;/item&gt;&lt;item&gt;781&lt;/item&gt;&lt;item&gt;784&lt;/item&gt;&lt;item&gt;786&lt;/item&gt;&lt;item&gt;789&lt;/item&gt;&lt;item&gt;792&lt;/item&gt;&lt;item&gt;794&lt;/item&gt;&lt;item&gt;795&lt;/item&gt;&lt;item&gt;796&lt;/item&gt;&lt;/record-ids&gt;&lt;/item&gt;&lt;/Libraries&gt;"/>
    <w:docVar w:name="EN.UseJSCitationFormat" w:val="False"/>
  </w:docVars>
  <w:rsids>
    <w:rsidRoot w:val="00AD547A"/>
    <w:rsid w:val="00005F8F"/>
    <w:rsid w:val="00023C8D"/>
    <w:rsid w:val="00037F94"/>
    <w:rsid w:val="00041602"/>
    <w:rsid w:val="000418CB"/>
    <w:rsid w:val="0004713C"/>
    <w:rsid w:val="00060384"/>
    <w:rsid w:val="0006505E"/>
    <w:rsid w:val="0006579B"/>
    <w:rsid w:val="00085359"/>
    <w:rsid w:val="00087C8C"/>
    <w:rsid w:val="00091F91"/>
    <w:rsid w:val="00094B05"/>
    <w:rsid w:val="0009671B"/>
    <w:rsid w:val="000A1A85"/>
    <w:rsid w:val="000A1B7B"/>
    <w:rsid w:val="000C1E90"/>
    <w:rsid w:val="000C72BA"/>
    <w:rsid w:val="000D0073"/>
    <w:rsid w:val="000D0A9E"/>
    <w:rsid w:val="000D51DE"/>
    <w:rsid w:val="000D55CE"/>
    <w:rsid w:val="000F564D"/>
    <w:rsid w:val="00103773"/>
    <w:rsid w:val="00114549"/>
    <w:rsid w:val="00115C8E"/>
    <w:rsid w:val="001228B9"/>
    <w:rsid w:val="00123078"/>
    <w:rsid w:val="0013775C"/>
    <w:rsid w:val="001431F6"/>
    <w:rsid w:val="00143627"/>
    <w:rsid w:val="00143AE6"/>
    <w:rsid w:val="00157AA1"/>
    <w:rsid w:val="00172710"/>
    <w:rsid w:val="00177C91"/>
    <w:rsid w:val="001A0B21"/>
    <w:rsid w:val="001A0BC5"/>
    <w:rsid w:val="001A5A2A"/>
    <w:rsid w:val="001C5D1F"/>
    <w:rsid w:val="001E043E"/>
    <w:rsid w:val="001F0758"/>
    <w:rsid w:val="001F0B7D"/>
    <w:rsid w:val="001F413B"/>
    <w:rsid w:val="001F5503"/>
    <w:rsid w:val="002009B1"/>
    <w:rsid w:val="002078C0"/>
    <w:rsid w:val="002156B7"/>
    <w:rsid w:val="002162CF"/>
    <w:rsid w:val="0022197F"/>
    <w:rsid w:val="00234FFC"/>
    <w:rsid w:val="00237457"/>
    <w:rsid w:val="00245F2C"/>
    <w:rsid w:val="00264D9C"/>
    <w:rsid w:val="002666AD"/>
    <w:rsid w:val="00270AB4"/>
    <w:rsid w:val="0027716E"/>
    <w:rsid w:val="002943D9"/>
    <w:rsid w:val="0029640F"/>
    <w:rsid w:val="00297FE2"/>
    <w:rsid w:val="002A09E9"/>
    <w:rsid w:val="002B08B5"/>
    <w:rsid w:val="002B4EB2"/>
    <w:rsid w:val="002C3D68"/>
    <w:rsid w:val="002C5B86"/>
    <w:rsid w:val="002D4916"/>
    <w:rsid w:val="002D5114"/>
    <w:rsid w:val="002D7056"/>
    <w:rsid w:val="002E1E7D"/>
    <w:rsid w:val="002F7837"/>
    <w:rsid w:val="002F7F19"/>
    <w:rsid w:val="00302157"/>
    <w:rsid w:val="00302B24"/>
    <w:rsid w:val="00334424"/>
    <w:rsid w:val="00340368"/>
    <w:rsid w:val="003533B4"/>
    <w:rsid w:val="00365232"/>
    <w:rsid w:val="00386476"/>
    <w:rsid w:val="00391871"/>
    <w:rsid w:val="00393982"/>
    <w:rsid w:val="00393D74"/>
    <w:rsid w:val="00397FF4"/>
    <w:rsid w:val="003A219B"/>
    <w:rsid w:val="003A61EF"/>
    <w:rsid w:val="003C4BED"/>
    <w:rsid w:val="003C7800"/>
    <w:rsid w:val="003D32AA"/>
    <w:rsid w:val="003E3E2F"/>
    <w:rsid w:val="003F3D07"/>
    <w:rsid w:val="00404492"/>
    <w:rsid w:val="0041722C"/>
    <w:rsid w:val="0042567F"/>
    <w:rsid w:val="0043274D"/>
    <w:rsid w:val="00433578"/>
    <w:rsid w:val="0044790D"/>
    <w:rsid w:val="00456C73"/>
    <w:rsid w:val="00462704"/>
    <w:rsid w:val="00466D9B"/>
    <w:rsid w:val="00482597"/>
    <w:rsid w:val="00482F2E"/>
    <w:rsid w:val="00493964"/>
    <w:rsid w:val="00494BDC"/>
    <w:rsid w:val="00497733"/>
    <w:rsid w:val="004A6D4D"/>
    <w:rsid w:val="004B66DE"/>
    <w:rsid w:val="004C77C1"/>
    <w:rsid w:val="004D00B0"/>
    <w:rsid w:val="004E1157"/>
    <w:rsid w:val="004E23E5"/>
    <w:rsid w:val="004E4F65"/>
    <w:rsid w:val="004F68A0"/>
    <w:rsid w:val="005059CA"/>
    <w:rsid w:val="005144AD"/>
    <w:rsid w:val="00517219"/>
    <w:rsid w:val="00535469"/>
    <w:rsid w:val="00546334"/>
    <w:rsid w:val="005511E8"/>
    <w:rsid w:val="005519E4"/>
    <w:rsid w:val="00552B41"/>
    <w:rsid w:val="00573D7F"/>
    <w:rsid w:val="0059126E"/>
    <w:rsid w:val="0059532B"/>
    <w:rsid w:val="005A0D69"/>
    <w:rsid w:val="005A7061"/>
    <w:rsid w:val="005B2BC5"/>
    <w:rsid w:val="005B2CF1"/>
    <w:rsid w:val="005B3AA8"/>
    <w:rsid w:val="005B62DB"/>
    <w:rsid w:val="005B6E47"/>
    <w:rsid w:val="005C42E0"/>
    <w:rsid w:val="005C430B"/>
    <w:rsid w:val="005C5EE8"/>
    <w:rsid w:val="005C6CA8"/>
    <w:rsid w:val="005D2EDD"/>
    <w:rsid w:val="005E3C2E"/>
    <w:rsid w:val="00602428"/>
    <w:rsid w:val="00622622"/>
    <w:rsid w:val="006301B9"/>
    <w:rsid w:val="0063461B"/>
    <w:rsid w:val="006613FE"/>
    <w:rsid w:val="00664A75"/>
    <w:rsid w:val="006754CC"/>
    <w:rsid w:val="00677E48"/>
    <w:rsid w:val="00687314"/>
    <w:rsid w:val="006A3909"/>
    <w:rsid w:val="006A6C44"/>
    <w:rsid w:val="006B3B76"/>
    <w:rsid w:val="006B7C16"/>
    <w:rsid w:val="006C03AC"/>
    <w:rsid w:val="006D2679"/>
    <w:rsid w:val="006D5E1A"/>
    <w:rsid w:val="00703073"/>
    <w:rsid w:val="0070775F"/>
    <w:rsid w:val="00713D43"/>
    <w:rsid w:val="00714E02"/>
    <w:rsid w:val="00716E3F"/>
    <w:rsid w:val="00723D92"/>
    <w:rsid w:val="007250FF"/>
    <w:rsid w:val="00725E6C"/>
    <w:rsid w:val="00732A27"/>
    <w:rsid w:val="00735627"/>
    <w:rsid w:val="007656FB"/>
    <w:rsid w:val="00767F21"/>
    <w:rsid w:val="007733F3"/>
    <w:rsid w:val="00774715"/>
    <w:rsid w:val="00786D3D"/>
    <w:rsid w:val="00790000"/>
    <w:rsid w:val="00796CDA"/>
    <w:rsid w:val="007A5E1D"/>
    <w:rsid w:val="007B591B"/>
    <w:rsid w:val="007C06BB"/>
    <w:rsid w:val="007C5564"/>
    <w:rsid w:val="007D1F70"/>
    <w:rsid w:val="007D7651"/>
    <w:rsid w:val="007E2EE0"/>
    <w:rsid w:val="007E2F12"/>
    <w:rsid w:val="007E737E"/>
    <w:rsid w:val="007F0E3F"/>
    <w:rsid w:val="007F2EB4"/>
    <w:rsid w:val="007F3348"/>
    <w:rsid w:val="007F4C3D"/>
    <w:rsid w:val="007F5E63"/>
    <w:rsid w:val="0080047D"/>
    <w:rsid w:val="008054A1"/>
    <w:rsid w:val="0081046B"/>
    <w:rsid w:val="00816D6F"/>
    <w:rsid w:val="00820B3B"/>
    <w:rsid w:val="00824940"/>
    <w:rsid w:val="008274FC"/>
    <w:rsid w:val="008352E8"/>
    <w:rsid w:val="00846A63"/>
    <w:rsid w:val="00861D4D"/>
    <w:rsid w:val="00865576"/>
    <w:rsid w:val="00870E65"/>
    <w:rsid w:val="008803CE"/>
    <w:rsid w:val="0088483C"/>
    <w:rsid w:val="00885E9C"/>
    <w:rsid w:val="00886139"/>
    <w:rsid w:val="00887EB7"/>
    <w:rsid w:val="00896F79"/>
    <w:rsid w:val="008A633A"/>
    <w:rsid w:val="008B196D"/>
    <w:rsid w:val="008B2166"/>
    <w:rsid w:val="008C68AA"/>
    <w:rsid w:val="008D0069"/>
    <w:rsid w:val="008D054E"/>
    <w:rsid w:val="008E1668"/>
    <w:rsid w:val="008E2314"/>
    <w:rsid w:val="008E759B"/>
    <w:rsid w:val="008F04EB"/>
    <w:rsid w:val="008F29E8"/>
    <w:rsid w:val="00900CF5"/>
    <w:rsid w:val="0090539B"/>
    <w:rsid w:val="009156A9"/>
    <w:rsid w:val="009164FF"/>
    <w:rsid w:val="00921DC5"/>
    <w:rsid w:val="00926A42"/>
    <w:rsid w:val="00937A6F"/>
    <w:rsid w:val="00940DC9"/>
    <w:rsid w:val="0094504E"/>
    <w:rsid w:val="00957D43"/>
    <w:rsid w:val="00986EF5"/>
    <w:rsid w:val="00990D53"/>
    <w:rsid w:val="009918B6"/>
    <w:rsid w:val="009923CE"/>
    <w:rsid w:val="009942AE"/>
    <w:rsid w:val="009954EB"/>
    <w:rsid w:val="009A1AFE"/>
    <w:rsid w:val="009B4FFA"/>
    <w:rsid w:val="009C7D64"/>
    <w:rsid w:val="009C7DE3"/>
    <w:rsid w:val="009E0C39"/>
    <w:rsid w:val="009F3248"/>
    <w:rsid w:val="00A04F1B"/>
    <w:rsid w:val="00A05F41"/>
    <w:rsid w:val="00A15419"/>
    <w:rsid w:val="00A27353"/>
    <w:rsid w:val="00A329C3"/>
    <w:rsid w:val="00A35DEB"/>
    <w:rsid w:val="00A42297"/>
    <w:rsid w:val="00A466F7"/>
    <w:rsid w:val="00A5413B"/>
    <w:rsid w:val="00A5482E"/>
    <w:rsid w:val="00A75D43"/>
    <w:rsid w:val="00A86E6F"/>
    <w:rsid w:val="00AA4A53"/>
    <w:rsid w:val="00AA5086"/>
    <w:rsid w:val="00AB6FAC"/>
    <w:rsid w:val="00AB71B6"/>
    <w:rsid w:val="00AC3276"/>
    <w:rsid w:val="00AD4CFE"/>
    <w:rsid w:val="00AD547A"/>
    <w:rsid w:val="00AD660D"/>
    <w:rsid w:val="00AF0988"/>
    <w:rsid w:val="00AF11B0"/>
    <w:rsid w:val="00AF138D"/>
    <w:rsid w:val="00B00D53"/>
    <w:rsid w:val="00B12B8C"/>
    <w:rsid w:val="00B16981"/>
    <w:rsid w:val="00B258A3"/>
    <w:rsid w:val="00B274C0"/>
    <w:rsid w:val="00B32556"/>
    <w:rsid w:val="00B34D58"/>
    <w:rsid w:val="00B40EA2"/>
    <w:rsid w:val="00B41BFB"/>
    <w:rsid w:val="00B76ADA"/>
    <w:rsid w:val="00B87741"/>
    <w:rsid w:val="00BA66CE"/>
    <w:rsid w:val="00BC6EC8"/>
    <w:rsid w:val="00BD3D72"/>
    <w:rsid w:val="00BD77C0"/>
    <w:rsid w:val="00BF2EBF"/>
    <w:rsid w:val="00BF3971"/>
    <w:rsid w:val="00C03BE0"/>
    <w:rsid w:val="00C0540F"/>
    <w:rsid w:val="00C05914"/>
    <w:rsid w:val="00C07128"/>
    <w:rsid w:val="00C3339E"/>
    <w:rsid w:val="00C4077B"/>
    <w:rsid w:val="00C46346"/>
    <w:rsid w:val="00C51E12"/>
    <w:rsid w:val="00C67425"/>
    <w:rsid w:val="00C711D5"/>
    <w:rsid w:val="00C7247B"/>
    <w:rsid w:val="00C74BC3"/>
    <w:rsid w:val="00CA2CA0"/>
    <w:rsid w:val="00CA61AC"/>
    <w:rsid w:val="00CB6C6F"/>
    <w:rsid w:val="00CC2C2B"/>
    <w:rsid w:val="00CC38DD"/>
    <w:rsid w:val="00CC559A"/>
    <w:rsid w:val="00CD211E"/>
    <w:rsid w:val="00CD642F"/>
    <w:rsid w:val="00CE5112"/>
    <w:rsid w:val="00CF3F50"/>
    <w:rsid w:val="00D00A53"/>
    <w:rsid w:val="00D02E02"/>
    <w:rsid w:val="00D053DA"/>
    <w:rsid w:val="00D12EDF"/>
    <w:rsid w:val="00D163AB"/>
    <w:rsid w:val="00D20D33"/>
    <w:rsid w:val="00D21CE6"/>
    <w:rsid w:val="00D34F0C"/>
    <w:rsid w:val="00D370B4"/>
    <w:rsid w:val="00D411E2"/>
    <w:rsid w:val="00D528F1"/>
    <w:rsid w:val="00D82EE9"/>
    <w:rsid w:val="00D83D3A"/>
    <w:rsid w:val="00D927BB"/>
    <w:rsid w:val="00DB1C0A"/>
    <w:rsid w:val="00DC1315"/>
    <w:rsid w:val="00DD13F6"/>
    <w:rsid w:val="00DD1D73"/>
    <w:rsid w:val="00DD4FC3"/>
    <w:rsid w:val="00DD7366"/>
    <w:rsid w:val="00DE0A7F"/>
    <w:rsid w:val="00DE14F5"/>
    <w:rsid w:val="00DF1C87"/>
    <w:rsid w:val="00DF4AA2"/>
    <w:rsid w:val="00DF53FA"/>
    <w:rsid w:val="00DF6D46"/>
    <w:rsid w:val="00E076DA"/>
    <w:rsid w:val="00E15B10"/>
    <w:rsid w:val="00E163C7"/>
    <w:rsid w:val="00E20D17"/>
    <w:rsid w:val="00E21426"/>
    <w:rsid w:val="00E226E3"/>
    <w:rsid w:val="00E2747E"/>
    <w:rsid w:val="00E418B5"/>
    <w:rsid w:val="00E443B0"/>
    <w:rsid w:val="00E546FE"/>
    <w:rsid w:val="00E57324"/>
    <w:rsid w:val="00E64934"/>
    <w:rsid w:val="00E753DD"/>
    <w:rsid w:val="00E87BAE"/>
    <w:rsid w:val="00E94F28"/>
    <w:rsid w:val="00E953F3"/>
    <w:rsid w:val="00EB4B64"/>
    <w:rsid w:val="00EB559D"/>
    <w:rsid w:val="00EB7E65"/>
    <w:rsid w:val="00EC51CB"/>
    <w:rsid w:val="00EE4525"/>
    <w:rsid w:val="00F10224"/>
    <w:rsid w:val="00F1132F"/>
    <w:rsid w:val="00F220A0"/>
    <w:rsid w:val="00F2218F"/>
    <w:rsid w:val="00F3432A"/>
    <w:rsid w:val="00F4080B"/>
    <w:rsid w:val="00F6200A"/>
    <w:rsid w:val="00F62C2B"/>
    <w:rsid w:val="00F63159"/>
    <w:rsid w:val="00F7192D"/>
    <w:rsid w:val="00F83A84"/>
    <w:rsid w:val="00F83D62"/>
    <w:rsid w:val="00F84BF9"/>
    <w:rsid w:val="00F95D1B"/>
    <w:rsid w:val="00FA3FE7"/>
    <w:rsid w:val="00FA7BC8"/>
    <w:rsid w:val="00FC4015"/>
    <w:rsid w:val="00FE1CD0"/>
    <w:rsid w:val="00FE3E69"/>
    <w:rsid w:val="00FE6434"/>
    <w:rsid w:val="00FF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3B79"/>
  <w15:chartTrackingRefBased/>
  <w15:docId w15:val="{69B15D36-084C-4E44-8B03-A601EA0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7A"/>
    <w:pPr>
      <w:ind w:left="720"/>
      <w:contextualSpacing/>
    </w:pPr>
  </w:style>
  <w:style w:type="paragraph" w:customStyle="1" w:styleId="EndNoteBibliographyTitle">
    <w:name w:val="EndNote Bibliography Title"/>
    <w:basedOn w:val="Normal"/>
    <w:link w:val="EndNoteBibliographyTitleChar"/>
    <w:rsid w:val="00CA2CA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2CA0"/>
    <w:rPr>
      <w:rFonts w:ascii="Calibri" w:hAnsi="Calibri" w:cs="Calibri"/>
      <w:noProof/>
    </w:rPr>
  </w:style>
  <w:style w:type="paragraph" w:customStyle="1" w:styleId="EndNoteBibliography">
    <w:name w:val="EndNote Bibliography"/>
    <w:basedOn w:val="Normal"/>
    <w:link w:val="EndNoteBibliographyChar"/>
    <w:rsid w:val="00CA2CA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2CA0"/>
    <w:rPr>
      <w:rFonts w:ascii="Calibri" w:hAnsi="Calibri" w:cs="Calibri"/>
      <w:noProof/>
    </w:rPr>
  </w:style>
  <w:style w:type="character" w:styleId="Hyperlink">
    <w:name w:val="Hyperlink"/>
    <w:basedOn w:val="DefaultParagraphFont"/>
    <w:uiPriority w:val="99"/>
    <w:unhideWhenUsed/>
    <w:rsid w:val="00EB4B64"/>
    <w:rPr>
      <w:color w:val="0563C1" w:themeColor="hyperlink"/>
      <w:u w:val="single"/>
    </w:rPr>
  </w:style>
  <w:style w:type="character" w:styleId="UnresolvedMention">
    <w:name w:val="Unresolved Mention"/>
    <w:basedOn w:val="DefaultParagraphFont"/>
    <w:uiPriority w:val="99"/>
    <w:semiHidden/>
    <w:unhideWhenUsed/>
    <w:rsid w:val="00EB4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fr.gov/current/title-7/subtitle-B/chapter-I/subchapter-M/part-205?toc=1" TargetMode="External"/><Relationship Id="rId5" Type="http://schemas.openxmlformats.org/officeDocument/2006/relationships/hyperlink" Target="https://agriculture.ec.europa.eu/farming/organic-farming/organic-production-and-products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17</Pages>
  <Words>9869</Words>
  <Characters>56255</Characters>
  <Application>Microsoft Office Word</Application>
  <DocSecurity>0</DocSecurity>
  <Lines>468</Lines>
  <Paragraphs>131</Paragraphs>
  <ScaleCrop>false</ScaleCrop>
  <Company/>
  <LinksUpToDate>false</LinksUpToDate>
  <CharactersWithSpaces>65993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366</cp:revision>
  <dcterms:created xsi:type="dcterms:W3CDTF">2024-07-06T20:40:00Z</dcterms:created>
  <dcterms:modified xsi:type="dcterms:W3CDTF">2024-07-08T19:51:00Z</dcterms:modified>
</cp:coreProperties>
</file>