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704D01">
      <w:pPr>
        <w:spacing w:line="480" w:lineRule="auto"/>
        <w:jc w:val="both"/>
        <w:rPr>
          <w:rFonts w:ascii="Times New Roman" w:hAnsi="Times New Roman" w:cs="Times New Roman"/>
          <w:b/>
          <w:i/>
          <w:iCs/>
          <w:sz w:val="24"/>
          <w:szCs w:val="24"/>
        </w:rPr>
      </w:pPr>
      <w:bookmarkStart w:id="0" w:name="_Hlk167253521"/>
      <w:commentRangeStart w:id="1"/>
      <w:r w:rsidRPr="00500914">
        <w:rPr>
          <w:rFonts w:ascii="Times New Roman" w:hAnsi="Times New Roman" w:cs="Times New Roman"/>
          <w:b/>
          <w:i/>
          <w:iCs/>
          <w:sz w:val="24"/>
          <w:szCs w:val="24"/>
        </w:rPr>
        <w:t>Interpretive summary</w:t>
      </w:r>
      <w:commentRangeEnd w:id="1"/>
      <w:r w:rsidR="004D7ECB">
        <w:rPr>
          <w:rStyle w:val="CommentReference"/>
        </w:rPr>
        <w:commentReference w:id="1"/>
      </w:r>
    </w:p>
    <w:p w14:paraId="0A577B72" w14:textId="19B067AA" w:rsidR="00FF3370" w:rsidRPr="00034767" w:rsidRDefault="0020086A" w:rsidP="00704D01">
      <w:pPr>
        <w:spacing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r w:rsidR="00A970C5" w:rsidRPr="00A970C5">
        <w:rPr>
          <w:rFonts w:ascii="Times New Roman" w:hAnsi="Times New Roman" w:cs="Times New Roman"/>
          <w:bCs/>
          <w:i/>
          <w:iCs/>
          <w:sz w:val="24"/>
          <w:szCs w:val="24"/>
        </w:rPr>
        <w:t>Mammaliicoccus</w:t>
      </w:r>
      <w:r w:rsidR="00A970C5">
        <w:rPr>
          <w:rFonts w:ascii="Times New Roman" w:hAnsi="Times New Roman" w:cs="Times New Roman"/>
          <w:bCs/>
          <w:sz w:val="24"/>
          <w:szCs w:val="24"/>
        </w:rPr>
        <w:t xml:space="preserve"> (SaM)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as a result of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r w:rsidR="00A970C5" w:rsidRPr="00A970C5">
        <w:rPr>
          <w:rFonts w:ascii="Times New Roman" w:hAnsi="Times New Roman" w:cs="Times New Roman"/>
          <w:bCs/>
          <w:sz w:val="24"/>
          <w:szCs w:val="24"/>
        </w:rPr>
        <w:t>SaM</w:t>
      </w:r>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r w:rsidR="00A970C5" w:rsidRPr="00A970C5">
        <w:rPr>
          <w:rFonts w:ascii="Times New Roman" w:hAnsi="Times New Roman" w:cs="Times New Roman"/>
          <w:bCs/>
          <w:sz w:val="24"/>
          <w:szCs w:val="24"/>
        </w:rPr>
        <w:t>SaM</w:t>
      </w:r>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B3233F" w:rsidRPr="00034767">
        <w:rPr>
          <w:rFonts w:ascii="Times New Roman" w:hAnsi="Times New Roman" w:cs="Times New Roman"/>
          <w:bCs/>
          <w:sz w:val="24"/>
          <w:szCs w:val="24"/>
        </w:rPr>
        <w:t>healthy</w:t>
      </w:r>
      <w:r w:rsidR="00FF3370" w:rsidRPr="00034767">
        <w:rPr>
          <w:rFonts w:ascii="Times New Roman" w:hAnsi="Times New Roman" w:cs="Times New Roman"/>
          <w:bCs/>
          <w:sz w:val="24"/>
          <w:szCs w:val="24"/>
        </w:rPr>
        <w:t xml:space="preserve"> quarters, SCC was higher in quarters infected with 9 of 10 </w:t>
      </w:r>
      <w:r w:rsidR="00A970C5" w:rsidRPr="00A970C5">
        <w:rPr>
          <w:rFonts w:ascii="Times New Roman" w:hAnsi="Times New Roman" w:cs="Times New Roman"/>
          <w:bCs/>
          <w:sz w:val="24"/>
          <w:szCs w:val="24"/>
        </w:rPr>
        <w:t>SaM</w:t>
      </w:r>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r w:rsidR="00A970C5" w:rsidRPr="00A970C5">
        <w:rPr>
          <w:rFonts w:ascii="Times New Roman" w:hAnsi="Times New Roman" w:cs="Times New Roman"/>
          <w:bCs/>
          <w:sz w:val="24"/>
          <w:szCs w:val="24"/>
        </w:rPr>
        <w:t>SaM</w:t>
      </w:r>
      <w:r w:rsidR="00FF3370" w:rsidRPr="00034767">
        <w:rPr>
          <w:rFonts w:ascii="Times New Roman" w:hAnsi="Times New Roman" w:cs="Times New Roman"/>
          <w:bCs/>
          <w:sz w:val="24"/>
          <w:szCs w:val="24"/>
        </w:rPr>
        <w:t xml:space="preserve"> observed, their widespread nature can still 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704D01">
      <w:pPr>
        <w:spacing w:line="480" w:lineRule="auto"/>
        <w:jc w:val="both"/>
        <w:rPr>
          <w:rFonts w:ascii="Times New Roman" w:hAnsi="Times New Roman" w:cs="Times New Roman"/>
          <w:b/>
          <w:i/>
          <w:iCs/>
          <w:sz w:val="24"/>
          <w:szCs w:val="24"/>
        </w:rPr>
      </w:pPr>
    </w:p>
    <w:p w14:paraId="5A207C29" w14:textId="77777777" w:rsidR="00FF3370" w:rsidRPr="00EE7809"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DF050B">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704D01">
      <w:pPr>
        <w:spacing w:after="0" w:line="480" w:lineRule="auto"/>
        <w:jc w:val="both"/>
        <w:rPr>
          <w:rFonts w:ascii="Times New Roman" w:hAnsi="Times New Roman" w:cs="Times New Roman"/>
          <w:b/>
          <w:i/>
          <w:iCs/>
          <w:sz w:val="24"/>
          <w:szCs w:val="24"/>
        </w:rPr>
      </w:pPr>
    </w:p>
    <w:p w14:paraId="251A6950" w14:textId="77777777" w:rsidR="00FF3370"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704D01">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704D01">
      <w:pPr>
        <w:spacing w:after="0" w:line="480" w:lineRule="auto"/>
        <w:jc w:val="both"/>
        <w:rPr>
          <w:rFonts w:ascii="Times New Roman" w:hAnsi="Times New Roman" w:cs="Times New Roman"/>
          <w:b/>
          <w:sz w:val="24"/>
          <w:szCs w:val="24"/>
        </w:rPr>
      </w:pPr>
    </w:p>
    <w:p w14:paraId="0688D13F" w14:textId="06237E0C" w:rsidR="00FF3370" w:rsidRPr="00604EDE" w:rsidRDefault="000A2836" w:rsidP="00704D01">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704D01">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704D01">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and Veterinary Sciences, </w:t>
      </w:r>
    </w:p>
    <w:p w14:paraId="7747855C"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1"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704D01">
      <w:pPr>
        <w:spacing w:line="480" w:lineRule="auto"/>
        <w:jc w:val="both"/>
        <w:rPr>
          <w:rFonts w:ascii="Times New Roman" w:hAnsi="Times New Roman" w:cs="Times New Roman"/>
          <w:b/>
          <w:i/>
          <w:iCs/>
          <w:sz w:val="24"/>
          <w:szCs w:val="24"/>
        </w:rPr>
      </w:pPr>
    </w:p>
    <w:p w14:paraId="08F1FE98" w14:textId="77777777" w:rsidR="00FF3370" w:rsidRPr="00E819EF" w:rsidRDefault="00FF3370" w:rsidP="00704D01">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5CC25D5C" w:rsidR="00FF3370" w:rsidRPr="00E819EF" w:rsidRDefault="00FF3370" w:rsidP="00704D01">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00881261">
        <w:rPr>
          <w:rFonts w:ascii="Times New Roman" w:hAnsi="Times New Roman" w:cs="Times New Roman"/>
          <w:sz w:val="24"/>
          <w:szCs w:val="24"/>
        </w:rPr>
        <w:t>SaM</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r w:rsidR="004B241E" w:rsidRPr="00FA5855">
        <w:rPr>
          <w:rFonts w:ascii="Times New Roman" w:hAnsi="Times New Roman" w:cs="Times New Roman"/>
          <w:sz w:val="24"/>
          <w:szCs w:val="24"/>
        </w:rPr>
        <w:t>SaM</w:t>
      </w:r>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well-described</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005D2389" w:rsidRPr="005D2389">
        <w:rPr>
          <w:rFonts w:ascii="Times New Roman" w:hAnsi="Times New Roman" w:cs="Times New Roman"/>
          <w:sz w:val="24"/>
          <w:szCs w:val="24"/>
        </w:rPr>
        <w:t>SaM</w:t>
      </w:r>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w:t>
      </w:r>
      <w:r w:rsidR="000D7485">
        <w:rPr>
          <w:rFonts w:ascii="Times New Roman" w:hAnsi="Times New Roman" w:cs="Times New Roman"/>
          <w:sz w:val="24"/>
          <w:szCs w:val="24"/>
        </w:rPr>
        <w:t>-</w:t>
      </w:r>
      <w:r w:rsidRPr="00105CE5">
        <w:rPr>
          <w:rFonts w:ascii="Times New Roman" w:hAnsi="Times New Roman" w:cs="Times New Roman"/>
          <w:sz w:val="24"/>
          <w:szCs w:val="24"/>
        </w:rPr>
        <w:t>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r w:rsidR="00E83102">
        <w:rPr>
          <w:rFonts w:ascii="Times New Roman" w:hAnsi="Times New Roman" w:cs="Times New Roman"/>
          <w:sz w:val="24"/>
          <w:szCs w:val="24"/>
        </w:rPr>
        <w:t>qSCC</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r w:rsidR="002E2DAC" w:rsidRPr="00004307">
        <w:rPr>
          <w:rFonts w:ascii="Times New Roman" w:hAnsi="Times New Roman" w:cs="Times New Roman"/>
          <w:sz w:val="24"/>
          <w:szCs w:val="24"/>
        </w:rPr>
        <w:t>SaM</w:t>
      </w:r>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healthy (no growth)</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r w:rsidR="00E83102">
        <w:rPr>
          <w:rFonts w:ascii="Times New Roman" w:hAnsi="Times New Roman" w:cs="Times New Roman"/>
          <w:sz w:val="24"/>
          <w:szCs w:val="24"/>
        </w:rPr>
        <w:t xml:space="preserve">qSCC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r w:rsidR="002E1C9E" w:rsidRPr="009F4C14">
        <w:rPr>
          <w:rFonts w:ascii="Times New Roman" w:hAnsi="Times New Roman" w:cs="Times New Roman"/>
          <w:sz w:val="24"/>
          <w:szCs w:val="24"/>
        </w:rPr>
        <w:t>SaM</w:t>
      </w:r>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9D2084" w:rsidRPr="009D2084">
        <w:rPr>
          <w:rFonts w:ascii="Times New Roman" w:eastAsia="Times New Roman" w:hAnsi="Times New Roman" w:cs="Times New Roman"/>
          <w:kern w:val="0"/>
          <w:sz w:val="24"/>
          <w:szCs w:val="24"/>
          <w14:ligatures w14:val="none"/>
        </w:rPr>
        <w:t>SaM</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2E74F8">
        <w:rPr>
          <w:rFonts w:ascii="Times New Roman" w:eastAsia="Times New Roman" w:hAnsi="Times New Roman" w:cs="Times New Roman"/>
          <w:kern w:val="0"/>
          <w:sz w:val="24"/>
          <w:szCs w:val="24"/>
          <w14:ligatures w14:val="none"/>
        </w:rPr>
        <w:t>healthy</w:t>
      </w:r>
      <w:r w:rsidR="002E74F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2" w:name="_Hlk167791072"/>
      <w:r w:rsidRPr="00D03DE9">
        <w:rPr>
          <w:rFonts w:ascii="Times New Roman" w:eastAsia="Times New Roman" w:hAnsi="Times New Roman" w:cs="Times New Roman"/>
          <w:i/>
          <w:iCs/>
          <w:kern w:val="0"/>
          <w:sz w:val="24"/>
          <w:szCs w:val="24"/>
          <w14:ligatures w14:val="none"/>
        </w:rPr>
        <w:t>simulans</w:t>
      </w:r>
      <w:bookmarkEnd w:id="2"/>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B3233F">
        <w:rPr>
          <w:rFonts w:ascii="Times New Roman" w:eastAsia="Times New Roman" w:hAnsi="Times New Roman" w:cs="Times New Roman"/>
          <w:kern w:val="0"/>
          <w:sz w:val="24"/>
          <w:szCs w:val="24"/>
          <w14:ligatures w14:val="none"/>
        </w:rPr>
        <w:t>healthy</w:t>
      </w:r>
      <w:r w:rsidR="00B3233F"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lastRenderedPageBreak/>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r w:rsidR="004C19EA" w:rsidRPr="004C19EA">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 xml:space="preserve">haemolyticus,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56120">
        <w:rPr>
          <w:rFonts w:ascii="Times New Roman" w:hAnsi="Times New Roman" w:cs="Times New Roman"/>
          <w:sz w:val="24"/>
          <w:szCs w:val="24"/>
        </w:rPr>
        <w:t>healthy</w:t>
      </w:r>
      <w:r w:rsidR="00756120"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00B55BA5" w:rsidRPr="00DB46A7">
        <w:rPr>
          <w:rFonts w:ascii="Times New Roman" w:hAnsi="Times New Roman" w:cs="Times New Roman"/>
          <w:sz w:val="24"/>
          <w:szCs w:val="24"/>
        </w:rPr>
        <w:t>SaM</w:t>
      </w:r>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F336FA">
        <w:rPr>
          <w:rFonts w:ascii="Times New Roman" w:hAnsi="Times New Roman" w:cs="Times New Roman"/>
          <w:sz w:val="24"/>
          <w:szCs w:val="24"/>
        </w:rPr>
        <w:t xml:space="preserve">SaM </w:t>
      </w:r>
      <w:r w:rsidRPr="005A5FE6">
        <w:rPr>
          <w:rFonts w:ascii="Times New Roman" w:hAnsi="Times New Roman" w:cs="Times New Roman"/>
          <w:sz w:val="24"/>
          <w:szCs w:val="24"/>
        </w:rPr>
        <w:t xml:space="preserve">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704D01">
      <w:pPr>
        <w:spacing w:line="480" w:lineRule="auto"/>
        <w:jc w:val="both"/>
        <w:rPr>
          <w:rFonts w:ascii="Times New Roman" w:hAnsi="Times New Roman" w:cs="Times New Roman"/>
          <w:b/>
          <w:i/>
          <w:iCs/>
          <w:sz w:val="24"/>
          <w:szCs w:val="24"/>
        </w:rPr>
      </w:pPr>
    </w:p>
    <w:p w14:paraId="137234A4" w14:textId="77777777" w:rsidR="00FF3370" w:rsidRDefault="00FF3370" w:rsidP="00704D01">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704D0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704D01">
      <w:pPr>
        <w:spacing w:line="480" w:lineRule="auto"/>
        <w:rPr>
          <w:rFonts w:ascii="Times New Roman" w:hAnsi="Times New Roman" w:cs="Times New Roman"/>
          <w:sz w:val="24"/>
          <w:szCs w:val="24"/>
        </w:rPr>
      </w:pPr>
    </w:p>
    <w:p w14:paraId="37B4EFB6" w14:textId="77777777" w:rsidR="00FF3370" w:rsidRPr="00105CE5" w:rsidRDefault="00FF3370" w:rsidP="00704D01">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49FD49B5" w:rsidR="00DB6C30" w:rsidRPr="000B59AF" w:rsidRDefault="00985B9B" w:rsidP="00DB6C30">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r w:rsidR="00B5295C" w:rsidRPr="000B59AF">
        <w:rPr>
          <w:rFonts w:ascii="Times New Roman" w:hAnsi="Times New Roman" w:cs="Times New Roman"/>
          <w:sz w:val="24"/>
          <w:szCs w:val="24"/>
        </w:rPr>
        <w:t>Broadly, 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r w:rsidR="0080241B" w:rsidRPr="000B59AF">
        <w:rPr>
          <w:rFonts w:ascii="Times New Roman" w:hAnsi="Times New Roman" w:cs="Times New Roman"/>
          <w:sz w:val="24"/>
          <w:szCs w:val="24"/>
        </w:rPr>
        <w:t xml:space="preserve">herein </w:t>
      </w:r>
      <w:r w:rsidR="004B68DD" w:rsidRPr="000B59AF">
        <w:rPr>
          <w:rFonts w:ascii="Times New Roman" w:hAnsi="Times New Roman" w:cs="Times New Roman"/>
          <w:sz w:val="24"/>
          <w:szCs w:val="24"/>
        </w:rPr>
        <w:t xml:space="preserve">abbreviated as SaM),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r w:rsidR="00E20E98" w:rsidRPr="000B59AF">
        <w:rPr>
          <w:rFonts w:ascii="Times New Roman" w:hAnsi="Times New Roman" w:cs="Times New Roman"/>
          <w:sz w:val="24"/>
          <w:szCs w:val="24"/>
        </w:rPr>
        <w:t xml:space="preserve">. </w:t>
      </w:r>
      <w:r w:rsidR="002C7B78" w:rsidRPr="000B59AF">
        <w:rPr>
          <w:rFonts w:ascii="Times New Roman" w:hAnsi="Times New Roman" w:cs="Times New Roman"/>
          <w:sz w:val="24"/>
          <w:szCs w:val="24"/>
        </w:rPr>
        <w:t>For many 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the leading contributor to bulk tank milk SCC on farms with good milk quality is</w:t>
      </w:r>
      <w:r w:rsidR="00A372B8" w:rsidRPr="000B59AF">
        <w:rPr>
          <w:rFonts w:ascii="Times New Roman" w:hAnsi="Times New Roman" w:cs="Times New Roman"/>
          <w:sz w:val="24"/>
          <w:szCs w:val="24"/>
        </w:rPr>
        <w:t xml:space="preserve"> </w:t>
      </w:r>
      <w:r w:rsidR="00A55271" w:rsidRPr="000B59AF">
        <w:rPr>
          <w:rFonts w:ascii="Times New Roman" w:hAnsi="Times New Roman" w:cs="Times New Roman"/>
          <w:sz w:val="24"/>
          <w:szCs w:val="24"/>
        </w:rPr>
        <w:lastRenderedPageBreak/>
        <w:t>I</w:t>
      </w:r>
      <w:r w:rsidR="00121BF2" w:rsidRPr="000B59AF">
        <w:rPr>
          <w:rFonts w:ascii="Times New Roman" w:hAnsi="Times New Roman" w:cs="Times New Roman"/>
          <w:sz w:val="24"/>
          <w:szCs w:val="24"/>
        </w:rPr>
        <w:t>MI</w:t>
      </w:r>
      <w:r w:rsidR="002C7B78" w:rsidRPr="000B59AF">
        <w:rPr>
          <w:rFonts w:ascii="Times New Roman" w:hAnsi="Times New Roman" w:cs="Times New Roman"/>
          <w:sz w:val="24"/>
          <w:szCs w:val="24"/>
        </w:rPr>
        <w:t xml:space="preserve"> due to</w:t>
      </w:r>
      <w:r w:rsidR="00561F9C" w:rsidRPr="000B59AF">
        <w:rPr>
          <w:rFonts w:ascii="Times New Roman" w:hAnsi="Times New Roman" w:cs="Times New Roman"/>
          <w:sz w:val="24"/>
          <w:szCs w:val="24"/>
        </w:rPr>
        <w:t xml:space="preserve"> </w:t>
      </w:r>
      <w:r w:rsidR="00634A72" w:rsidRPr="000B59AF">
        <w:rPr>
          <w:rFonts w:ascii="Times New Roman" w:hAnsi="Times New Roman" w:cs="Times New Roman"/>
          <w:sz w:val="24"/>
          <w:szCs w:val="24"/>
        </w:rPr>
        <w:t>non-</w:t>
      </w:r>
      <w:r w:rsidR="00634A72" w:rsidRPr="000B59AF">
        <w:rPr>
          <w:rFonts w:ascii="Times New Roman" w:hAnsi="Times New Roman" w:cs="Times New Roman"/>
          <w:i/>
          <w:iCs/>
          <w:sz w:val="24"/>
          <w:szCs w:val="24"/>
        </w:rPr>
        <w:t>aureus</w:t>
      </w:r>
      <w:r w:rsidR="00634A72" w:rsidRPr="000B59AF">
        <w:rPr>
          <w:rFonts w:ascii="Times New Roman" w:hAnsi="Times New Roman" w:cs="Times New Roman"/>
          <w:sz w:val="24"/>
          <w:szCs w:val="24"/>
        </w:rPr>
        <w:t xml:space="preserve"> staphylococci and mammaliicocci (NASM) </w:t>
      </w:r>
      <w:r w:rsidR="002C7B78" w:rsidRPr="000B59AF">
        <w:rPr>
          <w:rFonts w:ascii="Times New Roman" w:hAnsi="Times New Roman" w:cs="Times New Roman"/>
          <w:sz w:val="24"/>
          <w:szCs w:val="24"/>
        </w:rPr>
        <w:fldChar w:fldCharType="begin"/>
      </w:r>
      <w:r w:rsidR="002C7B78"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2C7B78" w:rsidRPr="000B59AF">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w:t>
      </w:r>
      <w:r w:rsidR="00ED5B88" w:rsidRPr="000B59AF">
        <w:rPr>
          <w:rFonts w:ascii="Times New Roman" w:hAnsi="Times New Roman" w:cs="Times New Roman"/>
          <w:sz w:val="24"/>
          <w:szCs w:val="24"/>
        </w:rPr>
        <w:t xml:space="preserve">a </w:t>
      </w:r>
      <w:r w:rsidR="00FF3370" w:rsidRPr="000B59AF">
        <w:rPr>
          <w:rFonts w:ascii="Times New Roman" w:hAnsi="Times New Roman" w:cs="Times New Roman"/>
          <w:sz w:val="24"/>
          <w:szCs w:val="24"/>
        </w:rPr>
        <w:t>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likely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DB6C30" w:rsidRPr="000B59AF">
        <w:rPr>
          <w:rFonts w:ascii="Times New Roman" w:hAnsi="Times New Roman" w:cs="Times New Roman"/>
          <w:sz w:val="24"/>
          <w:szCs w:val="24"/>
        </w:rPr>
        <w:t xml:space="preserve">but many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(Supré 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p>
    <w:p w14:paraId="6FB10011" w14:textId="3EF6AA05" w:rsidR="00C23FC0" w:rsidRPr="000B59AF" w:rsidRDefault="00622443" w:rsidP="002D5563">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Different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Certain species have been associated with stall surfaces, air, and unused sawdust bedding material </w: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(Piessens et al., 2011)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some with different facility types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others with environmental contamination and poor teat hygiene at milking time </w: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(De Visscher et al., 2016;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also differ in how they behave as intramammary pathogens; the ability to cause persistent infections varies by species </w: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(Nyman et al., 2018;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as well as the </w:t>
      </w:r>
      <w:r w:rsidR="00FF3370" w:rsidRPr="000B59AF">
        <w:rPr>
          <w:rFonts w:ascii="Times New Roman" w:hAnsi="Times New Roman" w:cs="Times New Roman"/>
          <w:sz w:val="24"/>
          <w:szCs w:val="24"/>
        </w:rPr>
        <w:lastRenderedPageBreak/>
        <w:t xml:space="preserve">presence of antimicrobial resistance determinants </w: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(Frey et al., 2013; Fergestad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virulence potential </w: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(Naushad et al., 2019; França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interaction with a host’s immune system </w: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(Åvall-Jääskeläinen et al., 2013; Breyne et al., 2015)</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p>
    <w:p w14:paraId="2232B166" w14:textId="33B8AF00" w:rsidR="00557115" w:rsidRPr="000B59AF" w:rsidRDefault="00FF3370" w:rsidP="00EF5355">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 xml:space="preserve">Perhaps most importantly for the overall udder health status of a dairy farm as measured by bulk tank SCC,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However, only a limited number</w:t>
      </w:r>
      <w:r w:rsidR="00926575" w:rsidRPr="000B59AF">
        <w:rPr>
          <w:rFonts w:ascii="Times New Roman" w:hAnsi="Times New Roman" w:cs="Times New Roman"/>
          <w:sz w:val="24"/>
          <w:szCs w:val="24"/>
        </w:rPr>
        <w:t xml:space="preserve"> of studies have</w:t>
      </w:r>
      <w:r w:rsidRPr="000B59AF">
        <w:rPr>
          <w:rFonts w:ascii="Times New Roman" w:hAnsi="Times New Roman" w:cs="Times New Roman"/>
          <w:sz w:val="24"/>
          <w:szCs w:val="24"/>
        </w:rPr>
        <w:t xml:space="preserve"> described the effect of </w:t>
      </w:r>
      <w:r w:rsidR="00615541" w:rsidRPr="000B59AF">
        <w:rPr>
          <w:rFonts w:ascii="Times New Roman" w:hAnsi="Times New Roman" w:cs="Times New Roman"/>
          <w:sz w:val="24"/>
          <w:szCs w:val="24"/>
        </w:rPr>
        <w:t xml:space="preserve">the breadth of observed </w:t>
      </w:r>
      <w:r w:rsidRPr="000B59AF">
        <w:rPr>
          <w:rFonts w:ascii="Times New Roman" w:hAnsi="Times New Roman" w:cs="Times New Roman"/>
          <w:sz w:val="24"/>
          <w:szCs w:val="24"/>
        </w:rPr>
        <w:t>species on quarter-level SCC using observations from multiple herds, where isolates were identified using MALDI-TOF or genotypic methods, and accounting for days in milk at time of observation</w:t>
      </w:r>
      <w:r w:rsidR="00926575" w:rsidRPr="000B59AF">
        <w:rPr>
          <w:rFonts w:ascii="Times New Roman" w:hAnsi="Times New Roman" w:cs="Times New Roman"/>
          <w:sz w:val="24"/>
          <w:szCs w:val="24"/>
        </w:rPr>
        <w:t xml:space="preserve"> </w: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 </w:instrTex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EN.CITE.DATA </w:instrText>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end"/>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separate"/>
      </w:r>
      <w:r w:rsidR="00926575" w:rsidRPr="000B59AF">
        <w:rPr>
          <w:rFonts w:ascii="Times New Roman" w:hAnsi="Times New Roman" w:cs="Times New Roman"/>
          <w:noProof/>
          <w:sz w:val="24"/>
          <w:szCs w:val="24"/>
        </w:rPr>
        <w:t>(Fry et al., 2014; Condas et al., 2017b)</w:t>
      </w:r>
      <w:r w:rsidR="00926575"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a population of certified organic dairies.</w:t>
      </w:r>
      <w:r w:rsidR="00EF5355"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Pr="000B59AF">
        <w:rPr>
          <w:rFonts w:ascii="Times New Roman" w:hAnsi="Times New Roman" w:cs="Times New Roman"/>
          <w:sz w:val="24"/>
          <w:szCs w:val="24"/>
        </w:rPr>
        <w:t xml:space="preserve"> many </w:t>
      </w:r>
      <w:r w:rsidR="00820082" w:rsidRPr="000B59AF">
        <w:rPr>
          <w:rFonts w:ascii="Times New Roman" w:hAnsi="Times New Roman" w:cs="Times New Roman"/>
          <w:sz w:val="24"/>
          <w:szCs w:val="24"/>
        </w:rPr>
        <w:t xml:space="preserve">general </w:t>
      </w:r>
      <w:r w:rsidRPr="000B59AF">
        <w:rPr>
          <w:rFonts w:ascii="Times New Roman" w:hAnsi="Times New Roman" w:cs="Times New Roman"/>
          <w:sz w:val="24"/>
          <w:szCs w:val="24"/>
        </w:rPr>
        <w:t xml:space="preserve">aspects, organic and conventional dairies differ significantly in a number of ways both in management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(Stiglbauer et al., 2013)</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treatments and attitudes around mastitis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(Ruegg, 2009)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For </w:t>
      </w:r>
      <w:r w:rsidR="00820082" w:rsidRPr="000B59AF">
        <w:rPr>
          <w:rFonts w:ascii="Times New Roman" w:hAnsi="Times New Roman" w:cs="Times New Roman"/>
          <w:sz w:val="24"/>
          <w:szCs w:val="24"/>
        </w:rPr>
        <w:t>example,</w:t>
      </w:r>
      <w:r w:rsidR="00ED5AC1" w:rsidRPr="000B59AF">
        <w:rPr>
          <w:rFonts w:ascii="Times New Roman" w:hAnsi="Times New Roman" w:cs="Times New Roman"/>
          <w:sz w:val="24"/>
          <w:szCs w:val="24"/>
        </w:rPr>
        <w:t xml:space="preserve"> in the absence of antibiotic use on organic dairies, antimicrobial susceptibility of common mastitis pathogens can differ between conventional and organic dairy farms 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 </w:instrTex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EN.CITE.DATA </w:instrText>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separate"/>
      </w:r>
      <w:r w:rsidR="00ED5AC1" w:rsidRPr="000B59AF">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t>.</w:t>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Given that</w:t>
      </w:r>
      <w:r w:rsidRPr="000B59AF">
        <w:rPr>
          <w:rFonts w:ascii="Times New Roman" w:hAnsi="Times New Roman" w:cs="Times New Roman"/>
          <w:sz w:val="24"/>
          <w:szCs w:val="24"/>
        </w:rPr>
        <w:t xml:space="preserve"> variation in </w:t>
      </w:r>
      <w:r w:rsidR="002A3F9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distribution and diversity is associated with a variety of different management practices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(Dufour et al., 2012; 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it is possible that these differences may create disparate selective pressure</w:t>
      </w:r>
      <w:r w:rsidR="00794BDE" w:rsidRPr="000B59AF">
        <w:rPr>
          <w:rFonts w:ascii="Times New Roman" w:hAnsi="Times New Roman" w:cs="Times New Roman"/>
          <w:sz w:val="24"/>
          <w:szCs w:val="24"/>
        </w:rPr>
        <w:t>s</w:t>
      </w:r>
      <w:r w:rsidR="00557115" w:rsidRPr="000B59AF">
        <w:rPr>
          <w:rFonts w:ascii="Times New Roman" w:hAnsi="Times New Roman" w:cs="Times New Roman"/>
          <w:sz w:val="24"/>
          <w:szCs w:val="24"/>
        </w:rPr>
        <w:t xml:space="preserve"> between conventional and organic farms, potentially resulting in differences in virulence and impact on SCC.</w:t>
      </w:r>
    </w:p>
    <w:p w14:paraId="04C7189A" w14:textId="485B1DCE" w:rsidR="00FF3370" w:rsidRPr="000B59AF" w:rsidRDefault="00FF3370" w:rsidP="00704D01">
      <w:pPr>
        <w:spacing w:line="480" w:lineRule="auto"/>
        <w:rPr>
          <w:rFonts w:ascii="Times New Roman" w:hAnsi="Times New Roman" w:cs="Times New Roman"/>
          <w:sz w:val="24"/>
          <w:szCs w:val="24"/>
        </w:rPr>
      </w:pPr>
      <w:r w:rsidRPr="000B59AF">
        <w:rPr>
          <w:rFonts w:ascii="Times New Roman" w:hAnsi="Times New Roman" w:cs="Times New Roman"/>
          <w:sz w:val="24"/>
          <w:szCs w:val="24"/>
        </w:rPr>
        <w:lastRenderedPageBreak/>
        <w:tab/>
        <w:t xml:space="preserve">The current study presents data from a longitudinal, cross-sectional 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analyses of quarter</w:t>
      </w:r>
      <w:r w:rsidR="00B33C2C" w:rsidRPr="000B59AF">
        <w:rPr>
          <w:rFonts w:ascii="Times New Roman" w:hAnsi="Times New Roman" w:cs="Times New Roman"/>
          <w:sz w:val="24"/>
          <w:szCs w:val="24"/>
        </w:rPr>
        <w:t>-</w:t>
      </w:r>
      <w:r w:rsidRPr="000B59AF">
        <w:rPr>
          <w:rFonts w:ascii="Times New Roman" w:hAnsi="Times New Roman" w:cs="Times New Roman"/>
          <w:sz w:val="24"/>
          <w:szCs w:val="24"/>
        </w:rPr>
        <w:t>milk samples to identify IMI due to staphylococci and mammaliicocci were conducted in parallel with determination of quarter-level somatic cell count. The 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quarter</w:t>
      </w:r>
      <w:r w:rsidR="00B33C2C" w:rsidRPr="000B59AF">
        <w:rPr>
          <w:rFonts w:ascii="Times New Roman" w:hAnsi="Times New Roman" w:cs="Times New Roman"/>
          <w:sz w:val="24"/>
          <w:szCs w:val="24"/>
        </w:rPr>
        <w:t>-milk</w:t>
      </w:r>
      <w:r w:rsidRPr="000B59AF">
        <w:rPr>
          <w:rFonts w:ascii="Times New Roman" w:hAnsi="Times New Roman" w:cs="Times New Roman"/>
          <w:sz w:val="24"/>
          <w:szCs w:val="24"/>
        </w:rPr>
        <w:t xml:space="preserve"> SCC varied as a result of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r w:rsidR="0074777D" w:rsidRPr="000B59AF">
        <w:rPr>
          <w:rFonts w:ascii="Times New Roman" w:hAnsi="Times New Roman" w:cs="Times New Roman"/>
          <w:sz w:val="24"/>
          <w:szCs w:val="24"/>
        </w:rPr>
        <w:t>SaM</w:t>
      </w:r>
      <w:r w:rsidRPr="000B59AF">
        <w:rPr>
          <w:rFonts w:ascii="Times New Roman" w:hAnsi="Times New Roman" w:cs="Times New Roman"/>
          <w:sz w:val="24"/>
          <w:szCs w:val="24"/>
        </w:rPr>
        <w:t>, in order to identify which species were more relevant to udder health in this population of farms.</w:t>
      </w:r>
    </w:p>
    <w:bookmarkEnd w:id="0"/>
    <w:p w14:paraId="6507778D" w14:textId="77777777" w:rsidR="00FF3370" w:rsidRDefault="00FF3370"/>
    <w:p w14:paraId="6B1B1868" w14:textId="77777777" w:rsidR="00FF3370" w:rsidRPr="00D03DE9" w:rsidRDefault="00FF3370" w:rsidP="00704D01">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984405A"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628B314E" w:rsidR="00FF3370" w:rsidRPr="00B37F00" w:rsidRDefault="00FF3370" w:rsidP="00704D01">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participating 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 xml:space="preserve">was used </w:t>
      </w:r>
      <w:r w:rsidR="007773B4">
        <w:rPr>
          <w:rFonts w:ascii="Times New Roman" w:hAnsi="Times New Roman" w:cs="Times New Roman"/>
          <w:sz w:val="24"/>
          <w:szCs w:val="24"/>
        </w:rPr>
        <w:lastRenderedPageBreak/>
        <w:t>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sidR="000D7485">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5AC1EDCF" w:rsidR="00FF3370" w:rsidRPr="00D03DE9"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w:t>
      </w:r>
      <w:r w:rsidR="00E3465A">
        <w:rPr>
          <w:rFonts w:ascii="Times New Roman" w:hAnsi="Times New Roman" w:cs="Times New Roman"/>
          <w:sz w:val="24"/>
          <w:szCs w:val="24"/>
        </w:rPr>
        <w:t>-</w:t>
      </w:r>
      <w:r w:rsidRPr="00D03DE9">
        <w:rPr>
          <w:rFonts w:ascii="Times New Roman" w:hAnsi="Times New Roman" w:cs="Times New Roman"/>
          <w:sz w:val="24"/>
          <w:szCs w:val="24"/>
        </w:rPr>
        <w:t>milk samples were sent to the Vermont State Agricultural and Environmental Laboratory, where samples were thawed 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p>
    <w:p w14:paraId="61527DB2" w14:textId="77777777" w:rsidR="00FF3370" w:rsidRPr="00D03DE9" w:rsidRDefault="00FF3370" w:rsidP="00704D01">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704D01">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77777777" w:rsidR="00180307" w:rsidRDefault="00FF3370" w:rsidP="00180307">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r w:rsidR="00EA0D03" w:rsidRPr="00BB0F2B">
        <w:rPr>
          <w:rFonts w:ascii="Times New Roman" w:hAnsi="Times New Roman" w:cs="Times New Roman"/>
          <w:sz w:val="24"/>
          <w:szCs w:val="24"/>
        </w:rPr>
        <w:t>quarter</w:t>
      </w:r>
      <w:r w:rsidR="00E3465A" w:rsidRPr="00BB0F2B">
        <w:rPr>
          <w:rFonts w:ascii="Times New Roman" w:hAnsi="Times New Roman" w:cs="Times New Roman"/>
          <w:sz w:val="24"/>
          <w:szCs w:val="24"/>
        </w:rPr>
        <w:t>-</w:t>
      </w:r>
      <w:r w:rsidR="00EA0D03" w:rsidRPr="00BB0F2B">
        <w:rPr>
          <w:rFonts w:ascii="Times New Roman" w:hAnsi="Times New Roman" w:cs="Times New Roman"/>
          <w:sz w:val="24"/>
          <w:szCs w:val="24"/>
        </w:rPr>
        <w:t>milk</w:t>
      </w:r>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w:t>
      </w:r>
      <w:r w:rsidRPr="00D03DE9">
        <w:rPr>
          <w:rFonts w:ascii="Times New Roman" w:hAnsi="Times New Roman" w:cs="Times New Roman"/>
          <w:sz w:val="24"/>
          <w:szCs w:val="24"/>
        </w:rPr>
        <w:lastRenderedPageBreak/>
        <w:t xml:space="preserve">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plastic inoculating loops. Plates were then incubated in aerobic conditions at 37°C before being read at approximately 48 hrs. </w:t>
      </w:r>
    </w:p>
    <w:p w14:paraId="62637E4E" w14:textId="137A9296" w:rsidR="00B75F31" w:rsidRPr="006B5A4D" w:rsidRDefault="00191159" w:rsidP="00180307">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quarter-milk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when ≥ 1 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 xml:space="preserve">indeterminate,” </w:t>
      </w:r>
      <w:r w:rsidR="00864E51" w:rsidRPr="006B5A4D">
        <w:rPr>
          <w:rFonts w:ascii="Times New Roman" w:hAnsi="Times New Roman" w:cs="Times New Roman"/>
          <w:sz w:val="24"/>
          <w:szCs w:val="24"/>
        </w:rPr>
        <w:t xml:space="preserve"> when the set of quarter-milk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35FC1767" w14:textId="77777777" w:rsidR="00623FC4" w:rsidRPr="006B5A4D" w:rsidRDefault="00623FC4" w:rsidP="00623FC4">
      <w:pPr>
        <w:spacing w:line="480" w:lineRule="auto"/>
        <w:ind w:firstLine="360"/>
        <w:rPr>
          <w:rFonts w:ascii="Times New Roman" w:hAnsi="Times New Roman" w:cs="Times New Roman"/>
          <w:sz w:val="24"/>
          <w:szCs w:val="24"/>
        </w:rPr>
      </w:pPr>
    </w:p>
    <w:p w14:paraId="3A5F701A" w14:textId="73AA2BE9" w:rsidR="00B75F31" w:rsidRPr="006B5A4D" w:rsidRDefault="00B75F31" w:rsidP="00B75F31">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t>Speciation of bacterial isolates</w:t>
      </w:r>
    </w:p>
    <w:p w14:paraId="7A5C71AE" w14:textId="3CF4F69F" w:rsidR="00B75F31" w:rsidRPr="006B5A4D" w:rsidRDefault="00B75F31" w:rsidP="00B75F31">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r w:rsidRPr="006B5A4D">
        <w:rPr>
          <w:rFonts w:ascii="Times New Roman" w:hAnsi="Times New Roman" w:cs="Times New Roman"/>
          <w:sz w:val="24"/>
          <w:szCs w:val="24"/>
        </w:rPr>
        <w:t>quarter</w:t>
      </w:r>
      <w:r w:rsidR="00BD5F2B" w:rsidRPr="006B5A4D">
        <w:rPr>
          <w:rFonts w:ascii="Times New Roman" w:hAnsi="Times New Roman" w:cs="Times New Roman"/>
          <w:sz w:val="24"/>
          <w:szCs w:val="24"/>
        </w:rPr>
        <w:t xml:space="preserve">-milk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w:t>
      </w:r>
      <w:r w:rsidRPr="006B5A4D">
        <w:rPr>
          <w:rFonts w:ascii="Times New Roman" w:hAnsi="Times New Roman" w:cs="Times New Roman"/>
          <w:sz w:val="24"/>
          <w:szCs w:val="24"/>
        </w:rPr>
        <w:lastRenderedPageBreak/>
        <w:t>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w:t>
      </w:r>
      <w:proofErr w:type="spellStart"/>
      <w:r w:rsidR="0064255E" w:rsidRPr="006B5A4D">
        <w:rPr>
          <w:rFonts w:ascii="Times New Roman" w:hAnsi="Times New Roman" w:cs="Times New Roman"/>
          <w:sz w:val="24"/>
          <w:szCs w:val="24"/>
          <w:shd w:val="clear" w:color="auto" w:fill="FFFFFF"/>
        </w:rPr>
        <w:t>mammaliicoccal</w:t>
      </w:r>
      <w:proofErr w:type="spellEnd"/>
      <w:r w:rsidR="0064255E"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Staphylococcus agnetis</w:t>
      </w:r>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Staphylococcus hyicus</w:t>
      </w:r>
      <w:r w:rsidRPr="006B5A4D">
        <w:rPr>
          <w:rFonts w:ascii="Times New Roman" w:hAnsi="Times New Roman" w:cs="Times New Roman"/>
          <w:sz w:val="24"/>
          <w:szCs w:val="24"/>
          <w:shd w:val="clear" w:color="auto" w:fill="FFFFFF"/>
        </w:rPr>
        <w:t> by MALDI-TOF were speciated using </w:t>
      </w:r>
      <w:proofErr w:type="spellStart"/>
      <w:r w:rsidRPr="006B5A4D">
        <w:rPr>
          <w:rFonts w:ascii="Times New Roman" w:hAnsi="Times New Roman" w:cs="Times New Roman"/>
          <w:i/>
          <w:iCs/>
          <w:sz w:val="24"/>
          <w:szCs w:val="24"/>
          <w:shd w:val="clear" w:color="auto" w:fill="FFFFFF"/>
        </w:rPr>
        <w:t>tuf</w:t>
      </w:r>
      <w:proofErr w:type="spellEnd"/>
      <w:r w:rsidRPr="006B5A4D">
        <w:rPr>
          <w:rFonts w:ascii="Times New Roman" w:hAnsi="Times New Roman" w:cs="Times New Roman"/>
          <w:i/>
          <w:iCs/>
          <w:sz w:val="24"/>
          <w:szCs w:val="24"/>
          <w:shd w:val="clear" w:color="auto" w:fill="FFFFFF"/>
        </w:rPr>
        <w:t> </w:t>
      </w:r>
      <w:r w:rsidRPr="006B5A4D">
        <w:rPr>
          <w:rFonts w:ascii="Times New Roman" w:hAnsi="Times New Roman" w:cs="Times New Roman"/>
          <w:sz w:val="24"/>
          <w:szCs w:val="24"/>
          <w:shd w:val="clear" w:color="auto" w:fill="FFFFFF"/>
        </w:rPr>
        <w:t xml:space="preserve">gene sequences 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F30A6E">
      <w:pPr>
        <w:spacing w:line="480" w:lineRule="auto"/>
        <w:ind w:firstLine="360"/>
        <w:rPr>
          <w:rFonts w:ascii="Times New Roman" w:hAnsi="Times New Roman" w:cs="Times New Roman"/>
          <w:sz w:val="24"/>
          <w:szCs w:val="24"/>
        </w:rPr>
      </w:pPr>
    </w:p>
    <w:p w14:paraId="1E648A11" w14:textId="0BD6AA4F" w:rsidR="001E2FE4" w:rsidRPr="006B5A4D" w:rsidRDefault="00623FC4" w:rsidP="001E2FE4">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3C4A375F" w:rsidR="00A13370" w:rsidRPr="006B5A4D" w:rsidRDefault="0061328F"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6B5A4D">
        <w:rPr>
          <w:rFonts w:ascii="Times New Roman" w:hAnsi="Times New Roman" w:cs="Times New Roman"/>
          <w:sz w:val="24"/>
          <w:szCs w:val="24"/>
        </w:rPr>
        <w:t>and speciation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healthy</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t>“</w:t>
      </w:r>
      <w:r w:rsidR="00BB701E" w:rsidRPr="006B5A4D">
        <w:rPr>
          <w:rFonts w:ascii="Times New Roman" w:hAnsi="Times New Roman" w:cs="Times New Roman"/>
          <w:sz w:val="24"/>
          <w:szCs w:val="24"/>
        </w:rPr>
        <w:t xml:space="preserve">infected with a single </w:t>
      </w:r>
      <w:r w:rsidR="00242B02" w:rsidRPr="006B5A4D">
        <w:rPr>
          <w:rFonts w:ascii="Times New Roman" w:hAnsi="Times New Roman" w:cs="Times New Roman"/>
          <w:sz w:val="24"/>
          <w:szCs w:val="24"/>
        </w:rPr>
        <w:t>SaM</w:t>
      </w:r>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r w:rsidR="003F3109" w:rsidRPr="006B5A4D">
        <w:rPr>
          <w:rFonts w:ascii="Times New Roman" w:hAnsi="Times New Roman" w:cs="Times New Roman"/>
          <w:sz w:val="24"/>
          <w:szCs w:val="24"/>
        </w:rPr>
        <w:t xml:space="preserve">SaM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r w:rsidR="003F3109" w:rsidRPr="006B5A4D">
        <w:rPr>
          <w:rFonts w:ascii="Times New Roman" w:hAnsi="Times New Roman" w:cs="Times New Roman"/>
          <w:sz w:val="24"/>
          <w:szCs w:val="24"/>
        </w:rPr>
        <w:t xml:space="preserve">SaM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r w:rsidR="003F3109" w:rsidRPr="006B5A4D">
        <w:rPr>
          <w:rFonts w:ascii="Times New Roman" w:hAnsi="Times New Roman" w:cs="Times New Roman"/>
          <w:sz w:val="24"/>
          <w:szCs w:val="24"/>
        </w:rPr>
        <w:t xml:space="preserve">SaM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r w:rsidR="003F3109" w:rsidRPr="006B5A4D">
        <w:rPr>
          <w:rFonts w:ascii="Times New Roman" w:hAnsi="Times New Roman" w:cs="Times New Roman"/>
          <w:sz w:val="24"/>
          <w:szCs w:val="24"/>
        </w:rPr>
        <w:t xml:space="preserve">SaM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r w:rsidR="003F3109" w:rsidRPr="006B5A4D">
        <w:rPr>
          <w:rFonts w:ascii="Times New Roman" w:hAnsi="Times New Roman" w:cs="Times New Roman"/>
          <w:sz w:val="24"/>
          <w:szCs w:val="24"/>
        </w:rPr>
        <w:t xml:space="preserve">SaM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r w:rsidR="003F3109" w:rsidRPr="006B5A4D">
        <w:rPr>
          <w:rFonts w:ascii="Times New Roman" w:hAnsi="Times New Roman" w:cs="Times New Roman"/>
          <w:sz w:val="24"/>
          <w:szCs w:val="24"/>
        </w:rPr>
        <w:lastRenderedPageBreak/>
        <w:t xml:space="preserve">SaM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30B9AB73" w:rsidR="00B9690E" w:rsidRPr="006B5A4D" w:rsidRDefault="00675F63"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healthy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704D01">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704D01">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791E65D9" w:rsidR="00FF3370" w:rsidRPr="00BB0F2B" w:rsidRDefault="00767DD9" w:rsidP="00704D01">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FF3370"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FF3370" w:rsidRPr="00BB0F2B">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D93F23" w:rsidRPr="00BB0F2B">
        <w:rPr>
          <w:rFonts w:ascii="Times New Roman" w:hAnsi="Times New Roman" w:cs="Times New Roman"/>
          <w:sz w:val="24"/>
          <w:szCs w:val="24"/>
        </w:rPr>
        <w:t>SCS</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(quarter somatic cell count/1000) + 3] in order to address the non-normal distribution of SCC data.</w:t>
      </w:r>
    </w:p>
    <w:p w14:paraId="20AA6D68" w14:textId="6074B8C0" w:rsidR="0084034D" w:rsidRDefault="00FF3370" w:rsidP="00704D01">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in order to compare SCS of quarters </w:t>
      </w:r>
      <w:r w:rsidR="00767DD9" w:rsidRPr="00BB0F2B">
        <w:rPr>
          <w:rFonts w:ascii="Times New Roman" w:hAnsi="Times New Roman" w:cs="Times New Roman"/>
          <w:sz w:val="24"/>
          <w:szCs w:val="24"/>
        </w:rPr>
        <w:t xml:space="preserve">infected with a single </w:t>
      </w:r>
      <w:r w:rsidR="004456A5">
        <w:rPr>
          <w:rFonts w:ascii="Times New Roman" w:hAnsi="Times New Roman" w:cs="Times New Roman"/>
          <w:sz w:val="24"/>
          <w:szCs w:val="24"/>
        </w:rPr>
        <w:t>SaM</w:t>
      </w:r>
      <w:r w:rsidRPr="00BB0F2B">
        <w:rPr>
          <w:rFonts w:ascii="Times New Roman" w:hAnsi="Times New Roman" w:cs="Times New Roman"/>
          <w:sz w:val="24"/>
          <w:szCs w:val="24"/>
        </w:rPr>
        <w:t xml:space="preserve"> species to </w:t>
      </w:r>
      <w:r w:rsidR="00767DD9"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The “</w:t>
      </w:r>
      <w:proofErr w:type="spellStart"/>
      <w:r w:rsidRPr="00BB0F2B">
        <w:rPr>
          <w:rFonts w:ascii="Times New Roman" w:hAnsi="Times New Roman" w:cs="Times New Roman"/>
          <w:sz w:val="24"/>
          <w:szCs w:val="24"/>
        </w:rPr>
        <w:t>lme</w:t>
      </w:r>
      <w:proofErr w:type="spellEnd"/>
      <w:r w:rsidRPr="00BB0F2B">
        <w:rPr>
          <w:rFonts w:ascii="Times New Roman" w:hAnsi="Times New Roman" w:cs="Times New Roman"/>
          <w:sz w:val="24"/>
          <w:szCs w:val="24"/>
        </w:rPr>
        <w:t>” function of the “</w:t>
      </w:r>
      <w:proofErr w:type="spellStart"/>
      <w:r w:rsidRPr="00BB0F2B">
        <w:rPr>
          <w:rFonts w:ascii="Times New Roman" w:hAnsi="Times New Roman" w:cs="Times New Roman"/>
          <w:sz w:val="24"/>
          <w:szCs w:val="24"/>
        </w:rPr>
        <w:t>nlme</w:t>
      </w:r>
      <w:proofErr w:type="spellEnd"/>
      <w:r w:rsidRPr="00BB0F2B">
        <w:rPr>
          <w:rFonts w:ascii="Times New Roman" w:hAnsi="Times New Roman" w:cs="Times New Roman"/>
          <w:sz w:val="24"/>
          <w:szCs w:val="24"/>
        </w:rPr>
        <w:t xml:space="preserv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84034D"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 xml:space="preserve">Interaction between parity and quarter-day IMI status was evaluated to allow the effect of a given IMI to vary as function of age. Similarly, interaction between DIM (as a third 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lastRenderedPageBreak/>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third degree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726EBA">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A50CCF">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704D01">
      <w:pPr>
        <w:spacing w:line="480" w:lineRule="auto"/>
        <w:rPr>
          <w:rFonts w:ascii="Times New Roman" w:hAnsi="Times New Roman" w:cs="Times New Roman"/>
          <w:sz w:val="24"/>
          <w:szCs w:val="24"/>
        </w:rPr>
      </w:pPr>
    </w:p>
    <w:p w14:paraId="5528F7A3" w14:textId="77777777" w:rsidR="00FF3370" w:rsidRPr="00D03DE9" w:rsidRDefault="00FF3370" w:rsidP="00704D01">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lastRenderedPageBreak/>
        <w:t>Results</w:t>
      </w:r>
    </w:p>
    <w:p w14:paraId="4ED9BD8F" w14:textId="2F4B341B" w:rsidR="00594EEC" w:rsidRDefault="00594EEC" w:rsidP="00704D01">
      <w:pPr>
        <w:spacing w:line="480" w:lineRule="auto"/>
        <w:ind w:firstLine="360"/>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bedded pack system (3 actively managed for composting, 2 static). </w:t>
      </w:r>
    </w:p>
    <w:p w14:paraId="1FB0FF6F" w14:textId="7D3F667C" w:rsidR="00FF3370" w:rsidRDefault="00FF3370" w:rsidP="00704D01">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00180D20">
        <w:rPr>
          <w:rFonts w:ascii="Times New Roman" w:hAnsi="Times New Roman" w:cs="Times New Roman"/>
          <w:sz w:val="24"/>
          <w:szCs w:val="24"/>
        </w:rPr>
        <w:t>SaM</w:t>
      </w:r>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proofErr w:type="spellStart"/>
      <w:r w:rsidRPr="00BE39AB">
        <w:rPr>
          <w:rFonts w:ascii="Times New Roman" w:eastAsia="Times New Roman" w:hAnsi="Times New Roman" w:cs="Times New Roman"/>
          <w:i/>
          <w:iCs/>
          <w:kern w:val="0"/>
          <w:sz w:val="24"/>
          <w:szCs w:val="24"/>
          <w14:ligatures w14:val="none"/>
        </w:rPr>
        <w:t>fleurettii</w:t>
      </w:r>
      <w:proofErr w:type="spellEnd"/>
      <w:r w:rsidRPr="00BE39AB">
        <w:rPr>
          <w:rFonts w:ascii="Times New Roman" w:eastAsia="Times New Roman" w:hAnsi="Times New Roman" w:cs="Times New Roman"/>
          <w:i/>
          <w:iCs/>
          <w:kern w:val="0"/>
          <w:sz w:val="24"/>
          <w:szCs w:val="24"/>
          <w14:ligatures w14:val="none"/>
        </w:rPr>
        <w:t xml:space="preserve">, M. sciuri, M. </w:t>
      </w:r>
      <w:proofErr w:type="spellStart"/>
      <w:r w:rsidRPr="00BE39AB">
        <w:rPr>
          <w:rFonts w:ascii="Times New Roman" w:eastAsia="Times New Roman" w:hAnsi="Times New Roman" w:cs="Times New Roman"/>
          <w:i/>
          <w:iCs/>
          <w:kern w:val="0"/>
          <w:sz w:val="24"/>
          <w:szCs w:val="24"/>
          <w14:ligatures w14:val="none"/>
        </w:rPr>
        <w:t>vitulinus</w:t>
      </w:r>
      <w:proofErr w:type="spellEnd"/>
      <w:r w:rsidRPr="00BE39AB">
        <w:rPr>
          <w:rFonts w:ascii="Times New Roman" w:eastAsia="Times New Roman" w:hAnsi="Times New Roman" w:cs="Times New Roman"/>
          <w:i/>
          <w:iCs/>
          <w:kern w:val="0"/>
          <w:sz w:val="24"/>
          <w:szCs w:val="24"/>
          <w14:ligatures w14:val="none"/>
        </w:rPr>
        <w:t xml:space="preserve">, S. auricularis, S. capitis, S. cohnii, S. epidermidis,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Pr="00BE39AB">
        <w:rPr>
          <w:rFonts w:ascii="Times New Roman" w:eastAsia="Times New Roman" w:hAnsi="Times New Roman" w:cs="Times New Roman"/>
          <w:i/>
          <w:iCs/>
          <w:kern w:val="0"/>
          <w:sz w:val="24"/>
          <w:szCs w:val="24"/>
          <w14:ligatures w14:val="none"/>
        </w:rPr>
        <w:t xml:space="preserve">, S. hominis,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Pr="00BE39AB">
        <w:rPr>
          <w:rFonts w:ascii="Times New Roman" w:eastAsia="Times New Roman" w:hAnsi="Times New Roman" w:cs="Times New Roman"/>
          <w:i/>
          <w:iCs/>
          <w:kern w:val="0"/>
          <w:sz w:val="24"/>
          <w:szCs w:val="24"/>
          <w14:ligatures w14:val="none"/>
        </w:rPr>
        <w:t xml:space="preserve">,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B92106" w:rsidRPr="00180D20">
        <w:rPr>
          <w:rFonts w:ascii="Times New Roman" w:eastAsia="Times New Roman" w:hAnsi="Times New Roman" w:cs="Times New Roman"/>
          <w:kern w:val="0"/>
          <w:sz w:val="24"/>
          <w:szCs w:val="24"/>
          <w14:ligatures w14:val="none"/>
        </w:rPr>
        <w:t>SaM</w:t>
      </w:r>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8F6EF4">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10C1D8A6" w:rsidR="00FF3370" w:rsidRPr="00520075" w:rsidRDefault="00FF3370" w:rsidP="00704D01">
      <w:pPr>
        <w:spacing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r w:rsidR="00882506">
        <w:rPr>
          <w:rFonts w:ascii="Times New Roman" w:eastAsia="Times New Roman" w:hAnsi="Times New Roman" w:cs="Times New Roman"/>
          <w:kern w:val="0"/>
          <w:sz w:val="24"/>
          <w:szCs w:val="24"/>
          <w14:ligatures w14:val="none"/>
        </w:rPr>
        <w:t>SaM</w:t>
      </w:r>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w:t>
      </w:r>
      <w:r w:rsidRPr="00D03DE9">
        <w:rPr>
          <w:rFonts w:ascii="Times New Roman" w:eastAsia="Times New Roman" w:hAnsi="Times New Roman" w:cs="Times New Roman"/>
          <w:kern w:val="0"/>
          <w:sz w:val="24"/>
          <w:szCs w:val="24"/>
          <w14:ligatures w14:val="none"/>
        </w:rPr>
        <w:lastRenderedPageBreak/>
        <w:t xml:space="preserve">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8F6EF4">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a number of different </w:t>
      </w:r>
      <w:r w:rsidR="000341E4">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r w:rsidR="00685464">
        <w:rPr>
          <w:rFonts w:ascii="Times New Roman" w:eastAsia="Times New Roman" w:hAnsi="Times New Roman" w:cs="Times New Roman"/>
          <w:i/>
          <w:iCs/>
          <w:kern w:val="0"/>
          <w:sz w:val="24"/>
          <w:szCs w:val="24"/>
          <w14:ligatures w14:val="none"/>
        </w:rPr>
        <w:t>haemolyticus</w:t>
      </w:r>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r w:rsidR="0074099E">
        <w:rPr>
          <w:rFonts w:ascii="Times New Roman" w:eastAsia="Times New Roman" w:hAnsi="Times New Roman" w:cs="Times New Roman"/>
          <w:i/>
          <w:iCs/>
          <w:kern w:val="0"/>
          <w:sz w:val="24"/>
          <w:szCs w:val="24"/>
          <w14:ligatures w14:val="none"/>
        </w:rPr>
        <w:t>simulans</w:t>
      </w:r>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2FC1651D" w:rsidR="0006004C" w:rsidRPr="00D03DE9" w:rsidRDefault="00635948" w:rsidP="009A3B1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thus, effect of the quarter IMI status on SCS was the same, regardless of parity.</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 degree polynomial variable)</w:t>
      </w:r>
      <w:r w:rsidR="009A3B1B">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is presented in Table 1. Somatic cell score was significantly higher in quarters infected with </w:t>
      </w:r>
      <w:r w:rsidR="0006004C" w:rsidRPr="00D03DE9">
        <w:rPr>
          <w:rFonts w:ascii="Times New Roman" w:hAnsi="Times New Roman" w:cs="Times New Roman"/>
          <w:i/>
          <w:iCs/>
          <w:sz w:val="24"/>
          <w:szCs w:val="24"/>
        </w:rPr>
        <w:t>S. agnetis, S. aureus, S. chromogenes, S. devriesei, S. haemolyticus, S, hyicus, S. simulans, S. warneri, and S. xylosus</w:t>
      </w:r>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06004C" w:rsidRPr="00D03DE9">
        <w:rPr>
          <w:rFonts w:ascii="Times New Roman" w:hAnsi="Times New Roman" w:cs="Times New Roman"/>
          <w:sz w:val="24"/>
          <w:szCs w:val="24"/>
        </w:rPr>
        <w:t xml:space="preserve">uninfected quarters </w:t>
      </w:r>
      <w:r w:rsidR="0006004C" w:rsidRPr="000713BC">
        <w:rPr>
          <w:rFonts w:ascii="Times New Roman" w:hAnsi="Times New Roman" w:cs="Times New Roman"/>
          <w:sz w:val="24"/>
          <w:szCs w:val="24"/>
        </w:rPr>
        <w:t xml:space="preserve">(Table 1). </w:t>
      </w:r>
    </w:p>
    <w:p w14:paraId="24583EC7" w14:textId="515784B7"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00105503" w:rsidRPr="00105503">
        <w:rPr>
          <w:rFonts w:ascii="Times New Roman" w:hAnsi="Times New Roman" w:cs="Times New Roman"/>
          <w:sz w:val="24"/>
          <w:szCs w:val="24"/>
        </w:rPr>
        <w:t>SaM</w:t>
      </w:r>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D71D2F">
        <w:rPr>
          <w:rFonts w:ascii="Times New Roman" w:hAnsi="Times New Roman" w:cs="Times New Roman"/>
          <w:sz w:val="24"/>
          <w:szCs w:val="24"/>
        </w:rPr>
        <w:t>healthy</w:t>
      </w:r>
      <w:r w:rsidRPr="00D03DE9">
        <w:rPr>
          <w:rFonts w:ascii="Times New Roman" w:hAnsi="Times New Roman" w:cs="Times New Roman"/>
          <w:sz w:val="24"/>
          <w:szCs w:val="24"/>
        </w:rPr>
        <w:t xml:space="preserve"> quarters are presented in Figure 3. Estimates for each species are presented for the observed range of </w:t>
      </w:r>
      <w:r>
        <w:rPr>
          <w:rFonts w:ascii="Times New Roman" w:hAnsi="Times New Roman" w:cs="Times New Roman"/>
          <w:sz w:val="24"/>
          <w:szCs w:val="24"/>
        </w:rPr>
        <w:t>DIM available from included quarter</w:t>
      </w:r>
      <w:r w:rsidR="00FC3AAD">
        <w:rPr>
          <w:rFonts w:ascii="Times New Roman" w:hAnsi="Times New Roman" w:cs="Times New Roman"/>
          <w:sz w:val="24"/>
          <w:szCs w:val="24"/>
        </w:rPr>
        <w:t>-</w:t>
      </w:r>
      <w:r>
        <w:rPr>
          <w:rFonts w:ascii="Times New Roman" w:hAnsi="Times New Roman" w:cs="Times New Roman"/>
          <w:sz w:val="24"/>
          <w:szCs w:val="24"/>
        </w:rPr>
        <w:t>milk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00892A68"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quarter</w:t>
      </w:r>
      <w:r w:rsidR="00FC3AAD">
        <w:rPr>
          <w:rFonts w:ascii="Times New Roman" w:hAnsi="Times New Roman" w:cs="Times New Roman"/>
          <w:sz w:val="24"/>
          <w:szCs w:val="24"/>
        </w:rPr>
        <w:t>-milk</w:t>
      </w:r>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of healthy</w:t>
      </w:r>
      <w:r w:rsidRPr="00D03DE9">
        <w:rPr>
          <w:rFonts w:ascii="Times New Roman" w:hAnsi="Times New Roman" w:cs="Times New Roman"/>
          <w:sz w:val="24"/>
          <w:szCs w:val="24"/>
        </w:rPr>
        <w:t xml:space="preserve"> quarters (Figure 3).</w:t>
      </w:r>
    </w:p>
    <w:p w14:paraId="686D2C36" w14:textId="0CFC24CE"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00B1385B" w:rsidRPr="00892A68">
        <w:rPr>
          <w:rFonts w:ascii="Times New Roman" w:hAnsi="Times New Roman" w:cs="Times New Roman"/>
          <w:sz w:val="24"/>
          <w:szCs w:val="24"/>
        </w:rPr>
        <w:t>SaM</w:t>
      </w:r>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54B6042" w14:textId="77777777" w:rsidR="00206A4A" w:rsidRDefault="00206A4A" w:rsidP="00704D01">
      <w:pPr>
        <w:spacing w:line="480" w:lineRule="auto"/>
        <w:rPr>
          <w:rFonts w:ascii="Times New Roman" w:hAnsi="Times New Roman" w:cs="Times New Roman"/>
          <w:b/>
          <w:bCs/>
          <w:i/>
          <w:iCs/>
          <w:sz w:val="24"/>
          <w:szCs w:val="24"/>
        </w:rPr>
      </w:pPr>
      <w:bookmarkStart w:id="3" w:name="_Hlk167253672"/>
    </w:p>
    <w:p w14:paraId="6274BF08" w14:textId="19019E04" w:rsidR="007D4303" w:rsidRPr="00F46DF8" w:rsidRDefault="00FF3370" w:rsidP="00F46DF8">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17F97FED" w14:textId="28A1CE51" w:rsidR="00C66EE7" w:rsidRDefault="00C66EE7" w:rsidP="00BD3EDB">
      <w:pPr>
        <w:spacing w:line="480" w:lineRule="auto"/>
        <w:ind w:firstLine="720"/>
        <w:rPr>
          <w:rFonts w:ascii="Times New Roman" w:hAnsi="Times New Roman" w:cs="Times New Roman"/>
          <w:i/>
          <w:i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w:t>
      </w:r>
      <w:r w:rsidR="00EC7F11">
        <w:rPr>
          <w:rFonts w:ascii="Times New Roman" w:hAnsi="Times New Roman" w:cs="Times New Roman"/>
          <w:bCs/>
          <w:sz w:val="24"/>
          <w:szCs w:val="24"/>
        </w:rPr>
        <w:t>-milk SCS</w:t>
      </w:r>
      <w:r w:rsidRPr="00C66EE7">
        <w:rPr>
          <w:rFonts w:ascii="Times New Roman" w:hAnsi="Times New Roman" w:cs="Times New Roman"/>
          <w:bCs/>
          <w:sz w:val="24"/>
          <w:szCs w:val="24"/>
        </w:rPr>
        <w:t xml:space="preserve"> 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r w:rsidR="00C4527C" w:rsidRPr="00551FF0">
        <w:rPr>
          <w:rFonts w:ascii="Times New Roman" w:hAnsi="Times New Roman" w:cs="Times New Roman"/>
          <w:bCs/>
          <w:sz w:val="24"/>
          <w:szCs w:val="24"/>
        </w:rPr>
        <w:t>SaM</w:t>
      </w:r>
      <w:r w:rsidRPr="00C66EE7">
        <w:rPr>
          <w:rFonts w:ascii="Times New Roman" w:hAnsi="Times New Roman" w:cs="Times New Roman"/>
          <w:sz w:val="24"/>
          <w:szCs w:val="24"/>
        </w:rPr>
        <w:t xml:space="preserve"> from a longitudinal, cross-sectional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The relative distribution of various </w:t>
      </w:r>
      <w:r w:rsidR="005A4BE4" w:rsidRPr="005A4BE4">
        <w:rPr>
          <w:rFonts w:ascii="Times New Roman" w:hAnsi="Times New Roman" w:cs="Times New Roman"/>
          <w:sz w:val="24"/>
          <w:szCs w:val="24"/>
        </w:rPr>
        <w:t>SaM</w:t>
      </w:r>
      <w:r w:rsidRPr="00C66EE7">
        <w:rPr>
          <w:rFonts w:ascii="Times New Roman" w:hAnsi="Times New Roman" w:cs="Times New Roman"/>
          <w:sz w:val="24"/>
          <w:szCs w:val="24"/>
        </w:rPr>
        <w:t xml:space="preserve"> and their effect on qSCC was similar to previous studies describing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w:t>
      </w:r>
      <w:r w:rsidR="004272E2">
        <w:rPr>
          <w:rFonts w:ascii="Times New Roman" w:hAnsi="Times New Roman" w:cs="Times New Roman"/>
          <w:sz w:val="24"/>
          <w:szCs w:val="24"/>
        </w:rPr>
        <w:t xml:space="preserve">frequent </w:t>
      </w:r>
      <w:r w:rsidRPr="00C66EE7">
        <w:rPr>
          <w:rFonts w:ascii="Times New Roman" w:hAnsi="Times New Roman" w:cs="Times New Roman"/>
          <w:sz w:val="24"/>
          <w:szCs w:val="24"/>
        </w:rPr>
        <w:t xml:space="preserve">species, followed by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Pr="005A4BE4">
        <w:rPr>
          <w:rFonts w:ascii="Times New Roman" w:hAnsi="Times New Roman" w:cs="Times New Roman"/>
          <w:sz w:val="24"/>
          <w:szCs w:val="24"/>
        </w:rPr>
        <w:t>and</w:t>
      </w:r>
      <w:r w:rsidRPr="00C66EE7">
        <w:rPr>
          <w:rFonts w:ascii="Times New Roman" w:hAnsi="Times New Roman" w:cs="Times New Roman"/>
          <w:i/>
          <w:iCs/>
          <w:sz w:val="24"/>
          <w:szCs w:val="24"/>
        </w:rPr>
        <w:t xml:space="preserve">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simulans</w:t>
      </w:r>
      <w:r w:rsidRPr="00C66EE7">
        <w:rPr>
          <w:rFonts w:ascii="Times New Roman" w:hAnsi="Times New Roman" w:cs="Times New Roman"/>
          <w:sz w:val="24"/>
          <w:szCs w:val="24"/>
        </w:rPr>
        <w:t xml:space="preserve">. A large amount of variability was observed in qSCC for </w:t>
      </w:r>
      <w:r w:rsidR="005A4BE4">
        <w:rPr>
          <w:rFonts w:ascii="Times New Roman" w:hAnsi="Times New Roman" w:cs="Times New Roman"/>
          <w:sz w:val="24"/>
          <w:szCs w:val="24"/>
        </w:rPr>
        <w:t>healthy</w:t>
      </w:r>
      <w:r w:rsidR="005A4BE4" w:rsidRPr="00C66EE7">
        <w:rPr>
          <w:rFonts w:ascii="Times New Roman" w:hAnsi="Times New Roman" w:cs="Times New Roman"/>
          <w:sz w:val="24"/>
          <w:szCs w:val="24"/>
        </w:rPr>
        <w:t xml:space="preserve"> </w:t>
      </w:r>
      <w:r w:rsidRPr="00C66EE7">
        <w:rPr>
          <w:rFonts w:ascii="Times New Roman" w:hAnsi="Times New Roman" w:cs="Times New Roman"/>
          <w:sz w:val="24"/>
          <w:szCs w:val="24"/>
        </w:rPr>
        <w:t xml:space="preserve">quarters and those infected with a number of species, especially </w:t>
      </w:r>
      <w:r w:rsidRPr="00C66EE7">
        <w:rPr>
          <w:rFonts w:ascii="Times New Roman" w:hAnsi="Times New Roman" w:cs="Times New Roman"/>
          <w:i/>
          <w:iCs/>
          <w:sz w:val="24"/>
          <w:szCs w:val="24"/>
        </w:rPr>
        <w:t>S. chromogenes</w:t>
      </w:r>
      <w:r w:rsidR="004272E2">
        <w:rPr>
          <w:rFonts w:ascii="Times New Roman" w:hAnsi="Times New Roman" w:cs="Times New Roman"/>
          <w:i/>
          <w:iCs/>
          <w:sz w:val="24"/>
          <w:szCs w:val="24"/>
        </w:rPr>
        <w:t>,</w:t>
      </w:r>
      <w:r w:rsidR="004272E2" w:rsidRPr="004272E2">
        <w:rPr>
          <w:rFonts w:ascii="Times New Roman" w:eastAsia="Times New Roman" w:hAnsi="Times New Roman" w:cs="Times New Roman"/>
          <w:i/>
          <w:iCs/>
          <w:kern w:val="0"/>
          <w:sz w:val="24"/>
          <w:szCs w:val="24"/>
          <w14:ligatures w14:val="none"/>
        </w:rPr>
        <w:t xml:space="preserve"> </w:t>
      </w:r>
      <w:r w:rsidR="005A4BE4">
        <w:rPr>
          <w:rFonts w:ascii="Times New Roman" w:eastAsia="Times New Roman" w:hAnsi="Times New Roman" w:cs="Times New Roman"/>
          <w:i/>
          <w:iCs/>
          <w:kern w:val="0"/>
          <w:sz w:val="24"/>
          <w:szCs w:val="24"/>
          <w14:ligatures w14:val="none"/>
        </w:rPr>
        <w:t xml:space="preserve">S. </w:t>
      </w:r>
      <w:r w:rsidR="004272E2" w:rsidRPr="00D03DE9">
        <w:rPr>
          <w:rFonts w:ascii="Times New Roman" w:eastAsia="Times New Roman" w:hAnsi="Times New Roman" w:cs="Times New Roman"/>
          <w:i/>
          <w:iCs/>
          <w:kern w:val="0"/>
          <w:sz w:val="24"/>
          <w:szCs w:val="24"/>
          <w14:ligatures w14:val="none"/>
        </w:rPr>
        <w:t>haemolyticus</w:t>
      </w:r>
      <w:r w:rsidR="004272E2">
        <w:rPr>
          <w:rFonts w:ascii="Times New Roman" w:eastAsia="Times New Roman" w:hAnsi="Times New Roman" w:cs="Times New Roman"/>
          <w:i/>
          <w:iCs/>
          <w:kern w:val="0"/>
          <w:sz w:val="24"/>
          <w:szCs w:val="24"/>
          <w14:ligatures w14:val="none"/>
        </w:rPr>
        <w:t>,</w:t>
      </w:r>
      <w:r w:rsidR="005A4BE4">
        <w:rPr>
          <w:rFonts w:ascii="Times New Roman" w:eastAsia="Times New Roman" w:hAnsi="Times New Roman" w:cs="Times New Roman"/>
          <w:i/>
          <w:iCs/>
          <w:kern w:val="0"/>
          <w:sz w:val="24"/>
          <w:szCs w:val="24"/>
          <w14:ligatures w14:val="none"/>
        </w:rPr>
        <w:t xml:space="preserve"> S.</w:t>
      </w:r>
      <w:r w:rsidR="004272E2">
        <w:rPr>
          <w:rFonts w:ascii="Times New Roman" w:eastAsia="Times New Roman" w:hAnsi="Times New Roman" w:cs="Times New Roman"/>
          <w:i/>
          <w:iCs/>
          <w:kern w:val="0"/>
          <w:sz w:val="24"/>
          <w:szCs w:val="24"/>
          <w14:ligatures w14:val="none"/>
        </w:rPr>
        <w:t xml:space="preserve"> </w:t>
      </w:r>
      <w:r w:rsidR="004272E2" w:rsidRPr="00D03DE9">
        <w:rPr>
          <w:rFonts w:ascii="Times New Roman" w:eastAsia="Times New Roman" w:hAnsi="Times New Roman" w:cs="Times New Roman"/>
          <w:i/>
          <w:iCs/>
          <w:kern w:val="0"/>
          <w:sz w:val="24"/>
          <w:szCs w:val="24"/>
          <w14:ligatures w14:val="none"/>
        </w:rPr>
        <w:t>simulans</w:t>
      </w:r>
      <w:r w:rsidR="004272E2">
        <w:rPr>
          <w:rFonts w:ascii="Times New Roman" w:eastAsia="Times New Roman" w:hAnsi="Times New Roman" w:cs="Times New Roman"/>
          <w:i/>
          <w:iCs/>
          <w:kern w:val="0"/>
          <w:sz w:val="24"/>
          <w:szCs w:val="24"/>
          <w14:ligatures w14:val="none"/>
        </w:rPr>
        <w:t>,</w:t>
      </w:r>
      <w:r w:rsidRPr="00C66EE7">
        <w:rPr>
          <w:rFonts w:ascii="Times New Roman" w:hAnsi="Times New Roman" w:cs="Times New Roman"/>
          <w:i/>
          <w:iCs/>
          <w:sz w:val="24"/>
          <w:szCs w:val="24"/>
        </w:rPr>
        <w:t xml:space="preserve"> </w:t>
      </w:r>
      <w:r w:rsidRPr="00C66EE7">
        <w:rPr>
          <w:rFonts w:ascii="Times New Roman" w:hAnsi="Times New Roman" w:cs="Times New Roman"/>
          <w:sz w:val="24"/>
          <w:szCs w:val="24"/>
        </w:rPr>
        <w:t xml:space="preserve">and </w:t>
      </w:r>
      <w:r w:rsidR="005A4BE4" w:rsidRPr="005A4BE4">
        <w:rPr>
          <w:rFonts w:ascii="Times New Roman" w:hAnsi="Times New Roman" w:cs="Times New Roman"/>
          <w:i/>
          <w:iCs/>
          <w:sz w:val="24"/>
          <w:szCs w:val="24"/>
        </w:rPr>
        <w:t xml:space="preserve">S. </w:t>
      </w:r>
      <w:r w:rsidRPr="005A4BE4">
        <w:rPr>
          <w:rFonts w:ascii="Times New Roman" w:hAnsi="Times New Roman" w:cs="Times New Roman"/>
          <w:i/>
          <w:iCs/>
          <w:sz w:val="24"/>
          <w:szCs w:val="24"/>
        </w:rPr>
        <w:t>a</w:t>
      </w:r>
      <w:r w:rsidRPr="00C66EE7">
        <w:rPr>
          <w:rFonts w:ascii="Times New Roman" w:hAnsi="Times New Roman" w:cs="Times New Roman"/>
          <w:i/>
          <w:iCs/>
          <w:sz w:val="24"/>
          <w:szCs w:val="24"/>
        </w:rPr>
        <w:t>ureus</w:t>
      </w:r>
      <w:r w:rsidRPr="00C66EE7">
        <w:rPr>
          <w:rFonts w:ascii="Times New Roman" w:hAnsi="Times New Roman" w:cs="Times New Roman"/>
          <w:sz w:val="24"/>
          <w:szCs w:val="24"/>
        </w:rPr>
        <w:t xml:space="preserve">. SCC was significantly higher in quarters infected </w:t>
      </w:r>
      <w:r w:rsidRPr="00C66EE7">
        <w:rPr>
          <w:rFonts w:ascii="Times New Roman" w:hAnsi="Times New Roman" w:cs="Times New Roman"/>
          <w:i/>
          <w:iCs/>
          <w:sz w:val="24"/>
          <w:szCs w:val="24"/>
        </w:rPr>
        <w:t>with S. agnetis,</w:t>
      </w:r>
      <w:r w:rsidR="00AB5191">
        <w:rPr>
          <w:rFonts w:ascii="Times New Roman" w:hAnsi="Times New Roman" w:cs="Times New Roman"/>
          <w:i/>
          <w:iCs/>
          <w:sz w:val="24"/>
          <w:szCs w:val="24"/>
        </w:rPr>
        <w:t xml:space="preserve"> S.</w:t>
      </w:r>
      <w:r w:rsidRPr="00C66EE7">
        <w:rPr>
          <w:rFonts w:ascii="Times New Roman" w:hAnsi="Times New Roman" w:cs="Times New Roman"/>
          <w:i/>
          <w:iCs/>
          <w:sz w:val="24"/>
          <w:szCs w:val="24"/>
        </w:rPr>
        <w:t xml:space="preserve"> 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chromogenes,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devriesei,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hyicus,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simulans,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warneri</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w:t>
      </w:r>
      <w:r w:rsidR="00B108D8">
        <w:rPr>
          <w:rFonts w:ascii="Times New Roman" w:hAnsi="Times New Roman" w:cs="Times New Roman"/>
          <w:sz w:val="24"/>
          <w:szCs w:val="24"/>
        </w:rPr>
        <w:t xml:space="preserve">healthy </w:t>
      </w:r>
      <w:r w:rsidRPr="00C66EE7">
        <w:rPr>
          <w:rFonts w:ascii="Times New Roman" w:hAnsi="Times New Roman" w:cs="Times New Roman"/>
          <w:sz w:val="24"/>
          <w:szCs w:val="24"/>
        </w:rPr>
        <w:t xml:space="preserve">quarters. </w:t>
      </w:r>
      <w:r w:rsidRPr="00C66EE7">
        <w:rPr>
          <w:rFonts w:ascii="Times New Roman" w:hAnsi="Times New Roman" w:cs="Times New Roman"/>
          <w:sz w:val="24"/>
          <w:szCs w:val="24"/>
        </w:rPr>
        <w:lastRenderedPageBreak/>
        <w:t xml:space="preserve">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agnetis</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38A9744B" w14:textId="3F9EAE20" w:rsidR="00FF3370" w:rsidRPr="005A5FE6" w:rsidRDefault="00FF3370" w:rsidP="00704D01">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sidR="00D703AA" w:rsidRPr="00D703AA">
        <w:rPr>
          <w:rFonts w:ascii="Times New Roman" w:hAnsi="Times New Roman" w:cs="Times New Roman"/>
          <w:sz w:val="24"/>
          <w:szCs w:val="24"/>
        </w:rPr>
        <w:t>SaM</w:t>
      </w:r>
      <w:r w:rsidRPr="005A5FE6">
        <w:rPr>
          <w:rFonts w:ascii="Times New Roman" w:hAnsi="Times New Roman" w:cs="Times New Roman"/>
          <w:sz w:val="24"/>
          <w:szCs w:val="24"/>
        </w:rPr>
        <w:t xml:space="preserve">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 xml:space="preserve">of </w:t>
      </w:r>
      <w:r w:rsidR="007C2AC0" w:rsidRPr="007C2AC0">
        <w:rPr>
          <w:rFonts w:ascii="Times New Roman" w:hAnsi="Times New Roman" w:cs="Times New Roman"/>
          <w:sz w:val="24"/>
          <w:szCs w:val="24"/>
        </w:rPr>
        <w:t xml:space="preserve">SaM </w:t>
      </w:r>
      <w:r>
        <w:rPr>
          <w:rFonts w:ascii="Times New Roman" w:hAnsi="Times New Roman" w:cs="Times New Roman"/>
          <w:sz w:val="24"/>
          <w:szCs w:val="24"/>
        </w:rPr>
        <w:t>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w:t>
      </w:r>
      <w:r w:rsidR="00C725D0">
        <w:rPr>
          <w:rFonts w:ascii="Times New Roman" w:hAnsi="Times New Roman" w:cs="Times New Roman"/>
          <w:sz w:val="24"/>
          <w:szCs w:val="24"/>
        </w:rPr>
        <w:t xml:space="preserve">some </w:t>
      </w:r>
      <w:r>
        <w:rPr>
          <w:rFonts w:ascii="Times New Roman" w:hAnsi="Times New Roman" w:cs="Times New Roman"/>
          <w:sz w:val="24"/>
          <w:szCs w:val="24"/>
        </w:rPr>
        <w:t xml:space="preserve">other work </w:t>
      </w:r>
      <w:r w:rsidRPr="005A5FE6">
        <w:rPr>
          <w:rFonts w:ascii="Times New Roman" w:hAnsi="Times New Roman" w:cs="Times New Roman"/>
          <w:sz w:val="24"/>
          <w:szCs w:val="24"/>
        </w:rPr>
        <w:t xml:space="preserve">focused on </w:t>
      </w:r>
      <w:r w:rsidR="004B241E" w:rsidRPr="007C2AC0">
        <w:rPr>
          <w:rFonts w:ascii="Times New Roman" w:hAnsi="Times New Roman" w:cs="Times New Roman"/>
          <w:sz w:val="24"/>
          <w:szCs w:val="24"/>
        </w:rPr>
        <w:t>SaM</w:t>
      </w:r>
      <w:r w:rsidRPr="007C2AC0">
        <w:rPr>
          <w:rFonts w:ascii="Times New Roman" w:hAnsi="Times New Roman" w:cs="Times New Roman"/>
          <w:sz w:val="24"/>
          <w:szCs w:val="24"/>
        </w:rPr>
        <w:t xml:space="preserve"> epidemiology</w:t>
      </w:r>
      <w:r w:rsidR="00833286" w:rsidRPr="007C2AC0">
        <w:rPr>
          <w:rFonts w:ascii="Times New Roman" w:hAnsi="Times New Roman" w:cs="Times New Roman"/>
          <w:sz w:val="24"/>
          <w:szCs w:val="24"/>
        </w:rPr>
        <w:t xml:space="preserve"> and</w:t>
      </w:r>
      <w:r w:rsidRPr="007C2AC0">
        <w:rPr>
          <w:rFonts w:ascii="Times New Roman" w:hAnsi="Times New Roman" w:cs="Times New Roman"/>
          <w:sz w:val="24"/>
          <w:szCs w:val="24"/>
        </w:rPr>
        <w:t xml:space="preserve"> similar to </w:t>
      </w:r>
      <w:r w:rsidRPr="007C2AC0">
        <w:rPr>
          <w:rFonts w:ascii="Times New Roman" w:hAnsi="Times New Roman" w:cs="Times New Roman"/>
          <w:noProof/>
          <w:sz w:val="24"/>
          <w:szCs w:val="24"/>
        </w:rPr>
        <w:t>Peña-Mosca et al. (2023)</w:t>
      </w:r>
      <w:r w:rsidR="00833286" w:rsidRPr="007C2AC0">
        <w:rPr>
          <w:rFonts w:ascii="Times New Roman" w:hAnsi="Times New Roman" w:cs="Times New Roman"/>
          <w:noProof/>
          <w:sz w:val="24"/>
          <w:szCs w:val="24"/>
        </w:rPr>
        <w:t>,</w:t>
      </w:r>
      <w:r w:rsidRPr="007C2AC0">
        <w:rPr>
          <w:rFonts w:ascii="Times New Roman" w:hAnsi="Times New Roman" w:cs="Times New Roman"/>
          <w:noProof/>
          <w:sz w:val="24"/>
          <w:szCs w:val="24"/>
        </w:rPr>
        <w:t xml:space="preserve"> we included </w:t>
      </w:r>
      <w:r w:rsidRPr="007C2AC0">
        <w:rPr>
          <w:rFonts w:ascii="Times New Roman" w:hAnsi="Times New Roman" w:cs="Times New Roman"/>
          <w:i/>
          <w:iCs/>
          <w:noProof/>
          <w:sz w:val="24"/>
          <w:szCs w:val="24"/>
        </w:rPr>
        <w:t>S. aureus</w:t>
      </w:r>
      <w:r w:rsidRPr="007C2AC0">
        <w:rPr>
          <w:rFonts w:ascii="Times New Roman" w:hAnsi="Times New Roman" w:cs="Times New Roman"/>
          <w:noProof/>
          <w:sz w:val="24"/>
          <w:szCs w:val="24"/>
        </w:rPr>
        <w:t xml:space="preserve"> IMI data in our analysis. </w:t>
      </w:r>
      <w:r>
        <w:rPr>
          <w:rFonts w:ascii="Times New Roman" w:hAnsi="Times New Roman" w:cs="Times New Roman"/>
          <w:noProof/>
          <w:sz w:val="24"/>
          <w:szCs w:val="24"/>
        </w:rPr>
        <w:t xml:space="preserve">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00752A11" w:rsidRPr="00752A11">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w:t>
      </w:r>
      <w:r w:rsidR="00477495">
        <w:rPr>
          <w:rFonts w:ascii="Times New Roman" w:hAnsi="Times New Roman" w:cs="Times New Roman"/>
          <w:noProof/>
          <w:sz w:val="24"/>
          <w:szCs w:val="24"/>
        </w:rPr>
        <w:t>healthy/</w:t>
      </w:r>
      <w:r>
        <w:rPr>
          <w:rFonts w:ascii="Times New Roman" w:hAnsi="Times New Roman" w:cs="Times New Roman"/>
          <w:noProof/>
          <w:sz w:val="24"/>
          <w:szCs w:val="24"/>
        </w:rPr>
        <w:t xml:space="preserve">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sidR="00951524">
        <w:rPr>
          <w:rFonts w:ascii="Times New Roman" w:hAnsi="Times New Roman" w:cs="Times New Roman"/>
          <w:sz w:val="24"/>
          <w:szCs w:val="24"/>
        </w:rPr>
        <w:t>SaM</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most </w:t>
      </w:r>
      <w:r w:rsidR="00E23A48">
        <w:rPr>
          <w:rFonts w:ascii="Times New Roman" w:hAnsi="Times New Roman" w:cs="Times New Roman"/>
          <w:sz w:val="24"/>
          <w:szCs w:val="24"/>
        </w:rPr>
        <w:t xml:space="preserve">frequently </w:t>
      </w:r>
      <w:r w:rsidRPr="00951524">
        <w:rPr>
          <w:rFonts w:ascii="Times New Roman" w:hAnsi="Times New Roman" w:cs="Times New Roman"/>
          <w:sz w:val="24"/>
          <w:szCs w:val="24"/>
        </w:rPr>
        <w:t xml:space="preserve">found species </w:t>
      </w:r>
      <w:r w:rsidRPr="005A5FE6">
        <w:rPr>
          <w:rFonts w:ascii="Times New Roman" w:hAnsi="Times New Roman" w:cs="Times New Roman"/>
          <w:sz w:val="24"/>
          <w:szCs w:val="24"/>
        </w:rPr>
        <w:t xml:space="preserve">(in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004272E2">
        <w:rPr>
          <w:rFonts w:ascii="Times New Roman" w:hAnsi="Times New Roman" w:cs="Times New Roman"/>
          <w:sz w:val="24"/>
          <w:szCs w:val="24"/>
        </w:rPr>
        <w:t xml:space="preserve">,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in the </w:t>
      </w:r>
      <w:r w:rsidR="00752A11" w:rsidRPr="00752A11">
        <w:rPr>
          <w:rFonts w:ascii="Times New Roman" w:hAnsi="Times New Roman" w:cs="Times New Roman"/>
          <w:sz w:val="24"/>
          <w:szCs w:val="24"/>
        </w:rPr>
        <w:t>US</w:t>
      </w:r>
      <w:r w:rsidRPr="005A5FE6">
        <w:rPr>
          <w:rFonts w:ascii="Times New Roman" w:hAnsi="Times New Roman" w:cs="Times New Roman"/>
          <w:sz w:val="24"/>
          <w:szCs w:val="24"/>
        </w:rPr>
        <w:t xml:space="preserve">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 xml:space="preserve">included in the final data set. As the farms in the current study </w:t>
      </w:r>
      <w:r w:rsidR="00EC7F11">
        <w:rPr>
          <w:rFonts w:ascii="Times New Roman" w:hAnsi="Times New Roman" w:cs="Times New Roman"/>
          <w:sz w:val="24"/>
          <w:szCs w:val="24"/>
        </w:rPr>
        <w:t>we</w:t>
      </w:r>
      <w:r w:rsidR="00EC7F11" w:rsidRPr="003C3377">
        <w:rPr>
          <w:rFonts w:ascii="Times New Roman" w:hAnsi="Times New Roman" w:cs="Times New Roman"/>
          <w:sz w:val="24"/>
          <w:szCs w:val="24"/>
        </w:rPr>
        <w:t xml:space="preserve">re </w:t>
      </w:r>
      <w:r w:rsidRPr="003C3377">
        <w:rPr>
          <w:rFonts w:ascii="Times New Roman" w:hAnsi="Times New Roman" w:cs="Times New Roman"/>
          <w:sz w:val="24"/>
          <w:szCs w:val="24"/>
        </w:rPr>
        <w:t>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5A6E0D">
        <w:rPr>
          <w:rFonts w:ascii="Times New Roman" w:hAnsi="Times New Roman" w:cs="Times New Roman"/>
          <w:sz w:val="24"/>
          <w:szCs w:val="24"/>
        </w:rPr>
        <w:t>SaM</w:t>
      </w:r>
      <w:r w:rsidR="00A56986" w:rsidRPr="003C3377">
        <w:rPr>
          <w:rFonts w:ascii="Times New Roman" w:hAnsi="Times New Roman" w:cs="Times New Roman"/>
          <w:i/>
          <w:iCs/>
          <w:sz w:val="24"/>
          <w:szCs w:val="24"/>
        </w:rPr>
        <w:t xml:space="preserve">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7545B8" w:rsidRPr="003C3377">
        <w:rPr>
          <w:rFonts w:ascii="Times New Roman" w:hAnsi="Times New Roman" w:cs="Times New Roman"/>
          <w:sz w:val="24"/>
          <w:szCs w:val="24"/>
        </w:rPr>
        <w:fldChar w:fldCharType="begin"/>
      </w:r>
      <w:r w:rsidR="007545B8" w:rsidRPr="003C337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7545B8" w:rsidRPr="003C3377">
        <w:rPr>
          <w:rFonts w:ascii="Times New Roman" w:hAnsi="Times New Roman" w:cs="Times New Roman"/>
          <w:sz w:val="24"/>
          <w:szCs w:val="24"/>
        </w:rPr>
        <w:fldChar w:fldCharType="separate"/>
      </w:r>
      <w:r w:rsidR="007545B8" w:rsidRPr="003C3377">
        <w:rPr>
          <w:rFonts w:ascii="Times New Roman" w:hAnsi="Times New Roman" w:cs="Times New Roman"/>
          <w:noProof/>
          <w:sz w:val="24"/>
          <w:szCs w:val="24"/>
        </w:rPr>
        <w:t>(Stiglbauer et al., 2013)</w:t>
      </w:r>
      <w:r w:rsidR="007545B8" w:rsidRPr="003C3377">
        <w:rPr>
          <w:rFonts w:ascii="Times New Roman" w:hAnsi="Times New Roman" w:cs="Times New Roman"/>
          <w:sz w:val="24"/>
          <w:szCs w:val="24"/>
        </w:rPr>
        <w:fldChar w:fldCharType="end"/>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w:t>
      </w:r>
      <w:r w:rsidR="004B241E" w:rsidRPr="000F11A7">
        <w:rPr>
          <w:rFonts w:ascii="Times New Roman" w:hAnsi="Times New Roman" w:cs="Times New Roman"/>
          <w:sz w:val="24"/>
          <w:szCs w:val="24"/>
        </w:rPr>
        <w:t>SaM</w:t>
      </w:r>
      <w:r w:rsidR="00155E84" w:rsidRPr="000F11A7">
        <w:rPr>
          <w:rFonts w:ascii="Times New Roman" w:hAnsi="Times New Roman" w:cs="Times New Roman"/>
          <w:sz w:val="24"/>
          <w:szCs w:val="24"/>
        </w:rPr>
        <w:t xml:space="preserve"> </w:t>
      </w:r>
      <w:r w:rsidR="00155E84" w:rsidRPr="003C3377">
        <w:rPr>
          <w:rFonts w:ascii="Times New Roman" w:hAnsi="Times New Roman" w:cs="Times New Roman"/>
          <w:sz w:val="24"/>
          <w:szCs w:val="24"/>
        </w:rPr>
        <w:lastRenderedPageBreak/>
        <w:t>species found</w:t>
      </w:r>
      <w:r w:rsidR="004B0429" w:rsidRPr="003C3377">
        <w:rPr>
          <w:rFonts w:ascii="Times New Roman" w:hAnsi="Times New Roman" w:cs="Times New Roman"/>
          <w:sz w:val="24"/>
          <w:szCs w:val="24"/>
        </w:rPr>
        <w:t xml:space="preserve"> </w:t>
      </w:r>
      <w:r w:rsidR="00D2168D"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 </w:instrText>
      </w:r>
      <w:r w:rsidR="00C167EE"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EN.CITE.DATA </w:instrText>
      </w:r>
      <w:r w:rsidR="00C167EE" w:rsidRPr="003C3377">
        <w:rPr>
          <w:rFonts w:ascii="Times New Roman" w:hAnsi="Times New Roman" w:cs="Times New Roman"/>
          <w:sz w:val="24"/>
          <w:szCs w:val="24"/>
        </w:rPr>
      </w:r>
      <w:r w:rsidR="00C167EE" w:rsidRPr="003C3377">
        <w:rPr>
          <w:rFonts w:ascii="Times New Roman" w:hAnsi="Times New Roman" w:cs="Times New Roman"/>
          <w:sz w:val="24"/>
          <w:szCs w:val="24"/>
        </w:rPr>
        <w:fldChar w:fldCharType="end"/>
      </w:r>
      <w:r w:rsidR="00D2168D" w:rsidRPr="003C3377">
        <w:rPr>
          <w:rFonts w:ascii="Times New Roman" w:hAnsi="Times New Roman" w:cs="Times New Roman"/>
          <w:sz w:val="24"/>
          <w:szCs w:val="24"/>
        </w:rPr>
      </w:r>
      <w:r w:rsidR="00D2168D" w:rsidRPr="003C3377">
        <w:rPr>
          <w:rFonts w:ascii="Times New Roman" w:hAnsi="Times New Roman" w:cs="Times New Roman"/>
          <w:sz w:val="24"/>
          <w:szCs w:val="24"/>
        </w:rPr>
        <w:fldChar w:fldCharType="separate"/>
      </w:r>
      <w:r w:rsidR="00C167EE" w:rsidRPr="003C3377">
        <w:rPr>
          <w:rFonts w:ascii="Times New Roman" w:hAnsi="Times New Roman" w:cs="Times New Roman"/>
          <w:noProof/>
          <w:sz w:val="24"/>
          <w:szCs w:val="24"/>
        </w:rPr>
        <w:t>(Dufour et al., 2012; Condas et al., 2017a)</w:t>
      </w:r>
      <w:r w:rsidR="00D2168D" w:rsidRPr="003C3377">
        <w:rPr>
          <w:rFonts w:ascii="Times New Roman" w:hAnsi="Times New Roman" w:cs="Times New Roman"/>
          <w:sz w:val="24"/>
          <w:szCs w:val="24"/>
        </w:rPr>
        <w:fldChar w:fldCharType="end"/>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000F11A7">
        <w:rPr>
          <w:rFonts w:ascii="Times New Roman" w:hAnsi="Times New Roman" w:cs="Times New Roman"/>
          <w:sz w:val="24"/>
          <w:szCs w:val="24"/>
        </w:rPr>
        <w:t>SaM</w:t>
      </w:r>
      <w:r w:rsidRPr="003C3377">
        <w:rPr>
          <w:rFonts w:ascii="Times New Roman" w:hAnsi="Times New Roman" w:cs="Times New Roman"/>
          <w:sz w:val="24"/>
          <w:szCs w:val="24"/>
        </w:rPr>
        <w:t xml:space="preserve"> species in this population of small to midsize organic farms was similar to previous studies describing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1CC1C892" w:rsidR="00FF3370" w:rsidRPr="0038531F" w:rsidRDefault="006D0F55" w:rsidP="0038531F">
      <w:pPr>
        <w:spacing w:line="480" w:lineRule="auto"/>
        <w:ind w:firstLine="72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In agree</w:t>
      </w:r>
      <w:r w:rsidR="00D3543D">
        <w:rPr>
          <w:rFonts w:ascii="Times New Roman" w:hAnsi="Times New Roman" w:cs="Times New Roman"/>
          <w:sz w:val="24"/>
          <w:szCs w:val="24"/>
        </w:rPr>
        <w:t xml:space="preserve">ment </w:t>
      </w:r>
      <w:r>
        <w:rPr>
          <w:rFonts w:ascii="Times New Roman" w:hAnsi="Times New Roman" w:cs="Times New Roman"/>
          <w:sz w:val="24"/>
          <w:szCs w:val="24"/>
        </w:rPr>
        <w:t>with</w:t>
      </w:r>
      <w:r w:rsidR="00FF3370" w:rsidRPr="003D76F9">
        <w:rPr>
          <w:rFonts w:ascii="Times New Roman" w:hAnsi="Times New Roman" w:cs="Times New Roman"/>
          <w:sz w:val="24"/>
          <w:szCs w:val="24"/>
        </w:rPr>
        <w:t xml:space="preserve"> previous work </w:t>
      </w:r>
      <w:r w:rsidR="00C95D3D">
        <w:rPr>
          <w:rFonts w:ascii="Times New Roman" w:hAnsi="Times New Roman" w:cs="Times New Roman"/>
          <w:sz w:val="24"/>
          <w:szCs w:val="24"/>
        </w:rPr>
        <w:t xml:space="preserve">conducted on conventional farms </w:t>
      </w:r>
      <w:r w:rsidR="00FF3370" w:rsidRPr="003D76F9">
        <w:rPr>
          <w:rFonts w:ascii="Times New Roman" w:hAnsi="Times New Roman" w:cs="Times New Roman"/>
          <w:sz w:val="24"/>
          <w:szCs w:val="24"/>
        </w:rPr>
        <w:t xml:space="preserve">describing the effect of </w:t>
      </w:r>
      <w:r w:rsidR="00BC00DC">
        <w:rPr>
          <w:rFonts w:ascii="Times New Roman" w:hAnsi="Times New Roman" w:cs="Times New Roman"/>
          <w:sz w:val="24"/>
          <w:szCs w:val="24"/>
        </w:rPr>
        <w:t>SaM</w:t>
      </w:r>
      <w:r w:rsidR="00FF3370" w:rsidRPr="003D76F9">
        <w:rPr>
          <w:rFonts w:ascii="Times New Roman" w:hAnsi="Times New Roman" w:cs="Times New Roman"/>
          <w:sz w:val="24"/>
          <w:szCs w:val="24"/>
        </w:rPr>
        <w:t xml:space="preserve"> species on </w:t>
      </w:r>
      <w:r w:rsidR="00251AB1">
        <w:rPr>
          <w:rFonts w:ascii="Times New Roman" w:hAnsi="Times New Roman" w:cs="Times New Roman"/>
          <w:sz w:val="24"/>
          <w:szCs w:val="24"/>
        </w:rPr>
        <w:t>q</w:t>
      </w:r>
      <w:r w:rsidR="00FF3370" w:rsidRPr="003D76F9">
        <w:rPr>
          <w:rFonts w:ascii="Times New Roman" w:hAnsi="Times New Roman" w:cs="Times New Roman"/>
          <w:sz w:val="24"/>
          <w:szCs w:val="24"/>
        </w:rPr>
        <w:t xml:space="preserve">SCC (using isolates from multiple herds and genotypic methods or MALDI-TOF for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00FF3370" w:rsidRPr="003D76F9">
        <w:rPr>
          <w:rFonts w:ascii="Times New Roman" w:hAnsi="Times New Roman" w:cs="Times New Roman"/>
          <w:sz w:val="24"/>
          <w:szCs w:val="24"/>
        </w:rPr>
        <w:t xml:space="preserve"> species from this population of organic dairy farms increased qSCC above that of </w:t>
      </w:r>
      <w:r w:rsidR="00EC7F11">
        <w:rPr>
          <w:rFonts w:ascii="Times New Roman" w:hAnsi="Times New Roman" w:cs="Times New Roman"/>
          <w:sz w:val="24"/>
          <w:szCs w:val="24"/>
        </w:rPr>
        <w:t>healthy</w:t>
      </w:r>
      <w:r w:rsidR="00FF3370" w:rsidRPr="003D76F9">
        <w:rPr>
          <w:rFonts w:ascii="Times New Roman" w:hAnsi="Times New Roman" w:cs="Times New Roman"/>
          <w:sz w:val="24"/>
          <w:szCs w:val="24"/>
        </w:rPr>
        <w:t xml:space="preserve"> quarters.</w:t>
      </w:r>
      <w:r w:rsidR="00B0033E"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Fry et al. (2014) also found </w:t>
      </w:r>
      <w:r w:rsidR="00FF3370" w:rsidRPr="005A5FE6">
        <w:rPr>
          <w:rFonts w:ascii="Times New Roman" w:hAnsi="Times New Roman" w:cs="Times New Roman"/>
          <w:i/>
          <w:iCs/>
          <w:sz w:val="24"/>
          <w:szCs w:val="24"/>
        </w:rPr>
        <w:t xml:space="preserve">S. chromogenes, S. simulans, S. xylosus, S. haemolyticus, S. warneri,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hyicus</w:t>
      </w:r>
      <w:r w:rsidR="00FF3370" w:rsidRPr="005A5FE6">
        <w:rPr>
          <w:rFonts w:ascii="Times New Roman" w:hAnsi="Times New Roman" w:cs="Times New Roman"/>
          <w:sz w:val="24"/>
          <w:szCs w:val="24"/>
        </w:rPr>
        <w:t xml:space="preserve"> had a higher </w:t>
      </w:r>
      <w:r w:rsidR="004978C0">
        <w:rPr>
          <w:rFonts w:ascii="Times New Roman" w:hAnsi="Times New Roman" w:cs="Times New Roman"/>
          <w:sz w:val="24"/>
          <w:szCs w:val="24"/>
        </w:rPr>
        <w:t>q</w:t>
      </w:r>
      <w:r w:rsidR="00FF3370" w:rsidRPr="005A5FE6">
        <w:rPr>
          <w:rFonts w:ascii="Times New Roman" w:hAnsi="Times New Roman" w:cs="Times New Roman"/>
          <w:sz w:val="24"/>
          <w:szCs w:val="24"/>
        </w:rPr>
        <w:t xml:space="preserve">SCC than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epidermidis,</w:t>
      </w:r>
      <w:r w:rsidR="00FF3370"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w:t>
      </w:r>
      <w:r w:rsidR="00EC7F11">
        <w:rPr>
          <w:rFonts w:ascii="Times New Roman" w:hAnsi="Times New Roman" w:cs="Times New Roman"/>
          <w:sz w:val="24"/>
          <w:szCs w:val="24"/>
        </w:rPr>
        <w:t>-</w:t>
      </w:r>
      <w:r w:rsidR="00FF3370" w:rsidRPr="005A5FE6">
        <w:rPr>
          <w:rFonts w:ascii="Times New Roman" w:hAnsi="Times New Roman" w:cs="Times New Roman"/>
          <w:sz w:val="24"/>
          <w:szCs w:val="24"/>
        </w:rPr>
        <w:t xml:space="preserve">milk samples collected by the Canadian Bovine Mastitis and Milk Quality Research Network, described by </w: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 </w:instrTex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EN.CITE.DATA </w:instrText>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This larger study also found the same six </w:t>
      </w:r>
      <w:r w:rsidR="00D915AC">
        <w:rPr>
          <w:rFonts w:ascii="Times New Roman" w:hAnsi="Times New Roman" w:cs="Times New Roman"/>
          <w:sz w:val="24"/>
          <w:szCs w:val="24"/>
        </w:rPr>
        <w:t>SaM</w:t>
      </w:r>
      <w:r w:rsidR="00FF3370" w:rsidRPr="005A5FE6">
        <w:rPr>
          <w:rFonts w:ascii="Times New Roman" w:hAnsi="Times New Roman" w:cs="Times New Roman"/>
          <w:sz w:val="24"/>
          <w:szCs w:val="24"/>
        </w:rPr>
        <w:t xml:space="preserve"> species </w:t>
      </w:r>
      <w:r w:rsidR="0081131B">
        <w:rPr>
          <w:rFonts w:ascii="Times New Roman" w:hAnsi="Times New Roman" w:cs="Times New Roman"/>
          <w:sz w:val="24"/>
          <w:szCs w:val="24"/>
        </w:rPr>
        <w:t xml:space="preserve">previously listed </w:t>
      </w:r>
      <w:r w:rsidR="00FF3370"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 SCC above that of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271AA6">
        <w:rPr>
          <w:rFonts w:ascii="Times New Roman" w:hAnsi="Times New Roman" w:cs="Times New Roman"/>
          <w:sz w:val="24"/>
          <w:szCs w:val="24"/>
        </w:rPr>
        <w:t xml:space="preserve">the </w:t>
      </w:r>
      <w:r w:rsidR="00FF3370" w:rsidRPr="005A5FE6">
        <w:rPr>
          <w:rFonts w:ascii="Times New Roman" w:hAnsi="Times New Roman" w:cs="Times New Roman"/>
          <w:sz w:val="24"/>
          <w:szCs w:val="24"/>
        </w:rPr>
        <w:t>other species included in the current study (</w:t>
      </w:r>
      <w:r w:rsidR="00FF3370" w:rsidRPr="005A5FE6">
        <w:rPr>
          <w:rFonts w:ascii="Times New Roman" w:hAnsi="Times New Roman" w:cs="Times New Roman"/>
          <w:i/>
          <w:iCs/>
          <w:sz w:val="24"/>
          <w:szCs w:val="24"/>
        </w:rPr>
        <w:t>S. aureus, S. agnetis</w:t>
      </w:r>
      <w:r w:rsidR="00FF3370" w:rsidRPr="005A5FE6">
        <w:rPr>
          <w:rFonts w:ascii="Times New Roman" w:hAnsi="Times New Roman" w:cs="Times New Roman"/>
          <w:sz w:val="24"/>
          <w:szCs w:val="24"/>
        </w:rPr>
        <w:t xml:space="preserve">). </w:t>
      </w:r>
      <w:r w:rsidR="004B2505">
        <w:rPr>
          <w:rFonts w:ascii="Times New Roman" w:hAnsi="Times New Roman" w:cs="Times New Roman"/>
          <w:sz w:val="24"/>
          <w:szCs w:val="24"/>
        </w:rPr>
        <w:t>It may be important to note that at the time of publication</w:t>
      </w:r>
      <w:r w:rsidR="00E52D8C">
        <w:rPr>
          <w:rFonts w:ascii="Times New Roman" w:hAnsi="Times New Roman" w:cs="Times New Roman"/>
          <w:sz w:val="24"/>
          <w:szCs w:val="24"/>
        </w:rPr>
        <w:t xml:space="preserve"> of Fry et al.</w:t>
      </w:r>
      <w:r w:rsidR="004B2505">
        <w:rPr>
          <w:rFonts w:ascii="Times New Roman" w:hAnsi="Times New Roman" w:cs="Times New Roman"/>
          <w:sz w:val="24"/>
          <w:szCs w:val="24"/>
        </w:rPr>
        <w:t xml:space="preserve">, </w:t>
      </w:r>
      <w:r w:rsidR="004B2505">
        <w:rPr>
          <w:rFonts w:ascii="Times New Roman" w:hAnsi="Times New Roman" w:cs="Times New Roman"/>
          <w:i/>
          <w:iCs/>
          <w:sz w:val="24"/>
          <w:szCs w:val="24"/>
        </w:rPr>
        <w:t xml:space="preserve">S. agnetis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While </w:t>
      </w:r>
      <w:proofErr w:type="spellStart"/>
      <w:r w:rsidR="00FF3370" w:rsidRPr="005A5FE6">
        <w:rPr>
          <w:rFonts w:ascii="Times New Roman" w:hAnsi="Times New Roman" w:cs="Times New Roman"/>
          <w:sz w:val="24"/>
          <w:szCs w:val="24"/>
        </w:rPr>
        <w:t>Condas</w:t>
      </w:r>
      <w:proofErr w:type="spellEnd"/>
      <w:r w:rsidR="00FF3370"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to elevate quarter SCC above that of </w:t>
      </w:r>
      <w:r w:rsidR="00A34BDF">
        <w:rPr>
          <w:rFonts w:ascii="Times New Roman" w:hAnsi="Times New Roman" w:cs="Times New Roman"/>
          <w:sz w:val="24"/>
          <w:szCs w:val="24"/>
        </w:rPr>
        <w:t>healthy</w:t>
      </w:r>
      <w:r w:rsidR="00A34BDF"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quarters, the current study did not</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S. equorum</w:t>
      </w:r>
      <w:r w:rsidR="00B357BB">
        <w:rPr>
          <w:rFonts w:ascii="Times New Roman" w:hAnsi="Times New Roman" w:cs="Times New Roman"/>
          <w:sz w:val="24"/>
          <w:szCs w:val="24"/>
        </w:rPr>
        <w:t xml:space="preserve"> IMI observations in our study may have limited our ability to observe an effect on qSCC</w:t>
      </w:r>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SaM</w:t>
      </w:r>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had the second lowest quarter SCC (40,800 cells/mL); the only species with a lower qSCC was </w:t>
      </w:r>
      <w:r w:rsidR="00FF3370" w:rsidRPr="005A5FE6">
        <w:rPr>
          <w:rFonts w:ascii="Times New Roman" w:hAnsi="Times New Roman" w:cs="Times New Roman"/>
          <w:i/>
          <w:iCs/>
          <w:sz w:val="24"/>
          <w:szCs w:val="24"/>
        </w:rPr>
        <w:t>S. hominis</w:t>
      </w:r>
      <w:r w:rsidR="00FF3370" w:rsidRPr="005A5FE6">
        <w:rPr>
          <w:rFonts w:ascii="Times New Roman" w:hAnsi="Times New Roman" w:cs="Times New Roman"/>
          <w:sz w:val="24"/>
          <w:szCs w:val="24"/>
        </w:rPr>
        <w:t xml:space="preserve">, which did not differ from </w:t>
      </w:r>
      <w:r w:rsidR="00A34BDF">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(33,300 cells/mL). In the Canadian study, </w:t>
      </w:r>
      <w:r w:rsidR="00FF3370" w:rsidRPr="005A5FE6">
        <w:rPr>
          <w:rFonts w:ascii="Times New Roman" w:hAnsi="Times New Roman" w:cs="Times New Roman"/>
          <w:i/>
          <w:iCs/>
          <w:sz w:val="24"/>
          <w:szCs w:val="24"/>
        </w:rPr>
        <w:t xml:space="preserve">S. succinus, S. </w:t>
      </w:r>
      <w:r w:rsidR="00FF3370" w:rsidRPr="005A5FE6">
        <w:rPr>
          <w:rFonts w:ascii="Times New Roman" w:hAnsi="Times New Roman" w:cs="Times New Roman"/>
          <w:i/>
          <w:iCs/>
          <w:sz w:val="24"/>
          <w:szCs w:val="24"/>
        </w:rPr>
        <w:lastRenderedPageBreak/>
        <w:t xml:space="preserve">saprophyticus, S. epidermidis, S. cohnii, M. sciuri, S. </w:t>
      </w:r>
      <w:proofErr w:type="spellStart"/>
      <w:r w:rsidR="00FF3370" w:rsidRPr="005A5FE6">
        <w:rPr>
          <w:rFonts w:ascii="Times New Roman" w:hAnsi="Times New Roman" w:cs="Times New Roman"/>
          <w:i/>
          <w:iCs/>
          <w:sz w:val="24"/>
          <w:szCs w:val="24"/>
        </w:rPr>
        <w:t>gallinarum</w:t>
      </w:r>
      <w:proofErr w:type="spellEnd"/>
      <w:r w:rsidR="00FF3370" w:rsidRPr="005A5FE6">
        <w:rPr>
          <w:rFonts w:ascii="Times New Roman" w:hAnsi="Times New Roman" w:cs="Times New Roman"/>
          <w:i/>
          <w:iCs/>
          <w:sz w:val="24"/>
          <w:szCs w:val="24"/>
        </w:rPr>
        <w:t xml:space="preserve">,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were also found to increase quarter SCC above that of </w:t>
      </w:r>
      <w:r w:rsidR="00950007">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with the exception of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00FF3370" w:rsidRPr="005A5FE6">
        <w:rPr>
          <w:rFonts w:ascii="Times New Roman" w:hAnsi="Times New Roman" w:cs="Times New Roman"/>
          <w:sz w:val="24"/>
          <w:szCs w:val="24"/>
        </w:rPr>
        <w:fldChar w:fldCharType="begin"/>
      </w:r>
      <w:r w:rsidR="00FF3370"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xylosus,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simulans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than noninfected quarters. One species not previously compared to </w:t>
      </w:r>
      <w:r w:rsidR="00A34BDF">
        <w:rPr>
          <w:rFonts w:ascii="Times New Roman" w:hAnsi="Times New Roman" w:cs="Times New Roman"/>
          <w:sz w:val="24"/>
          <w:szCs w:val="24"/>
          <w:bdr w:val="none" w:sz="0" w:space="0" w:color="auto" w:frame="1"/>
          <w:shd w:val="clear" w:color="auto" w:fill="FFFFFF"/>
        </w:rPr>
        <w:t>healthy</w:t>
      </w:r>
      <w:r w:rsidR="00A34BDF" w:rsidRPr="005A5FE6">
        <w:rPr>
          <w:rFonts w:ascii="Times New Roman" w:hAnsi="Times New Roman" w:cs="Times New Roman"/>
          <w:sz w:val="24"/>
          <w:szCs w:val="24"/>
          <w:bdr w:val="none" w:sz="0" w:space="0" w:color="auto" w:frame="1"/>
          <w:shd w:val="clear" w:color="auto" w:fill="FFFFFF"/>
        </w:rPr>
        <w:t xml:space="preserve"> </w:t>
      </w:r>
      <w:r w:rsidR="00FF3370" w:rsidRPr="005A5FE6">
        <w:rPr>
          <w:rFonts w:ascii="Times New Roman" w:hAnsi="Times New Roman" w:cs="Times New Roman"/>
          <w:sz w:val="24"/>
          <w:szCs w:val="24"/>
          <w:bdr w:val="none" w:sz="0" w:space="0" w:color="auto" w:frame="1"/>
          <w:shd w:val="clear" w:color="auto" w:fill="FFFFFF"/>
        </w:rPr>
        <w:t>quarters in these aforementioned studies is</w:t>
      </w:r>
      <w:r w:rsidR="00FF3370" w:rsidRPr="005A5FE6">
        <w:rPr>
          <w:rFonts w:ascii="Times New Roman" w:hAnsi="Times New Roman" w:cs="Times New Roman"/>
          <w:i/>
          <w:iCs/>
          <w:sz w:val="24"/>
          <w:szCs w:val="24"/>
          <w:bdr w:val="none" w:sz="0" w:space="0" w:color="auto" w:frame="1"/>
          <w:shd w:val="clear" w:color="auto" w:fill="FFFFFF"/>
        </w:rPr>
        <w:t xml:space="preserve"> S. devriesei,</w:t>
      </w:r>
      <w:r w:rsidR="00FF3370"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w:t>
      </w:r>
      <w:r w:rsidR="00FF520E">
        <w:rPr>
          <w:rFonts w:ascii="Times New Roman" w:hAnsi="Times New Roman" w:cs="Times New Roman"/>
          <w:sz w:val="24"/>
          <w:szCs w:val="24"/>
          <w:bdr w:val="none" w:sz="0" w:space="0" w:color="auto" w:frame="1"/>
          <w:shd w:val="clear" w:color="auto" w:fill="FFFFFF"/>
        </w:rPr>
        <w:t>healthy</w:t>
      </w:r>
      <w:r w:rsidR="00FF3370" w:rsidRPr="005A5FE6">
        <w:rPr>
          <w:rFonts w:ascii="Times New Roman" w:hAnsi="Times New Roman" w:cs="Times New Roman"/>
          <w:sz w:val="24"/>
          <w:szCs w:val="24"/>
          <w:bdr w:val="none" w:sz="0" w:space="0" w:color="auto" w:frame="1"/>
          <w:shd w:val="clear" w:color="auto" w:fill="FFFFFF"/>
        </w:rPr>
        <w:t xml:space="preserve"> quarters. </w:t>
      </w:r>
      <w:r w:rsidR="00C2396F">
        <w:rPr>
          <w:rFonts w:ascii="Times New Roman" w:hAnsi="Times New Roman" w:cs="Times New Roman"/>
          <w:sz w:val="24"/>
          <w:szCs w:val="24"/>
          <w:bdr w:val="none" w:sz="0" w:space="0" w:color="auto" w:frame="1"/>
          <w:shd w:val="clear" w:color="auto" w:fill="FFFFFF"/>
        </w:rPr>
        <w:t>A</w:t>
      </w:r>
      <w:r w:rsidR="00C95D3D" w:rsidRPr="005A5FE6">
        <w:rPr>
          <w:rFonts w:ascii="Times New Roman" w:hAnsi="Times New Roman" w:cs="Times New Roman"/>
          <w:sz w:val="24"/>
          <w:szCs w:val="24"/>
        </w:rPr>
        <w:t xml:space="preserve">s the </w:t>
      </w:r>
      <w:r w:rsidR="00C2396F" w:rsidRPr="00C2396F">
        <w:rPr>
          <w:rFonts w:ascii="Times New Roman" w:hAnsi="Times New Roman" w:cs="Times New Roman"/>
          <w:sz w:val="24"/>
          <w:szCs w:val="24"/>
        </w:rPr>
        <w:t>SaM</w:t>
      </w:r>
      <w:r w:rsidR="00C95D3D" w:rsidRPr="005A5FE6">
        <w:rPr>
          <w:rFonts w:ascii="Times New Roman" w:hAnsi="Times New Roman" w:cs="Times New Roman"/>
          <w:sz w:val="24"/>
          <w:szCs w:val="24"/>
        </w:rPr>
        <w:t xml:space="preserve"> on these </w:t>
      </w:r>
      <w:r w:rsidR="00C95D3D">
        <w:rPr>
          <w:rFonts w:ascii="Times New Roman" w:hAnsi="Times New Roman" w:cs="Times New Roman"/>
          <w:sz w:val="24"/>
          <w:szCs w:val="24"/>
        </w:rPr>
        <w:t xml:space="preserve">organic </w:t>
      </w:r>
      <w:r w:rsidR="00C95D3D" w:rsidRPr="005A5FE6">
        <w:rPr>
          <w:rFonts w:ascii="Times New Roman" w:hAnsi="Times New Roman" w:cs="Times New Roman"/>
          <w:sz w:val="24"/>
          <w:szCs w:val="24"/>
        </w:rPr>
        <w:t xml:space="preserve">farms are under different selective pressures than those </w:t>
      </w:r>
      <w:r w:rsidR="00C95D3D" w:rsidRPr="003D76F9">
        <w:rPr>
          <w:rFonts w:ascii="Times New Roman" w:hAnsi="Times New Roman" w:cs="Times New Roman"/>
          <w:sz w:val="24"/>
          <w:szCs w:val="24"/>
        </w:rPr>
        <w:t xml:space="preserve">causing IMI on conventional farms, there </w:t>
      </w:r>
      <w:r w:rsidR="00D749A8">
        <w:rPr>
          <w:rFonts w:ascii="Times New Roman" w:hAnsi="Times New Roman" w:cs="Times New Roman"/>
          <w:sz w:val="24"/>
          <w:szCs w:val="24"/>
        </w:rPr>
        <w:t>i</w:t>
      </w:r>
      <w:r w:rsidR="00C95D3D" w:rsidRPr="003D76F9">
        <w:rPr>
          <w:rFonts w:ascii="Times New Roman" w:hAnsi="Times New Roman" w:cs="Times New Roman"/>
          <w:sz w:val="24"/>
          <w:szCs w:val="24"/>
        </w:rPr>
        <w:t xml:space="preserve">s the potential that a given species may differ </w:t>
      </w:r>
      <w:r w:rsidR="00C95D3D">
        <w:rPr>
          <w:rFonts w:ascii="Times New Roman" w:hAnsi="Times New Roman" w:cs="Times New Roman"/>
          <w:sz w:val="24"/>
          <w:szCs w:val="24"/>
        </w:rPr>
        <w:t xml:space="preserve">in </w:t>
      </w:r>
      <w:r w:rsidR="00C95D3D" w:rsidRPr="003D76F9">
        <w:rPr>
          <w:rFonts w:ascii="Times New Roman" w:hAnsi="Times New Roman" w:cs="Times New Roman"/>
          <w:sz w:val="24"/>
          <w:szCs w:val="24"/>
        </w:rPr>
        <w:t xml:space="preserve">its effect on </w:t>
      </w:r>
      <w:r w:rsidR="00C95D3D">
        <w:rPr>
          <w:rFonts w:ascii="Times New Roman" w:hAnsi="Times New Roman" w:cs="Times New Roman"/>
          <w:sz w:val="24"/>
          <w:szCs w:val="24"/>
        </w:rPr>
        <w:t>q</w:t>
      </w:r>
      <w:r w:rsidR="00C95D3D" w:rsidRPr="003D76F9">
        <w:rPr>
          <w:rFonts w:ascii="Times New Roman" w:hAnsi="Times New Roman" w:cs="Times New Roman"/>
          <w:sz w:val="24"/>
          <w:szCs w:val="24"/>
        </w:rPr>
        <w:t xml:space="preserve">SCC and interaction with the host. For example, if dominant </w:t>
      </w:r>
      <w:r w:rsidR="00C95D3D" w:rsidRPr="003D76F9">
        <w:rPr>
          <w:rFonts w:ascii="Times New Roman" w:hAnsi="Times New Roman" w:cs="Times New Roman"/>
          <w:i/>
          <w:iCs/>
          <w:sz w:val="24"/>
          <w:szCs w:val="24"/>
        </w:rPr>
        <w:t xml:space="preserve">S. chromogenes </w:t>
      </w:r>
      <w:r w:rsidR="00C95D3D" w:rsidRPr="003D76F9">
        <w:rPr>
          <w:rFonts w:ascii="Times New Roman" w:hAnsi="Times New Roman" w:cs="Times New Roman"/>
          <w:sz w:val="24"/>
          <w:szCs w:val="24"/>
        </w:rPr>
        <w:t>strains differ</w:t>
      </w:r>
      <w:r w:rsidR="00C95D3D">
        <w:rPr>
          <w:rFonts w:ascii="Times New Roman" w:hAnsi="Times New Roman" w:cs="Times New Roman"/>
          <w:sz w:val="24"/>
          <w:szCs w:val="24"/>
        </w:rPr>
        <w:t>ed</w:t>
      </w:r>
      <w:r w:rsidR="00C95D3D" w:rsidRPr="003D76F9">
        <w:rPr>
          <w:rFonts w:ascii="Times New Roman" w:hAnsi="Times New Roman" w:cs="Times New Roman"/>
          <w:sz w:val="24"/>
          <w:szCs w:val="24"/>
        </w:rPr>
        <w:t xml:space="preserve"> between conventional and organic herds</w:t>
      </w:r>
      <w:r w:rsidR="00C95D3D">
        <w:rPr>
          <w:rFonts w:ascii="Times New Roman" w:hAnsi="Times New Roman" w:cs="Times New Roman"/>
          <w:sz w:val="24"/>
          <w:szCs w:val="24"/>
        </w:rPr>
        <w:t xml:space="preserve">, the potential effect on qSCC </w:t>
      </w:r>
      <w:r w:rsidR="0038531F">
        <w:rPr>
          <w:rFonts w:ascii="Times New Roman" w:hAnsi="Times New Roman" w:cs="Times New Roman"/>
          <w:sz w:val="24"/>
          <w:szCs w:val="24"/>
        </w:rPr>
        <w:t>could</w:t>
      </w:r>
      <w:r w:rsidR="00C95D3D">
        <w:rPr>
          <w:rFonts w:ascii="Times New Roman" w:hAnsi="Times New Roman" w:cs="Times New Roman"/>
          <w:sz w:val="24"/>
          <w:szCs w:val="24"/>
        </w:rPr>
        <w:t xml:space="preserve"> differ as well</w:t>
      </w:r>
      <w:r w:rsidR="00C95D3D"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bdr w:val="none" w:sz="0" w:space="0" w:color="auto" w:frame="1"/>
          <w:shd w:val="clear" w:color="auto" w:fill="FFFFFF"/>
        </w:rPr>
        <w:t xml:space="preserve">Although the effects on quarter SCC for </w:t>
      </w:r>
      <w:r w:rsidR="00F86254">
        <w:rPr>
          <w:rFonts w:ascii="Times New Roman" w:hAnsi="Times New Roman" w:cs="Times New Roman"/>
          <w:sz w:val="24"/>
          <w:szCs w:val="24"/>
          <w:bdr w:val="none" w:sz="0" w:space="0" w:color="auto" w:frame="1"/>
          <w:shd w:val="clear" w:color="auto" w:fill="FFFFFF"/>
        </w:rPr>
        <w:t>SaM</w:t>
      </w:r>
      <w:r w:rsidR="00FF3370" w:rsidRPr="005A5FE6">
        <w:rPr>
          <w:rFonts w:ascii="Times New Roman" w:hAnsi="Times New Roman" w:cs="Times New Roman"/>
          <w:sz w:val="24"/>
          <w:szCs w:val="24"/>
          <w:bdr w:val="none" w:sz="0" w:space="0" w:color="auto" w:frame="1"/>
          <w:shd w:val="clear" w:color="auto" w:fill="FFFFFF"/>
        </w:rPr>
        <w:t xml:space="preserve"> on these organic dairies is similar to those previously described on conventional farms, the potential exists for f</w:t>
      </w:r>
      <w:r w:rsidR="00FF3370" w:rsidRPr="005A5FE6">
        <w:rPr>
          <w:rFonts w:ascii="Times New Roman" w:hAnsi="Times New Roman" w:cs="Times New Roman"/>
          <w:sz w:val="24"/>
          <w:szCs w:val="24"/>
        </w:rPr>
        <w:t xml:space="preserve">uture work comparing virulence factors and antibiotic resistance determinants of </w:t>
      </w:r>
      <w:r w:rsidR="004B241E" w:rsidRPr="004B241E">
        <w:rPr>
          <w:rFonts w:ascii="Times New Roman" w:hAnsi="Times New Roman" w:cs="Times New Roman"/>
          <w:sz w:val="24"/>
          <w:szCs w:val="24"/>
        </w:rPr>
        <w:t>SaM</w:t>
      </w:r>
      <w:r w:rsidR="00FF3370" w:rsidRPr="005A5FE6">
        <w:rPr>
          <w:rFonts w:ascii="Times New Roman" w:hAnsi="Times New Roman" w:cs="Times New Roman"/>
          <w:sz w:val="24"/>
          <w:szCs w:val="24"/>
        </w:rPr>
        <w:t xml:space="preserve"> isolates causing IMI on conventional vs. organic dairy farms.</w:t>
      </w:r>
    </w:p>
    <w:p w14:paraId="20ACBD2C" w14:textId="446DC243" w:rsidR="00FF3370" w:rsidRPr="005A5FE6" w:rsidRDefault="00FF3370" w:rsidP="002F7AB5">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based off 15 quarter observations. </w:t>
      </w:r>
      <w:r w:rsidRPr="005A5FE6">
        <w:rPr>
          <w:rFonts w:ascii="Times New Roman" w:hAnsi="Times New Roman" w:cs="Times New Roman"/>
          <w:sz w:val="24"/>
          <w:szCs w:val="24"/>
        </w:rPr>
        <w:lastRenderedPageBreak/>
        <w:t xml:space="preserve">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which was based off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41E44AA7"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r w:rsidR="00D7701D" w:rsidRPr="00840ACA">
        <w:rPr>
          <w:rFonts w:ascii="Times New Roman" w:hAnsi="Times New Roman" w:cs="Times New Roman"/>
          <w:sz w:val="24"/>
          <w:szCs w:val="24"/>
        </w:rPr>
        <w:t>SaM</w:t>
      </w:r>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w:t>
      </w:r>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in the current study, this overlap in effect on SCC was no longer apparent for the least square means </w:t>
      </w:r>
      <w:r w:rsidRPr="005A5FE6">
        <w:rPr>
          <w:rFonts w:ascii="Times New Roman" w:hAnsi="Times New Roman" w:cs="Times New Roman"/>
          <w:sz w:val="24"/>
          <w:szCs w:val="24"/>
        </w:rPr>
        <w:lastRenderedPageBreak/>
        <w:t xml:space="preserve">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 the effects of DIM and repeated observations.</w:t>
      </w:r>
    </w:p>
    <w:p w14:paraId="02912BD8" w14:textId="6A9378BF"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00840ACA">
        <w:rPr>
          <w:rFonts w:ascii="Times New Roman" w:hAnsi="Times New Roman" w:cs="Times New Roman"/>
          <w:sz w:val="24"/>
          <w:szCs w:val="24"/>
        </w:rPr>
        <w:t>SaM species</w:t>
      </w:r>
      <w:r w:rsidRPr="005A5FE6">
        <w:rPr>
          <w:rFonts w:ascii="Times New Roman" w:hAnsi="Times New Roman" w:cs="Times New Roman"/>
          <w:sz w:val="24"/>
          <w:szCs w:val="24"/>
        </w:rPr>
        <w:t>,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00E46F91">
        <w:rPr>
          <w:rFonts w:ascii="Times New Roman" w:hAnsi="Times New Roman" w:cs="Times New Roman"/>
          <w:sz w:val="24"/>
          <w:szCs w:val="24"/>
        </w:rPr>
        <w:t>SaM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w:t>
      </w:r>
      <w:r w:rsidRPr="009B25D1">
        <w:rPr>
          <w:rFonts w:ascii="Times New Roman" w:hAnsi="Times New Roman" w:cs="Times New Roman"/>
          <w:sz w:val="24"/>
          <w:szCs w:val="24"/>
        </w:rPr>
        <w:lastRenderedPageBreak/>
        <w:t xml:space="preserve">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speciation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20F76462" w:rsidR="008515FF" w:rsidRPr="005A5FE6" w:rsidRDefault="00FF3370" w:rsidP="00C33ADB">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 large amount of variability was also seen in the observed qSCC for</w:t>
      </w:r>
      <w:r w:rsidR="00503C07">
        <w:rPr>
          <w:rFonts w:ascii="Times New Roman" w:hAnsi="Times New Roman" w:cs="Times New Roman"/>
          <w:sz w:val="24"/>
          <w:szCs w:val="24"/>
        </w:rPr>
        <w:t xml:space="preserve"> </w:t>
      </w:r>
      <w:r w:rsidR="002503C9">
        <w:rPr>
          <w:rFonts w:ascii="Times New Roman" w:hAnsi="Times New Roman" w:cs="Times New Roman"/>
          <w:sz w:val="24"/>
          <w:szCs w:val="24"/>
        </w:rPr>
        <w:t>healthy</w:t>
      </w:r>
      <w:r w:rsidRPr="005A5FE6">
        <w:rPr>
          <w:rFonts w:ascii="Times New Roman" w:hAnsi="Times New Roman" w:cs="Times New Roman"/>
          <w:sz w:val="24"/>
          <w:szCs w:val="24"/>
        </w:rPr>
        <w:t xml:space="preserve"> quarters </w:t>
      </w:r>
      <w:r w:rsidR="00503C07">
        <w:rPr>
          <w:rFonts w:ascii="Times New Roman" w:hAnsi="Times New Roman" w:cs="Times New Roman"/>
          <w:sz w:val="24"/>
          <w:szCs w:val="24"/>
        </w:rPr>
        <w:t>(as defined by bacteriological status)</w:t>
      </w:r>
      <w:r w:rsidRPr="005A5FE6">
        <w:rPr>
          <w:rFonts w:ascii="Times New Roman" w:hAnsi="Times New Roman" w:cs="Times New Roman"/>
          <w:sz w:val="24"/>
          <w:szCs w:val="24"/>
        </w:rPr>
        <w:t>, which ranged from 2,000 (lower limit of detection) to 8,400,000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The presence of some relatively high quarter SCC observations in this group likely highlights the limitation of using culture as a method for identifying </w:t>
      </w:r>
      <w:r w:rsidR="002503C9">
        <w:rPr>
          <w:rFonts w:ascii="Times New Roman" w:hAnsi="Times New Roman" w:cs="Times New Roman"/>
          <w:sz w:val="24"/>
          <w:szCs w:val="24"/>
        </w:rPr>
        <w:t xml:space="preserve">the quarter </w:t>
      </w:r>
      <w:r w:rsidRPr="005A5FE6">
        <w:rPr>
          <w:rFonts w:ascii="Times New Roman" w:hAnsi="Times New Roman" w:cs="Times New Roman"/>
          <w:sz w:val="24"/>
          <w:szCs w:val="24"/>
        </w:rPr>
        <w:t>IMI</w:t>
      </w:r>
      <w:r w:rsidR="002503C9">
        <w:rPr>
          <w:rFonts w:ascii="Times New Roman" w:hAnsi="Times New Roman" w:cs="Times New Roman"/>
          <w:sz w:val="24"/>
          <w:szCs w:val="24"/>
        </w:rPr>
        <w:t xml:space="preserve"> status</w:t>
      </w:r>
      <w:r w:rsidRPr="005A5FE6">
        <w:rPr>
          <w:rFonts w:ascii="Times New Roman" w:hAnsi="Times New Roman" w:cs="Times New Roman"/>
          <w:sz w:val="24"/>
          <w:szCs w:val="24"/>
        </w:rPr>
        <w:t xml:space="preserve">, as was </w:t>
      </w:r>
      <w:r w:rsidR="004320B4">
        <w:rPr>
          <w:rFonts w:ascii="Times New Roman" w:hAnsi="Times New Roman" w:cs="Times New Roman"/>
          <w:sz w:val="24"/>
          <w:szCs w:val="24"/>
        </w:rPr>
        <w:t>recognized</w:t>
      </w:r>
      <w:r w:rsidRPr="005A5FE6">
        <w:rPr>
          <w:rFonts w:ascii="Times New Roman" w:hAnsi="Times New Roman" w:cs="Times New Roman"/>
          <w:sz w:val="24"/>
          <w:szCs w:val="24"/>
        </w:rPr>
        <w:t xml:space="preserve">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Researchers in that study point out that the low sensitivity of bacterial culture as a test for IMI may have resulted in the presence of some undiagnosed IMI in the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w:t>
      </w:r>
      <w:r w:rsidR="001111EB">
        <w:rPr>
          <w:rFonts w:ascii="Times New Roman" w:hAnsi="Times New Roman" w:cs="Times New Roman"/>
          <w:sz w:val="24"/>
          <w:szCs w:val="24"/>
        </w:rPr>
        <w:t xml:space="preserve"> </w:t>
      </w:r>
      <w:r w:rsidR="008C20C1">
        <w:rPr>
          <w:rFonts w:ascii="Times New Roman" w:hAnsi="Times New Roman" w:cs="Times New Roman"/>
          <w:sz w:val="24"/>
          <w:szCs w:val="24"/>
        </w:rPr>
        <w:t>F</w:t>
      </w:r>
      <w:r w:rsidR="00A70C5A" w:rsidRPr="005A5FE6">
        <w:rPr>
          <w:rFonts w:ascii="Times New Roman" w:hAnsi="Times New Roman" w:cs="Times New Roman"/>
          <w:sz w:val="24"/>
          <w:szCs w:val="24"/>
        </w:rPr>
        <w:t>or</w:t>
      </w:r>
      <w:r w:rsidRPr="005A5FE6">
        <w:rPr>
          <w:rFonts w:ascii="Times New Roman" w:hAnsi="Times New Roman" w:cs="Times New Roman"/>
          <w:sz w:val="24"/>
          <w:szCs w:val="24"/>
        </w:rPr>
        <w:t xml:space="preserve"> a quarter to be considered culture negative in the current study, both milk samples were required to have either no growth at all or no significant growth on both plates. Despite </w:t>
      </w:r>
      <w:r w:rsidR="00B852C0">
        <w:rPr>
          <w:rFonts w:ascii="Times New Roman" w:hAnsi="Times New Roman" w:cs="Times New Roman"/>
          <w:sz w:val="24"/>
          <w:szCs w:val="24"/>
        </w:rPr>
        <w:t xml:space="preserve">the imperfect nature of </w:t>
      </w:r>
      <w:r w:rsidR="00490679">
        <w:rPr>
          <w:rFonts w:ascii="Times New Roman" w:hAnsi="Times New Roman" w:cs="Times New Roman"/>
          <w:sz w:val="24"/>
          <w:szCs w:val="24"/>
        </w:rPr>
        <w:t xml:space="preserve">bacteriological culture </w:t>
      </w:r>
      <w:r w:rsidR="0092490D">
        <w:rPr>
          <w:rFonts w:ascii="Times New Roman" w:hAnsi="Times New Roman" w:cs="Times New Roman"/>
          <w:sz w:val="24"/>
          <w:szCs w:val="24"/>
        </w:rPr>
        <w:t>for</w:t>
      </w:r>
      <w:r w:rsidR="00490679">
        <w:rPr>
          <w:rFonts w:ascii="Times New Roman" w:hAnsi="Times New Roman" w:cs="Times New Roman"/>
          <w:sz w:val="24"/>
          <w:szCs w:val="24"/>
        </w:rPr>
        <w:t xml:space="preserve"> determin</w:t>
      </w:r>
      <w:r w:rsidR="0092490D">
        <w:rPr>
          <w:rFonts w:ascii="Times New Roman" w:hAnsi="Times New Roman" w:cs="Times New Roman"/>
          <w:sz w:val="24"/>
          <w:szCs w:val="24"/>
        </w:rPr>
        <w:t>ing</w:t>
      </w:r>
      <w:r w:rsidR="00490679">
        <w:rPr>
          <w:rFonts w:ascii="Times New Roman" w:hAnsi="Times New Roman" w:cs="Times New Roman"/>
          <w:sz w:val="24"/>
          <w:szCs w:val="24"/>
        </w:rPr>
        <w:t xml:space="preserve"> IMI status</w:t>
      </w:r>
      <w:r w:rsidRPr="005A5FE6">
        <w:rPr>
          <w:rFonts w:ascii="Times New Roman" w:hAnsi="Times New Roman" w:cs="Times New Roman"/>
          <w:sz w:val="24"/>
          <w:szCs w:val="24"/>
        </w:rPr>
        <w:t xml:space="preserve">, the median (Figure 2) and mean (Table 2) SCC for the negative control quarters was still well below that of most </w:t>
      </w:r>
      <w:r w:rsidR="00D915AC" w:rsidRPr="009B25D1">
        <w:rPr>
          <w:rFonts w:ascii="Times New Roman" w:hAnsi="Times New Roman" w:cs="Times New Roman"/>
          <w:sz w:val="24"/>
          <w:szCs w:val="24"/>
        </w:rPr>
        <w:t>SaM</w:t>
      </w:r>
      <w:r w:rsidRPr="009B25D1">
        <w:rPr>
          <w:rFonts w:ascii="Times New Roman" w:hAnsi="Times New Roman" w:cs="Times New Roman"/>
          <w:sz w:val="24"/>
          <w:szCs w:val="24"/>
        </w:rPr>
        <w:t xml:space="preserve"> species.</w:t>
      </w:r>
    </w:p>
    <w:p w14:paraId="6DC508A2" w14:textId="70D4E66F" w:rsidR="00FF3370"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w:t>
      </w:r>
      <w:r w:rsidR="004B241E" w:rsidRPr="004B241E">
        <w:rPr>
          <w:rFonts w:ascii="Times New Roman" w:hAnsi="Times New Roman" w:cs="Times New Roman"/>
          <w:sz w:val="24"/>
          <w:szCs w:val="24"/>
        </w:rPr>
        <w:t>SaM</w:t>
      </w:r>
      <w:r>
        <w:rPr>
          <w:rFonts w:ascii="Times New Roman" w:hAnsi="Times New Roman" w:cs="Times New Roman"/>
          <w:sz w:val="24"/>
          <w:szCs w:val="24"/>
        </w:rPr>
        <w:t xml:space="preserve"> species and not to characterize species-level persistence. </w:t>
      </w:r>
      <w:r w:rsidRPr="005A5FE6">
        <w:rPr>
          <w:rFonts w:ascii="Times New Roman" w:hAnsi="Times New Roman" w:cs="Times New Roman"/>
          <w:sz w:val="24"/>
          <w:szCs w:val="24"/>
        </w:rPr>
        <w:t xml:space="preserve">As finding the same </w:t>
      </w:r>
      <w:r w:rsidR="002D5EF3" w:rsidRPr="00D922D4">
        <w:rPr>
          <w:rFonts w:ascii="Times New Roman" w:hAnsi="Times New Roman" w:cs="Times New Roman"/>
          <w:sz w:val="24"/>
          <w:szCs w:val="24"/>
        </w:rPr>
        <w:t xml:space="preserve">NASM </w:t>
      </w:r>
      <w:r w:rsidRPr="00D922D4">
        <w:rPr>
          <w:rFonts w:ascii="Times New Roman" w:hAnsi="Times New Roman" w:cs="Times New Roman"/>
          <w:sz w:val="24"/>
          <w:szCs w:val="24"/>
        </w:rPr>
        <w:t xml:space="preserve">species </w:t>
      </w:r>
      <w:r w:rsidRPr="005A5FE6">
        <w:rPr>
          <w:rFonts w:ascii="Times New Roman" w:hAnsi="Times New Roman" w:cs="Times New Roman"/>
          <w:sz w:val="24"/>
          <w:szCs w:val="24"/>
        </w:rPr>
        <w:t xml:space="preserve">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sidR="00D922D4">
        <w:rPr>
          <w:rFonts w:ascii="Times New Roman" w:hAnsi="Times New Roman" w:cs="Times New Roman"/>
          <w:sz w:val="24"/>
          <w:szCs w:val="24"/>
        </w:rPr>
        <w:t>species</w:t>
      </w:r>
      <w:r w:rsidRPr="005A5FE6">
        <w:rPr>
          <w:rFonts w:ascii="Times New Roman" w:hAnsi="Times New Roman" w:cs="Times New Roman"/>
          <w:sz w:val="24"/>
          <w:szCs w:val="24"/>
        </w:rPr>
        <w:t xml:space="preserve">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sidR="004407D0" w:rsidRPr="004407D0">
        <w:rPr>
          <w:rFonts w:ascii="Times New Roman" w:hAnsi="Times New Roman" w:cs="Times New Roman"/>
          <w:sz w:val="24"/>
          <w:szCs w:val="24"/>
        </w:rPr>
        <w:t>SaM</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6C5A62">
        <w:rPr>
          <w:rFonts w:ascii="Times New Roman" w:hAnsi="Times New Roman" w:cs="Times New Roman"/>
          <w:sz w:val="24"/>
          <w:szCs w:val="24"/>
        </w:rPr>
        <w:fldChar w:fldCharType="begin"/>
      </w:r>
      <w:r w:rsidR="006C5A62">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C5A62">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w:t>
      </w:r>
      <w:r>
        <w:rPr>
          <w:rFonts w:ascii="Times New Roman" w:hAnsi="Times New Roman" w:cs="Times New Roman"/>
          <w:sz w:val="24"/>
          <w:szCs w:val="24"/>
        </w:rPr>
        <w:lastRenderedPageBreak/>
        <w:t>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Based on previous findings, we can only speculate that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755E21C8" w14:textId="6A6249C7" w:rsidR="00F27EE9" w:rsidRPr="005A5FE6" w:rsidRDefault="00597FF0" w:rsidP="00F71471">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0A2245">
        <w:rPr>
          <w:rFonts w:ascii="Times New Roman" w:hAnsi="Times New Roman" w:cs="Times New Roman"/>
          <w:sz w:val="24"/>
          <w:szCs w:val="24"/>
        </w:rPr>
        <w:t xml:space="preserve">NASM IMI </w:t>
      </w:r>
      <w:r w:rsidR="00944E99">
        <w:rPr>
          <w:rFonts w:ascii="Times New Roman" w:hAnsi="Times New Roman" w:cs="Times New Roman"/>
          <w:sz w:val="24"/>
          <w:szCs w:val="24"/>
        </w:rPr>
        <w:t xml:space="preserve">likely </w:t>
      </w:r>
      <w:r w:rsidR="000A2245">
        <w:rPr>
          <w:rFonts w:ascii="Times New Roman" w:hAnsi="Times New Roman" w:cs="Times New Roman"/>
          <w:sz w:val="24"/>
          <w:szCs w:val="24"/>
        </w:rPr>
        <w:t xml:space="preserve">do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 </w:instrTex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EN.CITE.DATA </w:instrText>
      </w:r>
      <w:r w:rsidR="00A76A1B">
        <w:rPr>
          <w:rFonts w:ascii="Times New Roman" w:hAnsi="Times New Roman" w:cs="Times New Roman"/>
          <w:sz w:val="24"/>
          <w:szCs w:val="24"/>
        </w:rPr>
      </w:r>
      <w:r w:rsidR="00A76A1B">
        <w:rPr>
          <w:rFonts w:ascii="Times New Roman" w:hAnsi="Times New Roman" w:cs="Times New Roman"/>
          <w:sz w:val="24"/>
          <w:szCs w:val="24"/>
        </w:rPr>
        <w:fldChar w:fldCharType="end"/>
      </w:r>
      <w:r w:rsidR="00A76A1B">
        <w:rPr>
          <w:rFonts w:ascii="Times New Roman" w:hAnsi="Times New Roman" w:cs="Times New Roman"/>
          <w:sz w:val="24"/>
          <w:szCs w:val="24"/>
        </w:rPr>
      </w:r>
      <w:r w:rsidR="00A76A1B">
        <w:rPr>
          <w:rFonts w:ascii="Times New Roman" w:hAnsi="Times New Roman" w:cs="Times New Roman"/>
          <w:sz w:val="24"/>
          <w:szCs w:val="24"/>
        </w:rPr>
        <w:fldChar w:fldCharType="separate"/>
      </w:r>
      <w:r w:rsidR="00A76A1B">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r w:rsidR="00A76A1B">
        <w:rPr>
          <w:rFonts w:ascii="Times New Roman" w:hAnsi="Times New Roman" w:cs="Times New Roman"/>
          <w:sz w:val="24"/>
          <w:szCs w:val="24"/>
        </w:rPr>
        <w:t>.</w:t>
      </w:r>
      <w:r w:rsidR="005B554F">
        <w:rPr>
          <w:rFonts w:ascii="Times New Roman" w:hAnsi="Times New Roman" w:cs="Times New Roman"/>
          <w:sz w:val="24"/>
          <w:szCs w:val="24"/>
        </w:rPr>
        <w:t xml:space="preserve"> At the individual animal level</w:t>
      </w:r>
      <w:r w:rsidR="008839FB">
        <w:rPr>
          <w:rFonts w:ascii="Times New Roman" w:hAnsi="Times New Roman" w:cs="Times New Roman"/>
          <w:sz w:val="24"/>
          <w:szCs w:val="24"/>
        </w:rPr>
        <w:t xml:space="preserve">, </w:t>
      </w:r>
      <w:r w:rsidR="00DB27DE">
        <w:rPr>
          <w:rFonts w:ascii="Times New Roman" w:hAnsi="Times New Roman" w:cs="Times New Roman"/>
          <w:sz w:val="24"/>
          <w:szCs w:val="24"/>
        </w:rPr>
        <w:t xml:space="preserve">treatment of </w:t>
      </w:r>
      <w:r w:rsidR="00EB6E62">
        <w:rPr>
          <w:rFonts w:ascii="Times New Roman" w:hAnsi="Times New Roman" w:cs="Times New Roman"/>
          <w:sz w:val="24"/>
          <w:szCs w:val="24"/>
        </w:rPr>
        <w:t xml:space="preserve">these intramammary infections with antibiotics may </w:t>
      </w:r>
      <w:r w:rsidR="0019626D">
        <w:rPr>
          <w:rFonts w:ascii="Times New Roman" w:hAnsi="Times New Roman" w:cs="Times New Roman"/>
          <w:sz w:val="24"/>
          <w:szCs w:val="24"/>
        </w:rPr>
        <w:t xml:space="preserve">therefore not </w:t>
      </w:r>
      <w:r w:rsidR="00F30C52">
        <w:rPr>
          <w:rFonts w:ascii="Times New Roman" w:hAnsi="Times New Roman" w:cs="Times New Roman"/>
          <w:sz w:val="24"/>
          <w:szCs w:val="24"/>
        </w:rPr>
        <w:t>always be warranted.</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F71471">
        <w:rPr>
          <w:rFonts w:ascii="Times New Roman" w:hAnsi="Times New Roman" w:cs="Times New Roman"/>
          <w:sz w:val="24"/>
          <w:szCs w:val="24"/>
        </w:rPr>
        <w:t>are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Although the increase in quarter SCC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can still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a large number of quarters infected in a given herd.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w:t>
      </w:r>
      <w:proofErr w:type="spellStart"/>
      <w:r w:rsidR="00F22E35" w:rsidRPr="005A5FE6">
        <w:rPr>
          <w:rFonts w:ascii="Times New Roman" w:hAnsi="Times New Roman" w:cs="Times New Roman"/>
          <w:sz w:val="24"/>
          <w:szCs w:val="24"/>
        </w:rPr>
        <w:t>Condas</w:t>
      </w:r>
      <w:proofErr w:type="spellEnd"/>
      <w:r w:rsidR="00F22E35" w:rsidRPr="005A5FE6">
        <w:rPr>
          <w:rFonts w:ascii="Times New Roman" w:hAnsi="Times New Roman" w:cs="Times New Roman"/>
          <w:sz w:val="24"/>
          <w:szCs w:val="24"/>
        </w:rPr>
        <w:t xml:space="preserve">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w:t>
      </w:r>
      <w:r w:rsidR="00F22E35" w:rsidRPr="005A5FE6">
        <w:rPr>
          <w:rFonts w:ascii="Times New Roman" w:hAnsi="Times New Roman" w:cs="Times New Roman"/>
          <w:sz w:val="24"/>
          <w:szCs w:val="24"/>
        </w:rPr>
        <w:lastRenderedPageBreak/>
        <w:t>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Wuytack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with these bacteria can still negatively affect the overall income of a dairy by preventing producers from achieving quality premiums.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200,000 cells/mL],” where major mastitis pathogens have al</w:t>
      </w:r>
      <w:r w:rsidR="00F22E35" w:rsidRPr="00B854BC">
        <w:rPr>
          <w:rFonts w:ascii="Times New Roman" w:hAnsi="Times New Roman" w:cs="Times New Roman"/>
          <w:sz w:val="24"/>
          <w:szCs w:val="24"/>
        </w:rPr>
        <w:t xml:space="preserve">ready 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 BTSCC mean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aspiring towards a low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704D01">
      <w:pPr>
        <w:spacing w:after="0" w:line="480" w:lineRule="auto"/>
        <w:rPr>
          <w:rFonts w:ascii="Times New Roman" w:hAnsi="Times New Roman" w:cs="Times New Roman"/>
          <w:b/>
          <w:bCs/>
          <w:i/>
          <w:iCs/>
          <w:sz w:val="24"/>
          <w:szCs w:val="24"/>
        </w:rPr>
      </w:pPr>
    </w:p>
    <w:p w14:paraId="70EDB23F" w14:textId="243B624C" w:rsidR="00BC1E7B" w:rsidRDefault="009A0CE1" w:rsidP="00704D0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3"/>
    <w:p w14:paraId="63B7343B" w14:textId="740698FD" w:rsidR="00F71938" w:rsidRDefault="00AD4DC4" w:rsidP="004F08EC">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00A1632D" w:rsidRPr="001E549B">
        <w:rPr>
          <w:rFonts w:ascii="Times New Roman" w:hAnsi="Times New Roman" w:cs="Times New Roman"/>
          <w:sz w:val="24"/>
          <w:szCs w:val="24"/>
        </w:rPr>
        <w:t>SaM</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sidR="005E6A5B">
        <w:rPr>
          <w:rFonts w:ascii="Times New Roman" w:hAnsi="Times New Roman" w:cs="Times New Roman"/>
          <w:sz w:val="24"/>
          <w:szCs w:val="24"/>
        </w:rPr>
        <w:t xml:space="preserve"> in conventional </w:t>
      </w:r>
      <w:r w:rsidR="00380E03">
        <w:rPr>
          <w:rFonts w:ascii="Times New Roman" w:hAnsi="Times New Roman" w:cs="Times New Roman"/>
          <w:sz w:val="24"/>
          <w:szCs w:val="24"/>
        </w:rPr>
        <w:t>herds</w:t>
      </w:r>
      <w:r w:rsidRPr="005A5FE6">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 xml:space="preserve">Compared to culture </w:t>
      </w:r>
      <w:r w:rsidR="00F877B2">
        <w:rPr>
          <w:rFonts w:ascii="Times New Roman" w:hAnsi="Times New Roman" w:cs="Times New Roman"/>
          <w:bCs/>
          <w:sz w:val="24"/>
          <w:szCs w:val="24"/>
        </w:rPr>
        <w:t xml:space="preserve">healthy </w:t>
      </w:r>
      <w:r>
        <w:rPr>
          <w:rFonts w:ascii="Times New Roman" w:hAnsi="Times New Roman" w:cs="Times New Roman"/>
          <w:bCs/>
          <w:sz w:val="24"/>
          <w:szCs w:val="24"/>
        </w:rPr>
        <w:t>quarters, q</w:t>
      </w:r>
      <w:r w:rsidRPr="00500914">
        <w:rPr>
          <w:rFonts w:ascii="Times New Roman" w:hAnsi="Times New Roman" w:cs="Times New Roman"/>
          <w:bCs/>
          <w:sz w:val="24"/>
          <w:szCs w:val="24"/>
        </w:rPr>
        <w:t xml:space="preserve">SCC was higher in quarters infected with 9 of 10 </w:t>
      </w:r>
      <w:r w:rsidR="001E549B" w:rsidRPr="001E549B">
        <w:rPr>
          <w:rFonts w:ascii="Times New Roman" w:hAnsi="Times New Roman" w:cs="Times New Roman"/>
          <w:bCs/>
          <w:sz w:val="24"/>
          <w:szCs w:val="24"/>
        </w:rPr>
        <w:t>SaM</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r w:rsidR="00380E03" w:rsidRPr="00D03DE9">
        <w:rPr>
          <w:rFonts w:ascii="Times New Roman" w:eastAsia="Times New Roman" w:hAnsi="Times New Roman" w:cs="Times New Roman"/>
          <w:i/>
          <w:iCs/>
          <w:kern w:val="0"/>
          <w:sz w:val="24"/>
          <w:szCs w:val="24"/>
          <w14:ligatures w14:val="none"/>
        </w:rPr>
        <w:t>haemolyticus</w:t>
      </w:r>
      <w:r w:rsidR="00380E03">
        <w:rPr>
          <w:rFonts w:ascii="Times New Roman" w:eastAsia="Times New Roman" w:hAnsi="Times New Roman" w:cs="Times New Roman"/>
          <w:i/>
          <w:iCs/>
          <w:kern w:val="0"/>
          <w:sz w:val="24"/>
          <w:szCs w:val="24"/>
          <w14:ligatures w14:val="none"/>
        </w:rPr>
        <w:t xml:space="preserve">, S. </w:t>
      </w:r>
      <w:r w:rsidR="00380E03" w:rsidRPr="00D03DE9">
        <w:rPr>
          <w:rFonts w:ascii="Times New Roman" w:eastAsia="Times New Roman" w:hAnsi="Times New Roman" w:cs="Times New Roman"/>
          <w:i/>
          <w:iCs/>
          <w:kern w:val="0"/>
          <w:sz w:val="24"/>
          <w:szCs w:val="24"/>
          <w14:ligatures w14:val="none"/>
        </w:rPr>
        <w:t>simulans</w:t>
      </w:r>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w:t>
      </w:r>
      <w:r w:rsidRPr="005A5FE6">
        <w:rPr>
          <w:rFonts w:ascii="Times New Roman" w:hAnsi="Times New Roman" w:cs="Times New Roman"/>
          <w:sz w:val="24"/>
          <w:szCs w:val="24"/>
        </w:rPr>
        <w:lastRenderedPageBreak/>
        <w:t xml:space="preserve">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4B164F4C" w14:textId="76D5A2EE" w:rsidR="00F71938" w:rsidRDefault="00694D62" w:rsidP="00704D01">
      <w:pPr>
        <w:spacing w:line="480" w:lineRule="auto"/>
        <w:ind w:firstLine="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D86E1B" wp14:editId="3A00098A">
            <wp:extent cx="5603240" cy="8229600"/>
            <wp:effectExtent l="0" t="0" r="0" b="0"/>
            <wp:docPr id="666740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0529" name="Picture 666740529"/>
                    <pic:cNvPicPr/>
                  </pic:nvPicPr>
                  <pic:blipFill>
                    <a:blip r:embed="rId12">
                      <a:extLst>
                        <a:ext uri="{28A0092B-C50C-407E-A947-70E740481C1C}">
                          <a14:useLocalDpi xmlns:a14="http://schemas.microsoft.com/office/drawing/2010/main" val="0"/>
                        </a:ext>
                      </a:extLst>
                    </a:blip>
                    <a:stretch>
                      <a:fillRect/>
                    </a:stretch>
                  </pic:blipFill>
                  <pic:spPr>
                    <a:xfrm>
                      <a:off x="0" y="0"/>
                      <a:ext cx="5603240" cy="8229600"/>
                    </a:xfrm>
                    <a:prstGeom prst="rect">
                      <a:avLst/>
                    </a:prstGeom>
                  </pic:spPr>
                </pic:pic>
              </a:graphicData>
            </a:graphic>
          </wp:inline>
        </w:drawing>
      </w:r>
    </w:p>
    <w:p w14:paraId="7B375634" w14:textId="5F33FC93" w:rsidR="00FF3370" w:rsidRPr="00D03DE9" w:rsidRDefault="00FF3370" w:rsidP="00704D01">
      <w:pPr>
        <w:spacing w:line="480" w:lineRule="auto"/>
        <w:rPr>
          <w:rFonts w:ascii="Times New Roman" w:hAnsi="Times New Roman" w:cs="Times New Roman"/>
          <w:sz w:val="24"/>
          <w:szCs w:val="24"/>
        </w:rPr>
      </w:pPr>
    </w:p>
    <w:p w14:paraId="14F30640" w14:textId="77777777" w:rsidR="00FF3370"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46D674D8" wp14:editId="09C70AAB">
                <wp:extent cx="6138530" cy="737191"/>
                <wp:effectExtent l="0" t="0" r="15240" b="2540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530" cy="737191"/>
                        </a:xfrm>
                        <a:prstGeom prst="rect">
                          <a:avLst/>
                        </a:prstGeom>
                        <a:solidFill>
                          <a:srgbClr val="FFFFFF"/>
                        </a:solidFill>
                        <a:ln w="9525">
                          <a:solidFill>
                            <a:srgbClr val="000000"/>
                          </a:solidFill>
                          <a:miter lim="800000"/>
                          <a:headEnd/>
                          <a:tailEnd/>
                        </a:ln>
                      </wps:spPr>
                      <wps:txbx>
                        <w:txbxContent>
                          <w:p w14:paraId="150291A0" w14:textId="6646177C" w:rsidR="00EC7F11" w:rsidRPr="007D6C6C" w:rsidRDefault="00EC7F11" w:rsidP="00704D01">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r w:rsidR="003156E1">
                              <w:rPr>
                                <w:rFonts w:ascii="Times New Roman" w:hAnsi="Times New Roman" w:cs="Times New Roman"/>
                              </w:rPr>
                              <w:t xml:space="preserve"> of quarter-day observations</w:t>
                            </w:r>
                            <w:r w:rsidR="00123B48">
                              <w:rPr>
                                <w:rFonts w:ascii="Times New Roman" w:hAnsi="Times New Roman" w:cs="Times New Roman"/>
                              </w:rPr>
                              <w:t xml:space="preserve"> collected</w:t>
                            </w:r>
                            <w:r w:rsidR="00335162">
                              <w:rPr>
                                <w:rFonts w:ascii="Times New Roman" w:hAnsi="Times New Roman" w:cs="Times New Roman"/>
                              </w:rPr>
                              <w:t xml:space="preserve"> </w:t>
                            </w:r>
                            <w:r w:rsidR="001C7A49">
                              <w:rPr>
                                <w:rFonts w:ascii="Times New Roman" w:hAnsi="Times New Roman" w:cs="Times New Roman"/>
                              </w:rPr>
                              <w:t xml:space="preserve">from 382 cows </w:t>
                            </w:r>
                            <w:r w:rsidR="00123B48" w:rsidRPr="00123B48">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123B48" w:rsidRPr="00123B48">
                              <w:rPr>
                                <w:rFonts w:ascii="Times New Roman" w:hAnsi="Times New Roman" w:cs="Times New Roman"/>
                              </w:rPr>
                              <w:t>)</w:t>
                            </w:r>
                            <w:r w:rsidR="007E4D0D">
                              <w:rPr>
                                <w:rFonts w:ascii="Times New Roman" w:hAnsi="Times New Roman" w:cs="Times New Roman"/>
                              </w:rPr>
                              <w:t>.</w:t>
                            </w:r>
                          </w:p>
                          <w:p w14:paraId="1E9963D2" w14:textId="77777777" w:rsidR="00EC7F11" w:rsidRDefault="00EC7F11" w:rsidP="00704D01"/>
                        </w:txbxContent>
                      </wps:txbx>
                      <wps:bodyPr rot="0" vert="horz" wrap="square" lIns="91440" tIns="45720" rIns="91440" bIns="45720" anchor="t" anchorCtr="0">
                        <a:noAutofit/>
                      </wps:bodyPr>
                    </wps:wsp>
                  </a:graphicData>
                </a:graphic>
              </wp:inline>
            </w:drawing>
          </mc:Choice>
          <mc:Fallback>
            <w:pict>
              <v:shapetype w14:anchorId="46D674D8" id="_x0000_t202" coordsize="21600,21600" o:spt="202" path="m,l,21600r21600,l21600,xe">
                <v:stroke joinstyle="miter"/>
                <v:path gradientshapeok="t" o:connecttype="rect"/>
              </v:shapetype>
              <v:shape id="Text Box 2" o:spid="_x0000_s1026" type="#_x0000_t202" style="width:483.35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">
                <v:textbox>
                  <w:txbxContent>
                    <w:p w14:paraId="150291A0" w14:textId="6646177C" w:rsidR="00EC7F11" w:rsidRPr="007D6C6C" w:rsidRDefault="00EC7F11" w:rsidP="00704D01">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r w:rsidR="003156E1">
                        <w:rPr>
                          <w:rFonts w:ascii="Times New Roman" w:hAnsi="Times New Roman" w:cs="Times New Roman"/>
                        </w:rPr>
                        <w:t xml:space="preserve"> of quarter-day observations</w:t>
                      </w:r>
                      <w:r w:rsidR="00123B48">
                        <w:rPr>
                          <w:rFonts w:ascii="Times New Roman" w:hAnsi="Times New Roman" w:cs="Times New Roman"/>
                        </w:rPr>
                        <w:t xml:space="preserve"> collected</w:t>
                      </w:r>
                      <w:r w:rsidR="00335162">
                        <w:rPr>
                          <w:rFonts w:ascii="Times New Roman" w:hAnsi="Times New Roman" w:cs="Times New Roman"/>
                        </w:rPr>
                        <w:t xml:space="preserve"> </w:t>
                      </w:r>
                      <w:r w:rsidR="001C7A49">
                        <w:rPr>
                          <w:rFonts w:ascii="Times New Roman" w:hAnsi="Times New Roman" w:cs="Times New Roman"/>
                        </w:rPr>
                        <w:t xml:space="preserve">from 382 cows </w:t>
                      </w:r>
                      <w:r w:rsidR="00123B48" w:rsidRPr="00123B48">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123B48" w:rsidRPr="00123B48">
                        <w:rPr>
                          <w:rFonts w:ascii="Times New Roman" w:hAnsi="Times New Roman" w:cs="Times New Roman"/>
                        </w:rPr>
                        <w:t>)</w:t>
                      </w:r>
                      <w:r w:rsidR="007E4D0D">
                        <w:rPr>
                          <w:rFonts w:ascii="Times New Roman" w:hAnsi="Times New Roman" w:cs="Times New Roman"/>
                        </w:rPr>
                        <w:t>.</w:t>
                      </w:r>
                    </w:p>
                    <w:p w14:paraId="1E9963D2" w14:textId="77777777" w:rsidR="00EC7F11" w:rsidRDefault="00EC7F11" w:rsidP="00704D01"/>
                  </w:txbxContent>
                </v:textbox>
                <w10:anchorlock/>
              </v:shape>
            </w:pict>
          </mc:Fallback>
        </mc:AlternateContent>
      </w:r>
    </w:p>
    <w:p w14:paraId="35D464A2" w14:textId="77777777" w:rsidR="00F71938" w:rsidRPr="00D03DE9" w:rsidRDefault="00F71938" w:rsidP="00704D01">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36344458" w:rsidR="00FF3370" w:rsidRPr="00AB19CE" w:rsidRDefault="00FF3370" w:rsidP="00704D01">
            <w:pPr>
              <w:rPr>
                <w:rFonts w:ascii="Times New Roman" w:eastAsia="Times New Roman" w:hAnsi="Times New Roman" w:cs="Times New Roman"/>
                <w:color w:val="000000"/>
              </w:rPr>
            </w:pPr>
            <w:bookmarkStart w:id="4" w:name="_Hlk161063008"/>
            <w:r w:rsidRPr="00F34758">
              <w:rPr>
                <w:rFonts w:ascii="Times New Roman" w:eastAsia="Times New Roman" w:hAnsi="Times New Roman" w:cs="Times New Roman"/>
              </w:rPr>
              <w:t xml:space="preserve">Table 1.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quarters belonging to 360 cows </w:t>
            </w:r>
            <w:r w:rsidR="00420186" w:rsidRPr="00F34758">
              <w:rPr>
                <w:rFonts w:ascii="Times New Roman" w:hAnsi="Times New Roman" w:cs="Times New Roman"/>
              </w:rPr>
              <w:t>during a longitudinal, cross-sectional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704D01">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704D01">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warneri*</w:t>
            </w:r>
          </w:p>
        </w:tc>
        <w:tc>
          <w:tcPr>
            <w:tcW w:w="1440" w:type="dxa"/>
          </w:tcPr>
          <w:p w14:paraId="033B9E92" w14:textId="7E57C158"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agnetis*</w:t>
            </w:r>
          </w:p>
        </w:tc>
        <w:tc>
          <w:tcPr>
            <w:tcW w:w="1440" w:type="dxa"/>
          </w:tcPr>
          <w:p w14:paraId="5433CCE1" w14:textId="409DFD4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hyicus*</w:t>
            </w:r>
          </w:p>
        </w:tc>
        <w:tc>
          <w:tcPr>
            <w:tcW w:w="1440" w:type="dxa"/>
          </w:tcPr>
          <w:p w14:paraId="3508C1B1" w14:textId="19F1CA8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simulans*</w:t>
            </w:r>
          </w:p>
        </w:tc>
        <w:tc>
          <w:tcPr>
            <w:tcW w:w="1440" w:type="dxa"/>
          </w:tcPr>
          <w:p w14:paraId="0991C6FE" w14:textId="4652DC9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xylosus*</w:t>
            </w:r>
          </w:p>
        </w:tc>
        <w:tc>
          <w:tcPr>
            <w:tcW w:w="1440" w:type="dxa"/>
          </w:tcPr>
          <w:p w14:paraId="1463DD23" w14:textId="0B9842CD"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haemolyticus*</w:t>
            </w:r>
          </w:p>
        </w:tc>
        <w:tc>
          <w:tcPr>
            <w:tcW w:w="1440" w:type="dxa"/>
          </w:tcPr>
          <w:p w14:paraId="14A71AD0" w14:textId="22E0503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devriesei*</w:t>
            </w:r>
          </w:p>
        </w:tc>
        <w:tc>
          <w:tcPr>
            <w:tcW w:w="1440" w:type="dxa"/>
          </w:tcPr>
          <w:p w14:paraId="62468F1C" w14:textId="11CE419A"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equorum</w:t>
            </w:r>
          </w:p>
        </w:tc>
        <w:tc>
          <w:tcPr>
            <w:tcW w:w="1440" w:type="dxa"/>
          </w:tcPr>
          <w:p w14:paraId="1DA9EFBE" w14:textId="3A7D29F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6E17D8C"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rPr>
              <w:t>Healthy (no growth)</w:t>
            </w:r>
          </w:p>
        </w:tc>
        <w:tc>
          <w:tcPr>
            <w:tcW w:w="1440" w:type="dxa"/>
          </w:tcPr>
          <w:p w14:paraId="39EA59FC" w14:textId="139A19BC"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127F85">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127F85">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704D01">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704D01">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704D01">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704D01">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704D01">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704D01">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09D752BF" w14:textId="7208949B" w:rsidR="00FF3370" w:rsidRPr="00AB19CE" w:rsidRDefault="00FF3370" w:rsidP="00704D01">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FC3AAD">
              <w:rPr>
                <w:rFonts w:ascii="Times New Roman" w:hAnsi="Times New Roman" w:cs="Times New Roman"/>
              </w:rPr>
              <w:t>healthy 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4"/>
    </w:tbl>
    <w:p w14:paraId="79526ED6" w14:textId="77777777" w:rsidR="00FF3370" w:rsidRPr="00D03DE9" w:rsidRDefault="00FF3370" w:rsidP="00704D01">
      <w:pPr>
        <w:spacing w:line="480" w:lineRule="auto"/>
        <w:rPr>
          <w:rFonts w:ascii="Times New Roman" w:hAnsi="Times New Roman" w:cs="Times New Roman"/>
          <w:sz w:val="24"/>
          <w:szCs w:val="24"/>
        </w:rPr>
      </w:pPr>
    </w:p>
    <w:p w14:paraId="66C7DDA5" w14:textId="77777777" w:rsidR="00F71938" w:rsidRPr="00D03DE9" w:rsidRDefault="00F71938" w:rsidP="00704D01">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6A41317B" w:rsidR="00FF3370" w:rsidRPr="002422DE" w:rsidRDefault="00FF3370" w:rsidP="00704D01">
            <w:pPr>
              <w:rPr>
                <w:rFonts w:ascii="Times New Roman" w:eastAsia="Times New Roman" w:hAnsi="Times New Roman" w:cs="Times New Roman"/>
                <w:color w:val="000000"/>
              </w:rPr>
            </w:pPr>
            <w:r w:rsidRPr="002422DE">
              <w:rPr>
                <w:rFonts w:ascii="Times New Roman" w:eastAsia="Times New Roman" w:hAnsi="Times New Roman" w:cs="Times New Roman"/>
                <w:color w:val="000000"/>
              </w:rPr>
              <w:lastRenderedPageBreak/>
              <w:t xml:space="preserve">Table 2.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2C484C">
              <w:rPr>
                <w:rFonts w:ascii="Times New Roman" w:eastAsia="Times New Roman" w:hAnsi="Times New Roman" w:cs="Times New Roman"/>
                <w:color w:val="000000"/>
              </w:rPr>
              <w:t>healthy (no growth)</w:t>
            </w:r>
            <w:r w:rsidRPr="002422DE">
              <w:rPr>
                <w:rFonts w:ascii="Times New Roman" w:eastAsia="Times New Roman" w:hAnsi="Times New Roman" w:cs="Times New Roman"/>
                <w:color w:val="000000"/>
              </w:rPr>
              <w:t xml:space="preserve"> 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704D01">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warneri</w:t>
            </w:r>
          </w:p>
        </w:tc>
        <w:tc>
          <w:tcPr>
            <w:tcW w:w="2705" w:type="dxa"/>
            <w:noWrap/>
            <w:vAlign w:val="center"/>
          </w:tcPr>
          <w:p w14:paraId="4E51D282" w14:textId="37254551"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agnetis</w:t>
            </w:r>
          </w:p>
        </w:tc>
        <w:tc>
          <w:tcPr>
            <w:tcW w:w="2705" w:type="dxa"/>
            <w:noWrap/>
            <w:vAlign w:val="center"/>
          </w:tcPr>
          <w:p w14:paraId="518D61E7" w14:textId="19C4B17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hyicus</w:t>
            </w:r>
          </w:p>
        </w:tc>
        <w:tc>
          <w:tcPr>
            <w:tcW w:w="2705" w:type="dxa"/>
            <w:noWrap/>
            <w:vAlign w:val="center"/>
          </w:tcPr>
          <w:p w14:paraId="524B5AB5" w14:textId="178195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simulans</w:t>
            </w:r>
          </w:p>
        </w:tc>
        <w:tc>
          <w:tcPr>
            <w:tcW w:w="2705" w:type="dxa"/>
            <w:noWrap/>
            <w:vAlign w:val="center"/>
          </w:tcPr>
          <w:p w14:paraId="32968D7A" w14:textId="3348D7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xylosus</w:t>
            </w:r>
          </w:p>
        </w:tc>
        <w:tc>
          <w:tcPr>
            <w:tcW w:w="2705" w:type="dxa"/>
            <w:noWrap/>
            <w:vAlign w:val="center"/>
          </w:tcPr>
          <w:p w14:paraId="1CF480E1" w14:textId="0E215B2E"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haemolyticus</w:t>
            </w:r>
          </w:p>
        </w:tc>
        <w:tc>
          <w:tcPr>
            <w:tcW w:w="2705" w:type="dxa"/>
            <w:noWrap/>
            <w:vAlign w:val="center"/>
          </w:tcPr>
          <w:p w14:paraId="465BD17E" w14:textId="550C380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devriesei</w:t>
            </w:r>
          </w:p>
        </w:tc>
        <w:tc>
          <w:tcPr>
            <w:tcW w:w="2705" w:type="dxa"/>
            <w:noWrap/>
            <w:vAlign w:val="center"/>
          </w:tcPr>
          <w:p w14:paraId="4CA4A1A7" w14:textId="5ED461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equorum</w:t>
            </w:r>
          </w:p>
        </w:tc>
        <w:tc>
          <w:tcPr>
            <w:tcW w:w="2705" w:type="dxa"/>
            <w:noWrap/>
            <w:vAlign w:val="center"/>
          </w:tcPr>
          <w:p w14:paraId="1B6E806F" w14:textId="625BE94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13F9B83F" w:rsidR="002422DE" w:rsidRPr="001F2A88" w:rsidRDefault="002422DE" w:rsidP="002422DE">
            <w:pPr>
              <w:jc w:val="center"/>
              <w:rPr>
                <w:rFonts w:ascii="Times New Roman" w:eastAsia="Times New Roman" w:hAnsi="Times New Roman" w:cs="Times New Roman"/>
                <w:i/>
                <w:iCs/>
                <w:color w:val="000000"/>
              </w:rPr>
            </w:pPr>
            <w:r w:rsidRPr="001F2A88">
              <w:rPr>
                <w:rFonts w:ascii="Times New Roman" w:hAnsi="Times New Roman" w:cs="Times New Roman"/>
                <w:color w:val="000000"/>
              </w:rPr>
              <w:t>Healthy (no growth)</w:t>
            </w:r>
          </w:p>
        </w:tc>
        <w:tc>
          <w:tcPr>
            <w:tcW w:w="2705" w:type="dxa"/>
            <w:noWrap/>
            <w:vAlign w:val="center"/>
          </w:tcPr>
          <w:p w14:paraId="34B6BBED" w14:textId="28C21156"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Pr="00D03DE9" w:rsidRDefault="00AE6BA6" w:rsidP="00704D01">
      <w:pPr>
        <w:spacing w:line="480" w:lineRule="auto"/>
        <w:rPr>
          <w:rFonts w:ascii="Times New Roman" w:hAnsi="Times New Roman" w:cs="Times New Roman"/>
          <w:sz w:val="24"/>
          <w:szCs w:val="24"/>
        </w:rPr>
      </w:pPr>
    </w:p>
    <w:p w14:paraId="48A8618D" w14:textId="2F2AAE62" w:rsidR="00FF3370" w:rsidRPr="00D03DE9" w:rsidRDefault="00C559F9" w:rsidP="00704D0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9B91E9" wp14:editId="60DCEF82">
            <wp:extent cx="5960110" cy="3465826"/>
            <wp:effectExtent l="0" t="0" r="2540" b="1905"/>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833" t="3934" r="4440" b="6602"/>
                    <a:stretch/>
                  </pic:blipFill>
                  <pic:spPr bwMode="auto">
                    <a:xfrm>
                      <a:off x="0" y="0"/>
                      <a:ext cx="5999164" cy="3488536"/>
                    </a:xfrm>
                    <a:prstGeom prst="rect">
                      <a:avLst/>
                    </a:prstGeom>
                    <a:noFill/>
                    <a:ln>
                      <a:noFill/>
                    </a:ln>
                    <a:extLst>
                      <a:ext uri="{53640926-AAD7-44D8-BBD7-CCE9431645EC}">
                        <a14:shadowObscured xmlns:a14="http://schemas.microsoft.com/office/drawing/2010/main"/>
                      </a:ext>
                    </a:extLst>
                  </pic:spPr>
                </pic:pic>
              </a:graphicData>
            </a:graphic>
          </wp:inline>
        </w:drawing>
      </w:r>
    </w:p>
    <w:p w14:paraId="7EB32BFF"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5A8C8868" wp14:editId="38F3743F">
                <wp:extent cx="5984631" cy="1858107"/>
                <wp:effectExtent l="0" t="0" r="16510" b="2794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631" cy="1858107"/>
                        </a:xfrm>
                        <a:prstGeom prst="rect">
                          <a:avLst/>
                        </a:prstGeom>
                        <a:solidFill>
                          <a:srgbClr val="FFFFFF"/>
                        </a:solidFill>
                        <a:ln w="9525">
                          <a:solidFill>
                            <a:srgbClr val="000000"/>
                          </a:solidFill>
                          <a:miter lim="800000"/>
                          <a:headEnd/>
                          <a:tailEnd/>
                        </a:ln>
                      </wps:spPr>
                      <wps:txbx>
                        <w:txbxContent>
                          <w:p w14:paraId="2ADB4257" w14:textId="28A87781"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w:t>
                            </w:r>
                            <w:r w:rsidR="005365CB">
                              <w:rPr>
                                <w:rFonts w:ascii="Times New Roman" w:hAnsi="Times New Roman" w:cs="Times New Roman"/>
                                <w:color w:val="333333"/>
                                <w:shd w:val="clear" w:color="auto" w:fill="FFFFFF"/>
                              </w:rPr>
                              <w:t xml:space="preserve">2,260 </w:t>
                            </w:r>
                            <w:r>
                              <w:rPr>
                                <w:rFonts w:ascii="Times New Roman" w:hAnsi="Times New Roman" w:cs="Times New Roman"/>
                                <w:color w:val="333333"/>
                                <w:shd w:val="clear" w:color="auto" w:fill="FFFFFF"/>
                              </w:rPr>
                              <w:t>quarter</w:t>
                            </w:r>
                            <w:r w:rsidR="00892AA9">
                              <w:rPr>
                                <w:rFonts w:ascii="Times New Roman" w:hAnsi="Times New Roman" w:cs="Times New Roman"/>
                                <w:color w:val="333333"/>
                                <w:shd w:val="clear" w:color="auto" w:fill="FFFFFF"/>
                              </w:rPr>
                              <w:t>-</w:t>
                            </w:r>
                            <w:r w:rsidR="00111464">
                              <w:rPr>
                                <w:rFonts w:ascii="Times New Roman" w:hAnsi="Times New Roman" w:cs="Times New Roman"/>
                                <w:color w:val="333333"/>
                                <w:shd w:val="clear" w:color="auto" w:fill="FFFFFF"/>
                              </w:rPr>
                              <w:t xml:space="preserve">day </w:t>
                            </w:r>
                            <w:r w:rsidR="00892AA9">
                              <w:rPr>
                                <w:rFonts w:ascii="Times New Roman" w:hAnsi="Times New Roman" w:cs="Times New Roman"/>
                                <w:color w:val="333333"/>
                                <w:shd w:val="clear" w:color="auto" w:fill="FFFFFF"/>
                              </w:rPr>
                              <w:t>observations</w:t>
                            </w:r>
                            <w:r>
                              <w:rPr>
                                <w:rFonts w:ascii="Times New Roman" w:hAnsi="Times New Roman" w:cs="Times New Roman"/>
                                <w:color w:val="333333"/>
                                <w:shd w:val="clear" w:color="auto" w:fill="FFFFFF"/>
                              </w:rPr>
                              <w:t xml:space="preserve"> with an intramammary infection due to </w:t>
                            </w:r>
                            <w:r w:rsidR="002F2591" w:rsidRPr="00F34758">
                              <w:rPr>
                                <w:rFonts w:ascii="Times New Roman" w:eastAsia="Times New Roman" w:hAnsi="Times New Roman" w:cs="Times New Roman"/>
                              </w:rPr>
                              <w:t>staphylococci and mammaliicocci</w:t>
                            </w:r>
                            <w:r w:rsidRPr="00985A59">
                              <w:rPr>
                                <w:rFonts w:ascii="Times New Roman" w:hAnsi="Times New Roman" w:cs="Times New Roman"/>
                                <w:color w:val="333333"/>
                                <w:shd w:val="clear" w:color="auto" w:fill="FFFFFF"/>
                              </w:rPr>
                              <w:t xml:space="preserve"> and </w:t>
                            </w:r>
                            <w:r>
                              <w:rPr>
                                <w:rFonts w:ascii="Times New Roman" w:hAnsi="Times New Roman" w:cs="Times New Roman"/>
                                <w:color w:val="333333"/>
                                <w:shd w:val="clear" w:color="auto" w:fill="FFFFFF"/>
                              </w:rPr>
                              <w:t>healthy (no growth)</w:t>
                            </w:r>
                            <w:r w:rsidRPr="00985A59">
                              <w:rPr>
                                <w:rFonts w:ascii="Times New Roman" w:hAnsi="Times New Roman" w:cs="Times New Roman"/>
                                <w:color w:val="333333"/>
                                <w:shd w:val="clear" w:color="auto" w:fill="FFFFFF"/>
                              </w:rPr>
                              <w:t xml:space="preserve"> quarters.</w:t>
                            </w:r>
                            <w:r w:rsidR="00892AA9">
                              <w:rPr>
                                <w:rFonts w:ascii="Times New Roman" w:hAnsi="Times New Roman" w:cs="Times New Roman"/>
                                <w:color w:val="333333"/>
                                <w:shd w:val="clear" w:color="auto" w:fill="FFFFFF"/>
                              </w:rPr>
                              <w:t xml:space="preserve"> </w:t>
                            </w:r>
                            <w:r w:rsidR="005365CB">
                              <w:rPr>
                                <w:rFonts w:ascii="Times New Roman" w:eastAsia="Times New Roman" w:hAnsi="Times New Roman" w:cs="Times New Roman"/>
                                <w:color w:val="000000"/>
                              </w:rPr>
                              <w:t>Q</w:t>
                            </w:r>
                            <w:r w:rsidR="00892AA9" w:rsidRPr="00F21E7D">
                              <w:rPr>
                                <w:rFonts w:ascii="Times New Roman" w:hAnsi="Times New Roman" w:cs="Times New Roman"/>
                              </w:rPr>
                              <w:t xml:space="preserve">uarter-day observations </w:t>
                            </w:r>
                            <w:r w:rsidR="003958FD">
                              <w:rPr>
                                <w:rFonts w:ascii="Times New Roman" w:hAnsi="Times New Roman" w:cs="Times New Roman"/>
                              </w:rPr>
                              <w:t xml:space="preserve">were </w:t>
                            </w:r>
                            <w:r w:rsidR="00892AA9" w:rsidRPr="00F21E7D">
                              <w:rPr>
                                <w:rFonts w:ascii="Times New Roman" w:hAnsi="Times New Roman" w:cs="Times New Roman"/>
                              </w:rPr>
                              <w:t xml:space="preserve">collected from </w:t>
                            </w:r>
                            <w:r w:rsidR="00892AA9" w:rsidRPr="00392DB8">
                              <w:rPr>
                                <w:rFonts w:ascii="Times New Roman" w:eastAsia="Times New Roman" w:hAnsi="Times New Roman" w:cs="Times New Roman"/>
                                <w:kern w:val="0"/>
                                <w14:ligatures w14:val="none"/>
                              </w:rPr>
                              <w:t xml:space="preserve">1,272 quarters belonging to 360 cows </w:t>
                            </w:r>
                            <w:r w:rsidR="00892AA9"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892AA9" w:rsidRPr="00F21E7D">
                              <w:rPr>
                                <w:rFonts w:ascii="Times New Roman" w:hAnsi="Times New Roman" w:cs="Times New Roman"/>
                              </w:rPr>
                              <w:t>).</w:t>
                            </w:r>
                            <w:r w:rsidRPr="00985A59">
                              <w:rPr>
                                <w:rFonts w:ascii="Times New Roman" w:hAnsi="Times New Roman" w:cs="Times New Roman"/>
                                <w:color w:val="333333"/>
                                <w:shd w:val="clear" w:color="auto" w:fill="FFFFFF"/>
                              </w:rPr>
                              <w:t xml:space="preserve"> The red dotted line </w:t>
                            </w:r>
                            <w:r>
                              <w:rPr>
                                <w:rFonts w:ascii="Times New Roman" w:hAnsi="Times New Roman" w:cs="Times New Roman"/>
                                <w:color w:val="333333"/>
                                <w:shd w:val="clear" w:color="auto" w:fill="FFFFFF"/>
                              </w:rPr>
                              <w:t>indicate</w:t>
                            </w:r>
                            <w:r w:rsidR="00903AFD">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EC7F11" w:rsidRDefault="00EC7F11" w:rsidP="00704D01"/>
                        </w:txbxContent>
                      </wps:txbx>
                      <wps:bodyPr rot="0" vert="horz" wrap="square" lIns="91440" tIns="45720" rIns="91440" bIns="45720" anchor="t" anchorCtr="0">
                        <a:noAutofit/>
                      </wps:bodyPr>
                    </wps:wsp>
                  </a:graphicData>
                </a:graphic>
              </wp:inline>
            </w:drawing>
          </mc:Choice>
          <mc:Fallback>
            <w:pict>
              <v:shape w14:anchorId="5A8C8868" id="_x0000_s1027" type="#_x0000_t202" style="width:471.25pt;height:14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">
                <v:textbox>
                  <w:txbxContent>
                    <w:p w14:paraId="2ADB4257" w14:textId="28A87781"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w:t>
                      </w:r>
                      <w:r w:rsidR="005365CB">
                        <w:rPr>
                          <w:rFonts w:ascii="Times New Roman" w:hAnsi="Times New Roman" w:cs="Times New Roman"/>
                          <w:color w:val="333333"/>
                          <w:shd w:val="clear" w:color="auto" w:fill="FFFFFF"/>
                        </w:rPr>
                        <w:t xml:space="preserve">2,260 </w:t>
                      </w:r>
                      <w:r>
                        <w:rPr>
                          <w:rFonts w:ascii="Times New Roman" w:hAnsi="Times New Roman" w:cs="Times New Roman"/>
                          <w:color w:val="333333"/>
                          <w:shd w:val="clear" w:color="auto" w:fill="FFFFFF"/>
                        </w:rPr>
                        <w:t>quarter</w:t>
                      </w:r>
                      <w:r w:rsidR="00892AA9">
                        <w:rPr>
                          <w:rFonts w:ascii="Times New Roman" w:hAnsi="Times New Roman" w:cs="Times New Roman"/>
                          <w:color w:val="333333"/>
                          <w:shd w:val="clear" w:color="auto" w:fill="FFFFFF"/>
                        </w:rPr>
                        <w:t>-</w:t>
                      </w:r>
                      <w:r w:rsidR="00111464">
                        <w:rPr>
                          <w:rFonts w:ascii="Times New Roman" w:hAnsi="Times New Roman" w:cs="Times New Roman"/>
                          <w:color w:val="333333"/>
                          <w:shd w:val="clear" w:color="auto" w:fill="FFFFFF"/>
                        </w:rPr>
                        <w:t xml:space="preserve">day </w:t>
                      </w:r>
                      <w:r w:rsidR="00892AA9">
                        <w:rPr>
                          <w:rFonts w:ascii="Times New Roman" w:hAnsi="Times New Roman" w:cs="Times New Roman"/>
                          <w:color w:val="333333"/>
                          <w:shd w:val="clear" w:color="auto" w:fill="FFFFFF"/>
                        </w:rPr>
                        <w:t>observations</w:t>
                      </w:r>
                      <w:r>
                        <w:rPr>
                          <w:rFonts w:ascii="Times New Roman" w:hAnsi="Times New Roman" w:cs="Times New Roman"/>
                          <w:color w:val="333333"/>
                          <w:shd w:val="clear" w:color="auto" w:fill="FFFFFF"/>
                        </w:rPr>
                        <w:t xml:space="preserve"> with an intramammary infection due to </w:t>
                      </w:r>
                      <w:r w:rsidR="002F2591" w:rsidRPr="00F34758">
                        <w:rPr>
                          <w:rFonts w:ascii="Times New Roman" w:eastAsia="Times New Roman" w:hAnsi="Times New Roman" w:cs="Times New Roman"/>
                        </w:rPr>
                        <w:t>staphylococci and mammaliicocci</w:t>
                      </w:r>
                      <w:r w:rsidRPr="00985A59">
                        <w:rPr>
                          <w:rFonts w:ascii="Times New Roman" w:hAnsi="Times New Roman" w:cs="Times New Roman"/>
                          <w:color w:val="333333"/>
                          <w:shd w:val="clear" w:color="auto" w:fill="FFFFFF"/>
                        </w:rPr>
                        <w:t xml:space="preserve"> and </w:t>
                      </w:r>
                      <w:r>
                        <w:rPr>
                          <w:rFonts w:ascii="Times New Roman" w:hAnsi="Times New Roman" w:cs="Times New Roman"/>
                          <w:color w:val="333333"/>
                          <w:shd w:val="clear" w:color="auto" w:fill="FFFFFF"/>
                        </w:rPr>
                        <w:t>healthy (no growth)</w:t>
                      </w:r>
                      <w:r w:rsidRPr="00985A59">
                        <w:rPr>
                          <w:rFonts w:ascii="Times New Roman" w:hAnsi="Times New Roman" w:cs="Times New Roman"/>
                          <w:color w:val="333333"/>
                          <w:shd w:val="clear" w:color="auto" w:fill="FFFFFF"/>
                        </w:rPr>
                        <w:t xml:space="preserve"> quarters.</w:t>
                      </w:r>
                      <w:r w:rsidR="00892AA9">
                        <w:rPr>
                          <w:rFonts w:ascii="Times New Roman" w:hAnsi="Times New Roman" w:cs="Times New Roman"/>
                          <w:color w:val="333333"/>
                          <w:shd w:val="clear" w:color="auto" w:fill="FFFFFF"/>
                        </w:rPr>
                        <w:t xml:space="preserve"> </w:t>
                      </w:r>
                      <w:r w:rsidR="005365CB">
                        <w:rPr>
                          <w:rFonts w:ascii="Times New Roman" w:eastAsia="Times New Roman" w:hAnsi="Times New Roman" w:cs="Times New Roman"/>
                          <w:color w:val="000000"/>
                        </w:rPr>
                        <w:t>Q</w:t>
                      </w:r>
                      <w:r w:rsidR="00892AA9" w:rsidRPr="00F21E7D">
                        <w:rPr>
                          <w:rFonts w:ascii="Times New Roman" w:hAnsi="Times New Roman" w:cs="Times New Roman"/>
                        </w:rPr>
                        <w:t xml:space="preserve">uarter-day observations </w:t>
                      </w:r>
                      <w:r w:rsidR="003958FD">
                        <w:rPr>
                          <w:rFonts w:ascii="Times New Roman" w:hAnsi="Times New Roman" w:cs="Times New Roman"/>
                        </w:rPr>
                        <w:t xml:space="preserve">were </w:t>
                      </w:r>
                      <w:r w:rsidR="00892AA9" w:rsidRPr="00F21E7D">
                        <w:rPr>
                          <w:rFonts w:ascii="Times New Roman" w:hAnsi="Times New Roman" w:cs="Times New Roman"/>
                        </w:rPr>
                        <w:t xml:space="preserve">collected from </w:t>
                      </w:r>
                      <w:r w:rsidR="00892AA9" w:rsidRPr="00392DB8">
                        <w:rPr>
                          <w:rFonts w:ascii="Times New Roman" w:eastAsia="Times New Roman" w:hAnsi="Times New Roman" w:cs="Times New Roman"/>
                          <w:kern w:val="0"/>
                          <w14:ligatures w14:val="none"/>
                        </w:rPr>
                        <w:t xml:space="preserve">1,272 quarters belonging to 360 cows </w:t>
                      </w:r>
                      <w:r w:rsidR="00892AA9"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892AA9" w:rsidRPr="00F21E7D">
                        <w:rPr>
                          <w:rFonts w:ascii="Times New Roman" w:hAnsi="Times New Roman" w:cs="Times New Roman"/>
                        </w:rPr>
                        <w:t>).</w:t>
                      </w:r>
                      <w:r w:rsidRPr="00985A59">
                        <w:rPr>
                          <w:rFonts w:ascii="Times New Roman" w:hAnsi="Times New Roman" w:cs="Times New Roman"/>
                          <w:color w:val="333333"/>
                          <w:shd w:val="clear" w:color="auto" w:fill="FFFFFF"/>
                        </w:rPr>
                        <w:t xml:space="preserve"> The red dotted line </w:t>
                      </w:r>
                      <w:r>
                        <w:rPr>
                          <w:rFonts w:ascii="Times New Roman" w:hAnsi="Times New Roman" w:cs="Times New Roman"/>
                          <w:color w:val="333333"/>
                          <w:shd w:val="clear" w:color="auto" w:fill="FFFFFF"/>
                        </w:rPr>
                        <w:t>indicate</w:t>
                      </w:r>
                      <w:r w:rsidR="00903AFD">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EC7F11" w:rsidRDefault="00EC7F11" w:rsidP="00704D01"/>
                  </w:txbxContent>
                </v:textbox>
                <w10:anchorlock/>
              </v:shape>
            </w:pict>
          </mc:Fallback>
        </mc:AlternateContent>
      </w:r>
    </w:p>
    <w:p w14:paraId="3AABC44E" w14:textId="77777777" w:rsidR="00FF3370" w:rsidRPr="00D03DE9" w:rsidRDefault="00FF3370" w:rsidP="00704D01">
      <w:pPr>
        <w:spacing w:line="480" w:lineRule="auto"/>
        <w:rPr>
          <w:rFonts w:ascii="Times New Roman" w:hAnsi="Times New Roman" w:cs="Times New Roman"/>
          <w:sz w:val="24"/>
          <w:szCs w:val="24"/>
        </w:rPr>
      </w:pPr>
    </w:p>
    <w:p w14:paraId="6A96C91D"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35AE4324"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64CCB857" wp14:editId="61015635">
                <wp:extent cx="5931877" cy="1399696"/>
                <wp:effectExtent l="0" t="0" r="1206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877" cy="1399696"/>
                        </a:xfrm>
                        <a:prstGeom prst="rect">
                          <a:avLst/>
                        </a:prstGeom>
                        <a:solidFill>
                          <a:srgbClr val="FFFFFF"/>
                        </a:solidFill>
                        <a:ln w="9525">
                          <a:solidFill>
                            <a:srgbClr val="000000"/>
                          </a:solidFill>
                          <a:miter lim="800000"/>
                          <a:headEnd/>
                          <a:tailEnd/>
                        </a:ln>
                      </wps:spPr>
                      <wps:txbx>
                        <w:txbxContent>
                          <w:p w14:paraId="47AC1311" w14:textId="5CB24C0E"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0086221F" w:rsidRPr="00F34758">
                              <w:rPr>
                                <w:rFonts w:ascii="Times New Roman" w:eastAsia="Times New Roman" w:hAnsi="Times New Roman" w:cs="Times New Roman"/>
                              </w:rPr>
                              <w:t>staphylococci and mammaliicocci</w:t>
                            </w:r>
                            <w:r w:rsidR="0086221F" w:rsidRPr="002422DE">
                              <w:rPr>
                                <w:rFonts w:ascii="Times New Roman" w:eastAsia="Times New Roman" w:hAnsi="Times New Roman" w:cs="Times New Roman"/>
                                <w:color w:val="000000"/>
                              </w:rPr>
                              <w:t xml:space="preserve">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xml:space="preserve">, compared to </w:t>
                            </w:r>
                            <w:r w:rsidR="00804C32">
                              <w:rPr>
                                <w:rFonts w:ascii="Times New Roman" w:hAnsi="Times New Roman" w:cs="Times New Roman"/>
                              </w:rPr>
                              <w:t>healthy (no growth)</w:t>
                            </w:r>
                            <w:r w:rsidRPr="002B73DF">
                              <w:rPr>
                                <w:rFonts w:ascii="Times New Roman" w:hAnsi="Times New Roman" w:cs="Times New Roman"/>
                              </w:rPr>
                              <w:t xml:space="preserve"> quarters.</w:t>
                            </w:r>
                            <w:r>
                              <w:rPr>
                                <w:rFonts w:ascii="Times New Roman" w:hAnsi="Times New Roman" w:cs="Times New Roman"/>
                              </w:rPr>
                              <w:t xml:space="preserve"> </w:t>
                            </w:r>
                            <w:r w:rsidR="00A80686" w:rsidRPr="00F21E7D">
                              <w:rPr>
                                <w:rFonts w:ascii="Times New Roman" w:eastAsia="Times New Roman" w:hAnsi="Times New Roman" w:cs="Times New Roman"/>
                                <w:color w:val="000000"/>
                              </w:rPr>
                              <w:t>D</w:t>
                            </w:r>
                            <w:r w:rsidR="00A80686" w:rsidRPr="00F21E7D">
                              <w:rPr>
                                <w:rFonts w:ascii="Times New Roman" w:hAnsi="Times New Roman" w:cs="Times New Roman"/>
                              </w:rPr>
                              <w:t>ata set</w:t>
                            </w:r>
                            <w:r w:rsidR="00A80686">
                              <w:rPr>
                                <w:rFonts w:ascii="Times New Roman" w:hAnsi="Times New Roman" w:cs="Times New Roman"/>
                              </w:rPr>
                              <w:t xml:space="preserve"> used to make model</w:t>
                            </w:r>
                            <w:r w:rsidR="00A80686" w:rsidRPr="00F21E7D">
                              <w:rPr>
                                <w:rFonts w:ascii="Times New Roman" w:hAnsi="Times New Roman" w:cs="Times New Roman"/>
                              </w:rPr>
                              <w:t xml:space="preserve"> </w:t>
                            </w:r>
                            <w:r w:rsidR="00A80686">
                              <w:rPr>
                                <w:rFonts w:ascii="Times New Roman" w:hAnsi="Times New Roman" w:cs="Times New Roman"/>
                              </w:rPr>
                              <w:t xml:space="preserve">estimations </w:t>
                            </w:r>
                            <w:r w:rsidR="00A80686" w:rsidRPr="00F21E7D">
                              <w:rPr>
                                <w:rFonts w:ascii="Times New Roman" w:hAnsi="Times New Roman" w:cs="Times New Roman"/>
                              </w:rPr>
                              <w:t>is comprised of 2</w:t>
                            </w:r>
                            <w:r w:rsidR="00A80686">
                              <w:rPr>
                                <w:rFonts w:ascii="Times New Roman" w:hAnsi="Times New Roman" w:cs="Times New Roman"/>
                              </w:rPr>
                              <w:t>,</w:t>
                            </w:r>
                            <w:r w:rsidR="00A80686" w:rsidRPr="00F21E7D">
                              <w:rPr>
                                <w:rFonts w:ascii="Times New Roman" w:hAnsi="Times New Roman" w:cs="Times New Roman"/>
                              </w:rPr>
                              <w:t xml:space="preserve">620 quarter-day observations collected from </w:t>
                            </w:r>
                            <w:r w:rsidR="00A80686" w:rsidRPr="00392DB8">
                              <w:rPr>
                                <w:rFonts w:ascii="Times New Roman" w:eastAsia="Times New Roman" w:hAnsi="Times New Roman" w:cs="Times New Roman"/>
                                <w:kern w:val="0"/>
                                <w14:ligatures w14:val="none"/>
                              </w:rPr>
                              <w:t xml:space="preserve">1,272 quarters belonging to 360 cows </w:t>
                            </w:r>
                            <w:r w:rsidR="00A80686"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A80686" w:rsidRPr="00F21E7D">
                              <w:rPr>
                                <w:rFonts w:ascii="Times New Roman" w:hAnsi="Times New Roman" w:cs="Times New Roman"/>
                              </w:rPr>
                              <w:t>).</w:t>
                            </w:r>
                            <w:r w:rsidR="00091E11">
                              <w:rPr>
                                <w:rFonts w:ascii="Times New Roman" w:hAnsi="Times New Roman" w:cs="Times New Roman"/>
                              </w:rPr>
                              <w:t xml:space="preserve"> </w:t>
                            </w:r>
                            <w:r>
                              <w:rPr>
                                <w:rFonts w:ascii="Times New Roman" w:hAnsi="Times New Roman" w:cs="Times New Roman"/>
                              </w:rPr>
                              <w:t xml:space="preserve">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EC7F11" w:rsidRDefault="00EC7F11"/>
                        </w:txbxContent>
                      </wps:txbx>
                      <wps:bodyPr rot="0" vert="horz" wrap="square" lIns="91440" tIns="45720" rIns="91440" bIns="45720" anchor="t" anchorCtr="0">
                        <a:noAutofit/>
                      </wps:bodyPr>
                    </wps:wsp>
                  </a:graphicData>
                </a:graphic>
              </wp:inline>
            </w:drawing>
          </mc:Choice>
          <mc:Fallback>
            <w:pict>
              <v:shape w14:anchorId="64CCB857" id="_x0000_s1028" type="#_x0000_t202" style="width:467.1pt;height:1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">
                <v:textbox>
                  <w:txbxContent>
                    <w:p w14:paraId="47AC1311" w14:textId="5CB24C0E"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0086221F" w:rsidRPr="00F34758">
                        <w:rPr>
                          <w:rFonts w:ascii="Times New Roman" w:eastAsia="Times New Roman" w:hAnsi="Times New Roman" w:cs="Times New Roman"/>
                        </w:rPr>
                        <w:t>staphylococci and mammaliicocci</w:t>
                      </w:r>
                      <w:r w:rsidR="0086221F" w:rsidRPr="002422DE">
                        <w:rPr>
                          <w:rFonts w:ascii="Times New Roman" w:eastAsia="Times New Roman" w:hAnsi="Times New Roman" w:cs="Times New Roman"/>
                          <w:color w:val="000000"/>
                        </w:rPr>
                        <w:t xml:space="preserve">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xml:space="preserve">, compared to </w:t>
                      </w:r>
                      <w:r w:rsidR="00804C32">
                        <w:rPr>
                          <w:rFonts w:ascii="Times New Roman" w:hAnsi="Times New Roman" w:cs="Times New Roman"/>
                        </w:rPr>
                        <w:t>healthy (no growth)</w:t>
                      </w:r>
                      <w:r w:rsidRPr="002B73DF">
                        <w:rPr>
                          <w:rFonts w:ascii="Times New Roman" w:hAnsi="Times New Roman" w:cs="Times New Roman"/>
                        </w:rPr>
                        <w:t xml:space="preserve"> quarters.</w:t>
                      </w:r>
                      <w:r>
                        <w:rPr>
                          <w:rFonts w:ascii="Times New Roman" w:hAnsi="Times New Roman" w:cs="Times New Roman"/>
                        </w:rPr>
                        <w:t xml:space="preserve"> </w:t>
                      </w:r>
                      <w:r w:rsidR="00A80686" w:rsidRPr="00F21E7D">
                        <w:rPr>
                          <w:rFonts w:ascii="Times New Roman" w:eastAsia="Times New Roman" w:hAnsi="Times New Roman" w:cs="Times New Roman"/>
                          <w:color w:val="000000"/>
                        </w:rPr>
                        <w:t>D</w:t>
                      </w:r>
                      <w:r w:rsidR="00A80686" w:rsidRPr="00F21E7D">
                        <w:rPr>
                          <w:rFonts w:ascii="Times New Roman" w:hAnsi="Times New Roman" w:cs="Times New Roman"/>
                        </w:rPr>
                        <w:t>ata set</w:t>
                      </w:r>
                      <w:r w:rsidR="00A80686">
                        <w:rPr>
                          <w:rFonts w:ascii="Times New Roman" w:hAnsi="Times New Roman" w:cs="Times New Roman"/>
                        </w:rPr>
                        <w:t xml:space="preserve"> used to make model</w:t>
                      </w:r>
                      <w:r w:rsidR="00A80686" w:rsidRPr="00F21E7D">
                        <w:rPr>
                          <w:rFonts w:ascii="Times New Roman" w:hAnsi="Times New Roman" w:cs="Times New Roman"/>
                        </w:rPr>
                        <w:t xml:space="preserve"> </w:t>
                      </w:r>
                      <w:r w:rsidR="00A80686">
                        <w:rPr>
                          <w:rFonts w:ascii="Times New Roman" w:hAnsi="Times New Roman" w:cs="Times New Roman"/>
                        </w:rPr>
                        <w:t xml:space="preserve">estimations </w:t>
                      </w:r>
                      <w:r w:rsidR="00A80686" w:rsidRPr="00F21E7D">
                        <w:rPr>
                          <w:rFonts w:ascii="Times New Roman" w:hAnsi="Times New Roman" w:cs="Times New Roman"/>
                        </w:rPr>
                        <w:t>is comprised of 2</w:t>
                      </w:r>
                      <w:r w:rsidR="00A80686">
                        <w:rPr>
                          <w:rFonts w:ascii="Times New Roman" w:hAnsi="Times New Roman" w:cs="Times New Roman"/>
                        </w:rPr>
                        <w:t>,</w:t>
                      </w:r>
                      <w:r w:rsidR="00A80686" w:rsidRPr="00F21E7D">
                        <w:rPr>
                          <w:rFonts w:ascii="Times New Roman" w:hAnsi="Times New Roman" w:cs="Times New Roman"/>
                        </w:rPr>
                        <w:t xml:space="preserve">620 quarter-day observations collected from </w:t>
                      </w:r>
                      <w:r w:rsidR="00A80686" w:rsidRPr="00392DB8">
                        <w:rPr>
                          <w:rFonts w:ascii="Times New Roman" w:eastAsia="Times New Roman" w:hAnsi="Times New Roman" w:cs="Times New Roman"/>
                          <w:kern w:val="0"/>
                          <w14:ligatures w14:val="none"/>
                        </w:rPr>
                        <w:t xml:space="preserve">1,272 quarters belonging to 360 cows </w:t>
                      </w:r>
                      <w:r w:rsidR="00A80686"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A80686" w:rsidRPr="00F21E7D">
                        <w:rPr>
                          <w:rFonts w:ascii="Times New Roman" w:hAnsi="Times New Roman" w:cs="Times New Roman"/>
                        </w:rPr>
                        <w:t>).</w:t>
                      </w:r>
                      <w:r w:rsidR="00091E11">
                        <w:rPr>
                          <w:rFonts w:ascii="Times New Roman" w:hAnsi="Times New Roman" w:cs="Times New Roman"/>
                        </w:rPr>
                        <w:t xml:space="preserve"> </w:t>
                      </w:r>
                      <w:r>
                        <w:rPr>
                          <w:rFonts w:ascii="Times New Roman" w:hAnsi="Times New Roman" w:cs="Times New Roman"/>
                        </w:rPr>
                        <w:t xml:space="preserve">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EC7F11" w:rsidRDefault="00EC7F11"/>
                  </w:txbxContent>
                </v:textbox>
                <w10:anchorlock/>
              </v:shape>
            </w:pict>
          </mc:Fallback>
        </mc:AlternateContent>
      </w:r>
    </w:p>
    <w:p w14:paraId="5EDD0775" w14:textId="77777777" w:rsidR="00FF3370" w:rsidRDefault="00FF3370"/>
    <w:p w14:paraId="0F87E1E9" w14:textId="77777777" w:rsidR="00A76A1B" w:rsidRPr="00A76A1B" w:rsidRDefault="00FF3370" w:rsidP="00A76A1B">
      <w:pPr>
        <w:pStyle w:val="EndNoteBibliography"/>
        <w:spacing w:after="360"/>
      </w:pPr>
      <w:r>
        <w:lastRenderedPageBreak/>
        <w:fldChar w:fldCharType="begin"/>
      </w:r>
      <w:r>
        <w:instrText xml:space="preserve"> ADDIN EN.REFLIST </w:instrText>
      </w:r>
      <w:r>
        <w:fldChar w:fldCharType="separate"/>
      </w:r>
      <w:r w:rsidR="00A76A1B" w:rsidRPr="00A76A1B">
        <w:t>Adkins, P. R. F., S. Dufour, J. N. Spain, M. J. Calcutt, T. J. Reilly, G. C. Stewart, and J. R. Middleton. 2018. Molecular characterization of non-aureus Staphylococcus spp. from heifer intramammary infections and body sites. J. Dairy Sci. 101(6):5388-5403.</w:t>
      </w:r>
    </w:p>
    <w:p w14:paraId="6D70B383" w14:textId="77777777" w:rsidR="00A76A1B" w:rsidRPr="00A76A1B" w:rsidRDefault="00A76A1B" w:rsidP="00A76A1B">
      <w:pPr>
        <w:pStyle w:val="EndNoteBibliography"/>
        <w:spacing w:after="360"/>
      </w:pPr>
      <w:r w:rsidRPr="00A76A1B">
        <w:t>Adkins, P. R. F., L. M. Placheta, M. R. Borchers, J. M. Bewley, and J. R. Middleton. 2022. Distribution of staphylococcal and mammaliicoccal species from compost-bedded pack or sand-bedded freestall dairy farms. J Dairy Sci 105(7):6261-6270.</w:t>
      </w:r>
    </w:p>
    <w:p w14:paraId="048B2007" w14:textId="77777777" w:rsidR="00A76A1B" w:rsidRPr="00A76A1B" w:rsidRDefault="00A76A1B" w:rsidP="00A76A1B">
      <w:pPr>
        <w:pStyle w:val="EndNoteBibliography"/>
        <w:spacing w:after="360"/>
      </w:pPr>
      <w:r w:rsidRPr="00A76A1B">
        <w:t>Åvall-Jääskeläinen, S., J. Koort, H. Simojoki, and S. Taponen. 2013. Bovine-associated CNS species resist phagocytosis differently. BMC Veterinary Research 9(1):227.</w:t>
      </w:r>
    </w:p>
    <w:p w14:paraId="7609654C" w14:textId="77777777" w:rsidR="00A76A1B" w:rsidRPr="00A76A1B" w:rsidRDefault="00A76A1B" w:rsidP="00A76A1B">
      <w:pPr>
        <w:pStyle w:val="EndNoteBibliography"/>
        <w:spacing w:after="360"/>
      </w:pPr>
      <w:r w:rsidRPr="00A76A1B">
        <w:t>Bombyk, R. A., A. L. Bykowski, C. E. Draper, E. J. Savelkoul, L. R. Sullivan, and T. J. Wyckoff. 2008. Comparison of types and antimicrobial susceptibility of Staphylococcus from conventional and organic dairies in west-central Minnesota, USA. J Appl Microbiol 104(6):1726-1731.</w:t>
      </w:r>
    </w:p>
    <w:p w14:paraId="594E28A0" w14:textId="77777777" w:rsidR="00A76A1B" w:rsidRPr="00A76A1B" w:rsidRDefault="00A76A1B" w:rsidP="00A76A1B">
      <w:pPr>
        <w:pStyle w:val="EndNoteBibliography"/>
        <w:spacing w:after="360"/>
      </w:pPr>
      <w:r w:rsidRPr="00A76A1B">
        <w:t>Breyne, K., S. De Vliegher, A. De Visscher, S. Piepers, and E. Meyer. 2015. Technical note: a pilot study using a mouse mastitis model to study differences between bovine associated coagulase-negative staphylococci. J Dairy Sci 98(2):1090-1100.</w:t>
      </w:r>
    </w:p>
    <w:p w14:paraId="0FC3A60B" w14:textId="77777777" w:rsidR="00A76A1B" w:rsidRPr="00A76A1B" w:rsidRDefault="00A76A1B" w:rsidP="00A76A1B">
      <w:pPr>
        <w:pStyle w:val="EndNoteBibliography"/>
        <w:spacing w:after="360"/>
      </w:pPr>
      <w:r w:rsidRPr="00A76A1B">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077F647D" w14:textId="77777777" w:rsidR="00A76A1B" w:rsidRPr="00A76A1B" w:rsidRDefault="00A76A1B" w:rsidP="00A76A1B">
      <w:pPr>
        <w:pStyle w:val="EndNoteBibliography"/>
        <w:spacing w:after="360"/>
      </w:pPr>
      <w:r w:rsidRPr="00A76A1B">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7CDFE375" w14:textId="77777777" w:rsidR="00A76A1B" w:rsidRPr="00A76A1B" w:rsidRDefault="00A76A1B" w:rsidP="00A76A1B">
      <w:pPr>
        <w:pStyle w:val="EndNoteBibliography"/>
        <w:spacing w:after="360"/>
      </w:pPr>
      <w:r w:rsidRPr="00A76A1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654F269C" w14:textId="77777777" w:rsidR="00A76A1B" w:rsidRPr="00A76A1B" w:rsidRDefault="00A76A1B" w:rsidP="00A76A1B">
      <w:pPr>
        <w:pStyle w:val="EndNoteBibliography"/>
        <w:spacing w:after="360"/>
      </w:pPr>
      <w:r w:rsidRPr="00A76A1B">
        <w:t>De Buck, J., V. Ha, S. Naushad, D. B. Nobrega, C. Luby, J. R. Middleton, S. De Vliegher, and H. W. Barkema. 2021. Non-aureus Staphylococci and Bovine Udder Health: Current Understanding and Knowledge Gaps. Frontiers in Veterinary Science 8.</w:t>
      </w:r>
    </w:p>
    <w:p w14:paraId="01B6B877" w14:textId="77777777" w:rsidR="00A76A1B" w:rsidRPr="00A76A1B" w:rsidRDefault="00A76A1B" w:rsidP="00A76A1B">
      <w:pPr>
        <w:pStyle w:val="EndNoteBibliography"/>
        <w:spacing w:after="360"/>
      </w:pPr>
      <w:r w:rsidRPr="00A76A1B">
        <w:t>De Visscher, A., S. Piepers, F. Haesebrouck, and S. De Vliegher. 2016. Intramammary infection with coagulase-negative staphylococci at parturition: Species-specific prevalence, risk factors, and effect on udder health. J Dairy Sci 99(8):6457-6469.</w:t>
      </w:r>
    </w:p>
    <w:p w14:paraId="0E529A8B" w14:textId="77777777" w:rsidR="00A76A1B" w:rsidRPr="00A76A1B" w:rsidRDefault="00A76A1B" w:rsidP="00A76A1B">
      <w:pPr>
        <w:pStyle w:val="EndNoteBibliography"/>
        <w:spacing w:after="360"/>
      </w:pPr>
      <w:r w:rsidRPr="00A76A1B">
        <w:lastRenderedPageBreak/>
        <w:t>De Visscher, A., S. Piepers, F. Haesebrouck, K. Supre, and S. De Vliegher. 2017. Coagulase-negative Staphylococcus species in bulk milk: Prevalence, distribution, and associated subgroup- and species-specific risk factors. J Dairy Sci 100(1):629-642.</w:t>
      </w:r>
    </w:p>
    <w:p w14:paraId="2179024D" w14:textId="77777777" w:rsidR="00A76A1B" w:rsidRPr="00A76A1B" w:rsidRDefault="00A76A1B" w:rsidP="00A76A1B">
      <w:pPr>
        <w:pStyle w:val="EndNoteBibliography"/>
        <w:spacing w:after="360"/>
      </w:pPr>
      <w:r w:rsidRPr="00A76A1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2447B3C0" w14:textId="77777777" w:rsidR="00A76A1B" w:rsidRPr="00A76A1B" w:rsidRDefault="00A76A1B" w:rsidP="00A76A1B">
      <w:pPr>
        <w:pStyle w:val="EndNoteBibliography"/>
        <w:spacing w:after="360"/>
      </w:pPr>
      <w:r w:rsidRPr="00A76A1B">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2C16A042" w14:textId="77777777" w:rsidR="00A76A1B" w:rsidRPr="00A76A1B" w:rsidRDefault="00A76A1B" w:rsidP="00A76A1B">
      <w:pPr>
        <w:pStyle w:val="EndNoteBibliography"/>
        <w:spacing w:after="360"/>
      </w:pPr>
      <w:r w:rsidRPr="00A76A1B">
        <w:t>Fergestad, M. E., F. Touzain, S. De Vliegher, A. De Visscher, D. Thiry, C. Ngassam Tchamba, J. G. Mainil, T. L’Abee-Lund, Y. Blanchard, and Y. Wasteson. 2021. Whole Genome Sequencing of Staphylococci Isolated From Bovine Milk Samples. Frontiers in Microbiology 12.</w:t>
      </w:r>
    </w:p>
    <w:p w14:paraId="04B578A6" w14:textId="77777777" w:rsidR="00A76A1B" w:rsidRPr="00A76A1B" w:rsidRDefault="00A76A1B" w:rsidP="00A76A1B">
      <w:pPr>
        <w:pStyle w:val="EndNoteBibliography"/>
        <w:spacing w:after="360"/>
      </w:pPr>
      <w:r w:rsidRPr="00A76A1B">
        <w:t>França, A., V. Gaio, N. Lopes, and L. D. R. Melo. 2021. Virulence Factors in Coagulase-Negative Staphylococci. Pathogens 10(2):170.</w:t>
      </w:r>
    </w:p>
    <w:p w14:paraId="53A6A1EA" w14:textId="77777777" w:rsidR="00A76A1B" w:rsidRPr="00A76A1B" w:rsidRDefault="00A76A1B" w:rsidP="00A76A1B">
      <w:pPr>
        <w:pStyle w:val="EndNoteBibliography"/>
        <w:spacing w:after="360"/>
      </w:pPr>
      <w:r w:rsidRPr="00A76A1B">
        <w:t>Frey, Y., J. P. Rodriguez, A. Thomann, S. Schwendener, and V. Perreten. 2013. Genetic characterization of antimicrobial resistance in coagulase-negative staphylococci from bovine mastitis milk. J. Dairy Sci. 96(4):2247-2257.</w:t>
      </w:r>
    </w:p>
    <w:p w14:paraId="1679E032" w14:textId="77777777" w:rsidR="00A76A1B" w:rsidRPr="00A76A1B" w:rsidRDefault="00A76A1B" w:rsidP="00A76A1B">
      <w:pPr>
        <w:pStyle w:val="EndNoteBibliography"/>
        <w:spacing w:after="360"/>
      </w:pPr>
      <w:r w:rsidRPr="00A76A1B">
        <w:t>Fry, P. R., J. R. Middleton, S. Dufour, J. Perry, D. Scholl, and I. Dohoo. 2014. Association of coagulase-negative staphylococcal species, mammary quarter milk somatic cell count, and persistence of intramammary infection in dairy cattle. J Dairy Sci 97(8):4876-4885.</w:t>
      </w:r>
    </w:p>
    <w:p w14:paraId="0FF2C648" w14:textId="77777777" w:rsidR="00A76A1B" w:rsidRPr="00A76A1B" w:rsidRDefault="00A76A1B" w:rsidP="00A76A1B">
      <w:pPr>
        <w:pStyle w:val="EndNoteBibliography"/>
        <w:spacing w:after="360"/>
      </w:pPr>
      <w:r w:rsidRPr="00A76A1B">
        <w:t>Gonçalves, J. L., C. Kamphuis, H. Vernooij, J. P. Araújo, R. C. Grenfell, L. Juliano, K. L. Anderson, H. Hogeveen, and M. V. Dos Santos. 2020. Pathogen effects on milk yield and composition in chronic subclinical mastitis in dairy cows. The Veterinary Journal 262:105473.</w:t>
      </w:r>
    </w:p>
    <w:p w14:paraId="6E31930D" w14:textId="77777777" w:rsidR="00A76A1B" w:rsidRPr="00A76A1B" w:rsidRDefault="00A76A1B" w:rsidP="00A76A1B">
      <w:pPr>
        <w:pStyle w:val="EndNoteBibliography"/>
        <w:spacing w:after="360"/>
      </w:pPr>
      <w:r w:rsidRPr="00A76A1B">
        <w:t>Hand, K. J., A. Godkin, and D. F. Kelton. 2012. Milk production and somatic cell counts: A cow-level analysis. J. Dairy Sci. 95(3):1358-1362.</w:t>
      </w:r>
    </w:p>
    <w:p w14:paraId="55A779F5" w14:textId="77777777" w:rsidR="00A76A1B" w:rsidRPr="00A76A1B" w:rsidRDefault="00A76A1B" w:rsidP="00A76A1B">
      <w:pPr>
        <w:pStyle w:val="EndNoteBibliography"/>
        <w:spacing w:after="360"/>
      </w:pPr>
      <w:r w:rsidRPr="00A76A1B">
        <w:t>Heikkilä, A. M., E. Liski, S. Pyörälä, and S. Taponen. 2018. Pathogen-specific production losses in bovine mastitis. J. Dairy Sci. 101(10):9493-9504.</w:t>
      </w:r>
    </w:p>
    <w:p w14:paraId="71D90D78" w14:textId="77777777" w:rsidR="00A76A1B" w:rsidRPr="00A76A1B" w:rsidRDefault="00A76A1B" w:rsidP="00A76A1B">
      <w:pPr>
        <w:pStyle w:val="EndNoteBibliography"/>
        <w:spacing w:after="360"/>
      </w:pPr>
      <w:r w:rsidRPr="00A76A1B">
        <w:t>Hwang, S. M., M. S. Kim, K. U. Park, J. Song, and E. C. Kim. 2011. Tuf gene sequence analysis has greater discriminatory power than 16S rRNA sequence analysis in identification of clinical isolates of coagulase-negative staphylococci. J Clin Microbiol 49(12):4142-4149.</w:t>
      </w:r>
    </w:p>
    <w:p w14:paraId="3B39F200" w14:textId="77777777" w:rsidR="00A76A1B" w:rsidRPr="00A76A1B" w:rsidRDefault="00A76A1B" w:rsidP="00A76A1B">
      <w:pPr>
        <w:pStyle w:val="EndNoteBibliography"/>
        <w:spacing w:after="360"/>
      </w:pPr>
      <w:r w:rsidRPr="00A76A1B">
        <w:lastRenderedPageBreak/>
        <w:t>Hyvönen, P., S. Käyhkö, S. Taponen, A. von Wright, and S. Pyörälä. 2009. Effect of bovine lactoferrin on the internalization of coagulase-negative staphylococci into bovine mammary epithelial cells under in-vitro conditions. J Dairy Res 76(2):144-151.</w:t>
      </w:r>
    </w:p>
    <w:p w14:paraId="41961764" w14:textId="77777777" w:rsidR="00A76A1B" w:rsidRPr="00A76A1B" w:rsidRDefault="00A76A1B" w:rsidP="00A76A1B">
      <w:pPr>
        <w:pStyle w:val="EndNoteBibliography"/>
        <w:spacing w:after="360"/>
      </w:pPr>
      <w:r w:rsidRPr="00A76A1B">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12CE5C2F" w14:textId="77777777" w:rsidR="00A76A1B" w:rsidRPr="00A76A1B" w:rsidRDefault="00A76A1B" w:rsidP="00A76A1B">
      <w:pPr>
        <w:pStyle w:val="EndNoteBibliography"/>
        <w:spacing w:after="360"/>
      </w:pPr>
      <w:r w:rsidRPr="00A76A1B">
        <w:t>Lam, T. J., M. C. DeJong, Y. H. Schukken, and A. Brand. 1996. Mathematical modeling to estimate efficacy of postmilking teat disinfection in split-udder trials of dairy cows. J Dairy Sci 79(1):62-70.</w:t>
      </w:r>
    </w:p>
    <w:p w14:paraId="2196B358" w14:textId="77777777" w:rsidR="00A76A1B" w:rsidRPr="00A76A1B" w:rsidRDefault="00A76A1B" w:rsidP="00A76A1B">
      <w:pPr>
        <w:pStyle w:val="EndNoteBibliography"/>
        <w:spacing w:after="360"/>
      </w:pPr>
      <w:r w:rsidRPr="00A76A1B">
        <w:t>National Mastitis Council. 2017. Laboratory Handbook on Bovine Mastitis. Third ed. National Mastitis Council, Inc., New Prague, MI.</w:t>
      </w:r>
    </w:p>
    <w:p w14:paraId="4962DF3D" w14:textId="77777777" w:rsidR="00A76A1B" w:rsidRPr="00A76A1B" w:rsidRDefault="00A76A1B" w:rsidP="00A76A1B">
      <w:pPr>
        <w:pStyle w:val="EndNoteBibliography"/>
        <w:spacing w:after="360"/>
      </w:pPr>
      <w:r w:rsidRPr="00A76A1B">
        <w:t>Naushad, S., S. A. Naqvi, D. Nobrega, C. Luby, P. Kastelic John, W. Barkema Herman, and J. De Buck. 2019. Comprehensive Virulence Gene Profiling of Bovine Non-aureus Staphylococci Based on Whole-Genome Sequencing Data. mSystems 4(2):10.1128/msystems.00098-00018.</w:t>
      </w:r>
    </w:p>
    <w:p w14:paraId="6646B317" w14:textId="77777777" w:rsidR="00A76A1B" w:rsidRPr="00A76A1B" w:rsidRDefault="00A76A1B" w:rsidP="00A76A1B">
      <w:pPr>
        <w:pStyle w:val="EndNoteBibliography"/>
        <w:spacing w:after="360"/>
      </w:pPr>
      <w:r w:rsidRPr="00A76A1B">
        <w:t>Nyman, A. K., C. Fasth, and K. P. Waller. 2018. Intramammary infections with different non-aureus staphylococci in dairy cows. J. Dairy Sci. 101(2):1403-1418.</w:t>
      </w:r>
    </w:p>
    <w:p w14:paraId="64A2A50D" w14:textId="77777777" w:rsidR="00A76A1B" w:rsidRPr="00A76A1B" w:rsidRDefault="00A76A1B" w:rsidP="00A76A1B">
      <w:pPr>
        <w:pStyle w:val="EndNoteBibliography"/>
        <w:spacing w:after="360"/>
      </w:pPr>
      <w:r w:rsidRPr="00A76A1B">
        <w:t>Olofsson, C., I. Toftaker, A. Rachah, O. Reksen, and C. Kielland. 2024. Pathogen-specific patterns of milking traits in automatic milking systems. J. Dairy Sci.</w:t>
      </w:r>
    </w:p>
    <w:p w14:paraId="2C51A985" w14:textId="77777777" w:rsidR="00A76A1B" w:rsidRPr="00A76A1B" w:rsidRDefault="00A76A1B" w:rsidP="00A76A1B">
      <w:pPr>
        <w:pStyle w:val="EndNoteBibliography"/>
        <w:spacing w:after="360"/>
      </w:pPr>
      <w:r w:rsidRPr="00A76A1B">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69A95507" w14:textId="77777777" w:rsidR="00A76A1B" w:rsidRPr="00A76A1B" w:rsidRDefault="00A76A1B" w:rsidP="00A76A1B">
      <w:pPr>
        <w:pStyle w:val="EndNoteBibliography"/>
        <w:spacing w:after="360"/>
      </w:pPr>
      <w:r w:rsidRPr="00A76A1B">
        <w:t>Persson Waller, K., A. Aspán, A. Nyman, Y. Persson, and U. Grönlund Andersson. 2011. CNS species and antimicrobial resistance in clinical and subclinical bovine mastitis. Veterinary Microbiology 152(1-2):112-116.</w:t>
      </w:r>
    </w:p>
    <w:p w14:paraId="69F80C62" w14:textId="77777777" w:rsidR="00A76A1B" w:rsidRPr="00A76A1B" w:rsidRDefault="00A76A1B" w:rsidP="00A76A1B">
      <w:pPr>
        <w:pStyle w:val="EndNoteBibliography"/>
        <w:spacing w:after="360"/>
      </w:pPr>
      <w:r w:rsidRPr="00A76A1B">
        <w:t>Piessens, V., E. Van Coillie, B. Verbist, K. Supre, G. Braem, A. Van Nuffel, L. De Vuyst, M. Heyndrickx, and S. De Vliegher. 2011. Distribution of coagulase-negative Staphylococcus species from milk and environment of dairy cows differs between herds. J Dairy Sci 94(6):2933-2944.</w:t>
      </w:r>
    </w:p>
    <w:p w14:paraId="7B5A0274" w14:textId="77777777" w:rsidR="00A76A1B" w:rsidRPr="00A76A1B" w:rsidRDefault="00A76A1B" w:rsidP="00A76A1B">
      <w:pPr>
        <w:pStyle w:val="EndNoteBibliography"/>
        <w:spacing w:after="360"/>
      </w:pPr>
      <w:r w:rsidRPr="00A76A1B">
        <w:t>Pol, M. and P. L. Ruegg. 2007. Relationship between antimicrobial drug usage and antimicrobial susceptibility of gram-positive mastitis pathogens. J Dairy Sci 90(1):262-273.</w:t>
      </w:r>
    </w:p>
    <w:p w14:paraId="41BE5A56" w14:textId="77777777" w:rsidR="00A76A1B" w:rsidRPr="00A76A1B" w:rsidRDefault="00A76A1B" w:rsidP="00A76A1B">
      <w:pPr>
        <w:pStyle w:val="EndNoteBibliography"/>
        <w:spacing w:after="360"/>
      </w:pPr>
      <w:r w:rsidRPr="00A76A1B">
        <w:lastRenderedPageBreak/>
        <w:t>R Development Core Team. 2023. R: A Language and Environment for Statistical Computing. R Foundation for Statistical Computing, Vienna, Austria.</w:t>
      </w:r>
    </w:p>
    <w:p w14:paraId="6026E027" w14:textId="77777777" w:rsidR="00A76A1B" w:rsidRPr="00A76A1B" w:rsidRDefault="00A76A1B" w:rsidP="00A76A1B">
      <w:pPr>
        <w:pStyle w:val="EndNoteBibliography"/>
        <w:spacing w:after="360"/>
      </w:pPr>
      <w:r w:rsidRPr="00A76A1B">
        <w:t>Rowe, S. M., S. M. Godden, E. Royster, J. Timmerman, B. A. Crooker, and M. Boyle. 2019. Cross-sectional study of the relationships among bedding materials, bedding bacteria counts, and intramammary infection in late-lactation dairy cows. J Dairy Sci 102(12):11384-11400.</w:t>
      </w:r>
    </w:p>
    <w:p w14:paraId="744BA364" w14:textId="77777777" w:rsidR="00A76A1B" w:rsidRPr="00A76A1B" w:rsidRDefault="00A76A1B" w:rsidP="00A76A1B">
      <w:pPr>
        <w:pStyle w:val="EndNoteBibliography"/>
        <w:spacing w:after="360"/>
      </w:pPr>
      <w:r w:rsidRPr="00A76A1B">
        <w:t>Ruegg, P. L. 2009. Management of mastitis on organic and conventional dairy farms. J Anim Sci 87(13 Suppl):43-55.</w:t>
      </w:r>
    </w:p>
    <w:p w14:paraId="52FE5249" w14:textId="77777777" w:rsidR="00A76A1B" w:rsidRPr="00A76A1B" w:rsidRDefault="00A76A1B" w:rsidP="00A76A1B">
      <w:pPr>
        <w:pStyle w:val="EndNoteBibliography"/>
        <w:spacing w:after="360"/>
      </w:pPr>
      <w:r w:rsidRPr="00A76A1B">
        <w:t>Schepers, A. J., T. J. Lam, Y. H. Schukken, J. B. Wilmink, and W. J. Hanekamp. 1997. Estimation of variance components for somatic cell counts to determine thresholds for uninfected quarters. J Dairy Sci 80(8):1833-1840.</w:t>
      </w:r>
    </w:p>
    <w:p w14:paraId="153E1BBC" w14:textId="77777777" w:rsidR="00A76A1B" w:rsidRPr="00A76A1B" w:rsidRDefault="00A76A1B" w:rsidP="00A76A1B">
      <w:pPr>
        <w:pStyle w:val="EndNoteBibliography"/>
        <w:spacing w:after="360"/>
      </w:pPr>
      <w:r w:rsidRPr="00A76A1B">
        <w:t>Schukken, Y. H., R. N. González, L. L. Tikofsky, H. F. Schulte, C. G. Santisteban, F. L. Welcome, G. J. Bennett, M. J. Zurakowski, and R. N. Zadoks. 2009. CNS mastitis: nothing to worry about? Vet Microbiol 134(1-2):9-14.</w:t>
      </w:r>
    </w:p>
    <w:p w14:paraId="6E648D8C" w14:textId="77777777" w:rsidR="00A76A1B" w:rsidRPr="00A76A1B" w:rsidRDefault="00A76A1B" w:rsidP="00A76A1B">
      <w:pPr>
        <w:pStyle w:val="EndNoteBibliography"/>
        <w:spacing w:after="360"/>
      </w:pPr>
      <w:r w:rsidRPr="00A76A1B">
        <w:t>Schutz, M. M., L. B. Hansen, G. R. Steuernagel, and A. L. Kuck. 1990. Variation of Milk, Fat, Protein, and Somatic Cells for Dairy Cattle1. J. Dairy Sci. 73(2):484-493.</w:t>
      </w:r>
    </w:p>
    <w:p w14:paraId="6DA964C7" w14:textId="77777777" w:rsidR="00A76A1B" w:rsidRPr="00A76A1B" w:rsidRDefault="00A76A1B" w:rsidP="00A76A1B">
      <w:pPr>
        <w:pStyle w:val="EndNoteBibliography"/>
        <w:spacing w:after="360"/>
      </w:pPr>
      <w:r w:rsidRPr="00A76A1B">
        <w:t>Shook, G. E. 1982. Approaches to summarizing somatic cell count which improve interpretability. Page 150 in Proc. 21st Annual Mtg. Natl. Mastitis Council, Arlington, VA.</w:t>
      </w:r>
    </w:p>
    <w:p w14:paraId="19296DD6" w14:textId="77777777" w:rsidR="00A76A1B" w:rsidRPr="00A76A1B" w:rsidRDefault="00A76A1B" w:rsidP="00A76A1B">
      <w:pPr>
        <w:pStyle w:val="EndNoteBibliography"/>
        <w:spacing w:after="360"/>
      </w:pPr>
      <w:r w:rsidRPr="00A76A1B">
        <w:t>Simojoki, H., T. Orro, S. Taponen, and S. Pyorala. 2009. Host response in bovine mastitis experimentally induced with Staphylococcus chromogenes. Veterinary Microbiology 134(1-2):95-99.</w:t>
      </w:r>
    </w:p>
    <w:p w14:paraId="3602729C" w14:textId="77777777" w:rsidR="00A76A1B" w:rsidRPr="00A76A1B" w:rsidRDefault="00A76A1B" w:rsidP="00A76A1B">
      <w:pPr>
        <w:pStyle w:val="EndNoteBibliography"/>
        <w:spacing w:after="360"/>
      </w:pPr>
      <w:r w:rsidRPr="00A76A1B">
        <w:t>Stiglbauer, K. E., K. M. Cicconi-Hogan, R. Richert, Y. H. Schukken, P. L. Ruegg, and M. Gamroth. 2013. Assessment of herd management on organic and conventional dairy farms in the United States. J. Dairy Sci. 96(2):1290-1300.</w:t>
      </w:r>
    </w:p>
    <w:p w14:paraId="08143485" w14:textId="77777777" w:rsidR="00A76A1B" w:rsidRPr="00A76A1B" w:rsidRDefault="00A76A1B" w:rsidP="00A76A1B">
      <w:pPr>
        <w:pStyle w:val="EndNoteBibliography"/>
        <w:spacing w:after="360"/>
      </w:pPr>
      <w:r w:rsidRPr="00A76A1B">
        <w:t>Supré, K., F. Haesebrouck, R. N. Zadoks, M. Vaneechoutte, S. Piepers, and S. De Vliegher. 2011. Some coagulase-negative Staphylococcus species affect udder health more than others. J Dairy Sci 94(5):2329-2340.</w:t>
      </w:r>
    </w:p>
    <w:p w14:paraId="61B3701E" w14:textId="77777777" w:rsidR="00A76A1B" w:rsidRPr="00A76A1B" w:rsidRDefault="00A76A1B" w:rsidP="00A76A1B">
      <w:pPr>
        <w:pStyle w:val="EndNoteBibliography"/>
        <w:spacing w:after="360"/>
      </w:pPr>
      <w:r w:rsidRPr="00A76A1B">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5DCB7487" w14:textId="77777777" w:rsidR="00A76A1B" w:rsidRPr="00A76A1B" w:rsidRDefault="00A76A1B" w:rsidP="00A76A1B">
      <w:pPr>
        <w:pStyle w:val="EndNoteBibliography"/>
        <w:spacing w:after="360"/>
      </w:pPr>
      <w:r w:rsidRPr="00A76A1B">
        <w:t>Taponen, S., V. Myllys, and S. Pyörälä. 2022. Somatic cell count in bovine quarter milk samples culture positive for various Staphylococcus species. Acta Veterinaria Scandinavica 64(1).</w:t>
      </w:r>
    </w:p>
    <w:p w14:paraId="6938EE87" w14:textId="77777777" w:rsidR="00A76A1B" w:rsidRPr="00A76A1B" w:rsidRDefault="00A76A1B" w:rsidP="00A76A1B">
      <w:pPr>
        <w:pStyle w:val="EndNoteBibliography"/>
        <w:spacing w:after="360"/>
      </w:pPr>
      <w:r w:rsidRPr="00A76A1B">
        <w:lastRenderedPageBreak/>
        <w:t>Tikofsky, L. L., J. W. Barlow, C. Santisteban, and Y. H. Schukken. 2003. A comparison of antimicrobial susceptibility patterns for Staphylococcus aureus in organic and conventional dairy herds. Microb Drug Resist 9 Suppl 1:S39-45.</w:t>
      </w:r>
    </w:p>
    <w:p w14:paraId="4559E44C" w14:textId="77777777" w:rsidR="00A76A1B" w:rsidRPr="00A76A1B" w:rsidRDefault="00A76A1B" w:rsidP="00A76A1B">
      <w:pPr>
        <w:pStyle w:val="EndNoteBibliography"/>
        <w:spacing w:after="360"/>
      </w:pPr>
      <w:r w:rsidRPr="00A76A1B">
        <w:t>Tomazi, T., J. L. Gonçalves, J. R. Barreiro, M. A. Arcari, and M. V. Dos Santos. 2015. Bovine subclinical intramammary infection caused by coagulase-negative staphylococci increases somatic cell count but has no effect on milk yield or composition. J. Dairy Sci. 98(5):3071-3078.</w:t>
      </w:r>
    </w:p>
    <w:p w14:paraId="56EFB3F7" w14:textId="3B00C5FC" w:rsidR="00A76A1B" w:rsidRPr="00A76A1B" w:rsidRDefault="00A76A1B" w:rsidP="00A76A1B">
      <w:pPr>
        <w:pStyle w:val="EndNoteBibliography"/>
        <w:spacing w:after="360"/>
      </w:pPr>
      <w:r w:rsidRPr="00A76A1B">
        <w:t xml:space="preserve">USDA-APHIS. 2021. Determining U.S. Milk Quality Using Bulk-Tank Somatic Cell Counts, 2019. Accessed April 2, 2024. </w:t>
      </w:r>
      <w:hyperlink r:id="rId15" w:history="1">
        <w:r w:rsidRPr="00A76A1B">
          <w:rPr>
            <w:rStyle w:val="Hyperlink"/>
          </w:rPr>
          <w:t>https://www.aphis.usda.gov/sites/default/files/btscc_2019infosheet.pdf</w:t>
        </w:r>
      </w:hyperlink>
      <w:r w:rsidRPr="00A76A1B">
        <w:t>.</w:t>
      </w:r>
    </w:p>
    <w:p w14:paraId="16837071" w14:textId="77777777" w:rsidR="00A76A1B" w:rsidRPr="00A76A1B" w:rsidRDefault="00A76A1B" w:rsidP="00A76A1B">
      <w:pPr>
        <w:pStyle w:val="EndNoteBibliography"/>
        <w:spacing w:after="360"/>
      </w:pPr>
      <w:r w:rsidRPr="00A76A1B">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A5FA586" w14:textId="77777777" w:rsidR="00A76A1B" w:rsidRPr="00A76A1B" w:rsidRDefault="00A76A1B" w:rsidP="00A76A1B">
      <w:pPr>
        <w:pStyle w:val="EndNoteBibliography"/>
        <w:spacing w:after="360"/>
      </w:pPr>
      <w:r w:rsidRPr="00A76A1B">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0324F077" w14:textId="77777777" w:rsidR="00A76A1B" w:rsidRPr="00A76A1B" w:rsidRDefault="00A76A1B" w:rsidP="00A76A1B">
      <w:pPr>
        <w:pStyle w:val="EndNoteBibliography"/>
        <w:spacing w:after="360"/>
      </w:pPr>
      <w:r w:rsidRPr="00A76A1B">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3B9A4F9F" w14:textId="77777777" w:rsidR="00A76A1B" w:rsidRPr="00A76A1B" w:rsidRDefault="00A76A1B" w:rsidP="00A76A1B">
      <w:pPr>
        <w:pStyle w:val="EndNoteBibliography"/>
        <w:spacing w:after="360"/>
      </w:pPr>
      <w:r w:rsidRPr="00A76A1B">
        <w:t>Verbeke, J., S. Piepers, K. Supré, and S. De Vliegher. 2014. Pathogen-specific incidence rate of clinical mastitis in Flemish dairy herds, severity, and association with herd hygiene. J. Dairy Sci. 97(11):6926-6934.</w:t>
      </w:r>
    </w:p>
    <w:p w14:paraId="24B63D18" w14:textId="77777777" w:rsidR="00A76A1B" w:rsidRPr="00A76A1B" w:rsidRDefault="00A76A1B" w:rsidP="00A76A1B">
      <w:pPr>
        <w:pStyle w:val="EndNoteBibliography"/>
        <w:spacing w:after="360"/>
      </w:pPr>
      <w:r w:rsidRPr="00A76A1B">
        <w:t>Woudstra, S., N. Wente, Y. Zhang, S. Leimbach, M. K. Gussmann, C. Kirkeby, and V. Krömker. 2023. Strain diversity and infection durations of Staphylococcus spp. and Streptococcus spp. causing intramammary infections in dairy cows. J Dairy Sci 106(6):4214-4231.</w:t>
      </w:r>
    </w:p>
    <w:p w14:paraId="78AD70B8" w14:textId="77777777" w:rsidR="00A76A1B" w:rsidRPr="00A76A1B" w:rsidRDefault="00A76A1B" w:rsidP="00A76A1B">
      <w:pPr>
        <w:pStyle w:val="EndNoteBibliography"/>
      </w:pPr>
      <w:r w:rsidRPr="00A76A1B">
        <w:t>Wuytack, A., A. De Visscher, S. Piepers, F. Boyen, F. Haesebrouck, and S. De Vliegher. 2020. Distribution of non-aureus staphylococci from quarter milk, teat apices, and rectal feces of dairy cows, and their virulence potential. J Dairy Sci 103(11):10658-10675.</w:t>
      </w:r>
    </w:p>
    <w:p w14:paraId="5518ABFD" w14:textId="3CDCAB89" w:rsidR="00973F25" w:rsidRDefault="00FF3370">
      <w:r>
        <w:fldChar w:fldCharType="end"/>
      </w:r>
    </w:p>
    <w:sectPr w:rsidR="00973F25" w:rsidSect="002F00B4">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itlin Jeffrey" w:date="2024-06-12T09:50:00Z" w:initials="CJ">
    <w:p w14:paraId="3486DA7B" w14:textId="071245EF" w:rsidR="004D7ECB" w:rsidRDefault="004D7ECB">
      <w:pPr>
        <w:pStyle w:val="CommentText"/>
      </w:pPr>
      <w:r>
        <w:rPr>
          <w:rStyle w:val="CommentReference"/>
        </w:rPr>
        <w:annotationRef/>
      </w:r>
      <w:r>
        <w:t>Limited to 100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86D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1A153C" w16cex:dateUtc="2024-06-12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86DA7B" w16cid:durableId="771A1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4BF61" w14:textId="77777777" w:rsidR="00CD15F2" w:rsidRDefault="00CD15F2" w:rsidP="001A0F9A">
      <w:pPr>
        <w:spacing w:after="0" w:line="240" w:lineRule="auto"/>
      </w:pPr>
      <w:r>
        <w:separator/>
      </w:r>
    </w:p>
  </w:endnote>
  <w:endnote w:type="continuationSeparator" w:id="0">
    <w:p w14:paraId="416FB6B8" w14:textId="77777777" w:rsidR="00CD15F2" w:rsidRDefault="00CD15F2" w:rsidP="001A0F9A">
      <w:pPr>
        <w:spacing w:after="0" w:line="240" w:lineRule="auto"/>
      </w:pPr>
      <w:r>
        <w:continuationSeparator/>
      </w:r>
    </w:p>
  </w:endnote>
  <w:endnote w:type="continuationNotice" w:id="1">
    <w:p w14:paraId="1A88290E" w14:textId="77777777" w:rsidR="00CD15F2" w:rsidRDefault="00CD15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EC7F11" w:rsidRDefault="00EC7F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2D023" w14:textId="77777777" w:rsidR="00CD15F2" w:rsidRDefault="00CD15F2" w:rsidP="001A0F9A">
      <w:pPr>
        <w:spacing w:after="0" w:line="240" w:lineRule="auto"/>
      </w:pPr>
      <w:r>
        <w:separator/>
      </w:r>
    </w:p>
  </w:footnote>
  <w:footnote w:type="continuationSeparator" w:id="0">
    <w:p w14:paraId="79C7E505" w14:textId="77777777" w:rsidR="00CD15F2" w:rsidRDefault="00CD15F2" w:rsidP="001A0F9A">
      <w:pPr>
        <w:spacing w:after="0" w:line="240" w:lineRule="auto"/>
      </w:pPr>
      <w:r>
        <w:continuationSeparator/>
      </w:r>
    </w:p>
  </w:footnote>
  <w:footnote w:type="continuationNotice" w:id="1">
    <w:p w14:paraId="08284C34" w14:textId="77777777" w:rsidR="00CD15F2" w:rsidRDefault="00CD15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4307"/>
    <w:rsid w:val="000056E4"/>
    <w:rsid w:val="000057F2"/>
    <w:rsid w:val="000112F8"/>
    <w:rsid w:val="00014748"/>
    <w:rsid w:val="0001512B"/>
    <w:rsid w:val="000157A5"/>
    <w:rsid w:val="00016E4E"/>
    <w:rsid w:val="00020FB7"/>
    <w:rsid w:val="00023717"/>
    <w:rsid w:val="000250C3"/>
    <w:rsid w:val="00025442"/>
    <w:rsid w:val="00026878"/>
    <w:rsid w:val="00032931"/>
    <w:rsid w:val="000329E5"/>
    <w:rsid w:val="000341E4"/>
    <w:rsid w:val="00034767"/>
    <w:rsid w:val="00042D43"/>
    <w:rsid w:val="000440AE"/>
    <w:rsid w:val="00045B7C"/>
    <w:rsid w:val="0005037B"/>
    <w:rsid w:val="00050460"/>
    <w:rsid w:val="00051666"/>
    <w:rsid w:val="00052B33"/>
    <w:rsid w:val="00057391"/>
    <w:rsid w:val="000579E6"/>
    <w:rsid w:val="0006004C"/>
    <w:rsid w:val="00064B04"/>
    <w:rsid w:val="00064E0E"/>
    <w:rsid w:val="0006515C"/>
    <w:rsid w:val="000673BA"/>
    <w:rsid w:val="00073209"/>
    <w:rsid w:val="00076781"/>
    <w:rsid w:val="0007721D"/>
    <w:rsid w:val="00081744"/>
    <w:rsid w:val="00084591"/>
    <w:rsid w:val="00084F0E"/>
    <w:rsid w:val="00086CC8"/>
    <w:rsid w:val="00091700"/>
    <w:rsid w:val="00091E11"/>
    <w:rsid w:val="00093D95"/>
    <w:rsid w:val="00094C3B"/>
    <w:rsid w:val="00096E19"/>
    <w:rsid w:val="000A03F0"/>
    <w:rsid w:val="000A0CF7"/>
    <w:rsid w:val="000A2245"/>
    <w:rsid w:val="000A2836"/>
    <w:rsid w:val="000B35EB"/>
    <w:rsid w:val="000B408A"/>
    <w:rsid w:val="000B59AF"/>
    <w:rsid w:val="000B7A91"/>
    <w:rsid w:val="000C054D"/>
    <w:rsid w:val="000C0A02"/>
    <w:rsid w:val="000C153C"/>
    <w:rsid w:val="000C43C6"/>
    <w:rsid w:val="000C5615"/>
    <w:rsid w:val="000D3835"/>
    <w:rsid w:val="000D3D47"/>
    <w:rsid w:val="000D7485"/>
    <w:rsid w:val="000E065F"/>
    <w:rsid w:val="000E2FE1"/>
    <w:rsid w:val="000E4C26"/>
    <w:rsid w:val="000E59D1"/>
    <w:rsid w:val="000E6BB4"/>
    <w:rsid w:val="000E7BDC"/>
    <w:rsid w:val="000E7C4F"/>
    <w:rsid w:val="000F11A7"/>
    <w:rsid w:val="000F5CBE"/>
    <w:rsid w:val="00100F3E"/>
    <w:rsid w:val="00103854"/>
    <w:rsid w:val="00104475"/>
    <w:rsid w:val="00105503"/>
    <w:rsid w:val="001057EE"/>
    <w:rsid w:val="0010646C"/>
    <w:rsid w:val="001068B1"/>
    <w:rsid w:val="001111EB"/>
    <w:rsid w:val="00111464"/>
    <w:rsid w:val="001157D4"/>
    <w:rsid w:val="0011669C"/>
    <w:rsid w:val="001168F6"/>
    <w:rsid w:val="001203ED"/>
    <w:rsid w:val="00121279"/>
    <w:rsid w:val="001219C6"/>
    <w:rsid w:val="00121BF2"/>
    <w:rsid w:val="001232AA"/>
    <w:rsid w:val="00123B48"/>
    <w:rsid w:val="0012657F"/>
    <w:rsid w:val="00127F85"/>
    <w:rsid w:val="00131112"/>
    <w:rsid w:val="00133005"/>
    <w:rsid w:val="00136763"/>
    <w:rsid w:val="00136C3E"/>
    <w:rsid w:val="001375C4"/>
    <w:rsid w:val="00140F77"/>
    <w:rsid w:val="00142CD4"/>
    <w:rsid w:val="00143821"/>
    <w:rsid w:val="001448A6"/>
    <w:rsid w:val="00150501"/>
    <w:rsid w:val="00154352"/>
    <w:rsid w:val="00154D9F"/>
    <w:rsid w:val="001552AA"/>
    <w:rsid w:val="00155E84"/>
    <w:rsid w:val="001618E2"/>
    <w:rsid w:val="00166307"/>
    <w:rsid w:val="00170586"/>
    <w:rsid w:val="001751E8"/>
    <w:rsid w:val="00175F7C"/>
    <w:rsid w:val="0017691E"/>
    <w:rsid w:val="00180307"/>
    <w:rsid w:val="00180D20"/>
    <w:rsid w:val="00180FA2"/>
    <w:rsid w:val="00191159"/>
    <w:rsid w:val="00192791"/>
    <w:rsid w:val="001946BB"/>
    <w:rsid w:val="001960A8"/>
    <w:rsid w:val="001961A9"/>
    <w:rsid w:val="0019626D"/>
    <w:rsid w:val="00196909"/>
    <w:rsid w:val="00197361"/>
    <w:rsid w:val="001A0333"/>
    <w:rsid w:val="001A0722"/>
    <w:rsid w:val="001A0F9A"/>
    <w:rsid w:val="001A24F4"/>
    <w:rsid w:val="001A541B"/>
    <w:rsid w:val="001B6098"/>
    <w:rsid w:val="001B63BD"/>
    <w:rsid w:val="001C4872"/>
    <w:rsid w:val="001C5D04"/>
    <w:rsid w:val="001C7A49"/>
    <w:rsid w:val="001C7F03"/>
    <w:rsid w:val="001D0095"/>
    <w:rsid w:val="001D1F60"/>
    <w:rsid w:val="001E2FE4"/>
    <w:rsid w:val="001E4B96"/>
    <w:rsid w:val="001E549B"/>
    <w:rsid w:val="001E6805"/>
    <w:rsid w:val="001E73BE"/>
    <w:rsid w:val="001F2A88"/>
    <w:rsid w:val="001F2E72"/>
    <w:rsid w:val="001F6A98"/>
    <w:rsid w:val="001F6D36"/>
    <w:rsid w:val="0020086A"/>
    <w:rsid w:val="00202F6A"/>
    <w:rsid w:val="00205C2B"/>
    <w:rsid w:val="00205F6C"/>
    <w:rsid w:val="00206A4A"/>
    <w:rsid w:val="00207CD3"/>
    <w:rsid w:val="00207E12"/>
    <w:rsid w:val="00210B91"/>
    <w:rsid w:val="0021147D"/>
    <w:rsid w:val="00213444"/>
    <w:rsid w:val="00217080"/>
    <w:rsid w:val="00225923"/>
    <w:rsid w:val="0022728D"/>
    <w:rsid w:val="00231A85"/>
    <w:rsid w:val="0024066A"/>
    <w:rsid w:val="002418C3"/>
    <w:rsid w:val="00241FCC"/>
    <w:rsid w:val="00242185"/>
    <w:rsid w:val="002422DE"/>
    <w:rsid w:val="00242B02"/>
    <w:rsid w:val="00243867"/>
    <w:rsid w:val="00246771"/>
    <w:rsid w:val="002503C9"/>
    <w:rsid w:val="00251AB1"/>
    <w:rsid w:val="002535DE"/>
    <w:rsid w:val="002607E0"/>
    <w:rsid w:val="002639E4"/>
    <w:rsid w:val="0026606A"/>
    <w:rsid w:val="002666E1"/>
    <w:rsid w:val="002715BF"/>
    <w:rsid w:val="00271AA6"/>
    <w:rsid w:val="0027360F"/>
    <w:rsid w:val="00275F44"/>
    <w:rsid w:val="00276BC5"/>
    <w:rsid w:val="002776C3"/>
    <w:rsid w:val="00277EE6"/>
    <w:rsid w:val="002905B4"/>
    <w:rsid w:val="00293A14"/>
    <w:rsid w:val="0029649C"/>
    <w:rsid w:val="002A0183"/>
    <w:rsid w:val="002A0237"/>
    <w:rsid w:val="002A0F40"/>
    <w:rsid w:val="002A27DC"/>
    <w:rsid w:val="002A2BAB"/>
    <w:rsid w:val="002A2E3D"/>
    <w:rsid w:val="002A3F96"/>
    <w:rsid w:val="002A490C"/>
    <w:rsid w:val="002A74D8"/>
    <w:rsid w:val="002C0924"/>
    <w:rsid w:val="002C3BE1"/>
    <w:rsid w:val="002C484C"/>
    <w:rsid w:val="002C4CEC"/>
    <w:rsid w:val="002C7B78"/>
    <w:rsid w:val="002D4AF7"/>
    <w:rsid w:val="002D5563"/>
    <w:rsid w:val="002D58E9"/>
    <w:rsid w:val="002D5EF3"/>
    <w:rsid w:val="002D7723"/>
    <w:rsid w:val="002E04C3"/>
    <w:rsid w:val="002E1C9E"/>
    <w:rsid w:val="002E24D4"/>
    <w:rsid w:val="002E2DAC"/>
    <w:rsid w:val="002E48BD"/>
    <w:rsid w:val="002E74F8"/>
    <w:rsid w:val="002F00B4"/>
    <w:rsid w:val="002F064A"/>
    <w:rsid w:val="002F2591"/>
    <w:rsid w:val="002F60F9"/>
    <w:rsid w:val="002F6C9D"/>
    <w:rsid w:val="002F7479"/>
    <w:rsid w:val="002F7AB5"/>
    <w:rsid w:val="00300695"/>
    <w:rsid w:val="00307552"/>
    <w:rsid w:val="00310C2E"/>
    <w:rsid w:val="00310E80"/>
    <w:rsid w:val="00310F58"/>
    <w:rsid w:val="003132C1"/>
    <w:rsid w:val="00314E8E"/>
    <w:rsid w:val="003156E1"/>
    <w:rsid w:val="00321704"/>
    <w:rsid w:val="00321715"/>
    <w:rsid w:val="00323C9F"/>
    <w:rsid w:val="00325D96"/>
    <w:rsid w:val="003266EB"/>
    <w:rsid w:val="00327375"/>
    <w:rsid w:val="00327A36"/>
    <w:rsid w:val="0033040A"/>
    <w:rsid w:val="00331AF7"/>
    <w:rsid w:val="00332F33"/>
    <w:rsid w:val="003337F1"/>
    <w:rsid w:val="00335162"/>
    <w:rsid w:val="00337D47"/>
    <w:rsid w:val="0034286F"/>
    <w:rsid w:val="003436DF"/>
    <w:rsid w:val="00350201"/>
    <w:rsid w:val="0035048D"/>
    <w:rsid w:val="00355886"/>
    <w:rsid w:val="00356BAB"/>
    <w:rsid w:val="00363AB5"/>
    <w:rsid w:val="00364355"/>
    <w:rsid w:val="00364524"/>
    <w:rsid w:val="00367060"/>
    <w:rsid w:val="003727C1"/>
    <w:rsid w:val="00372C5D"/>
    <w:rsid w:val="00380E03"/>
    <w:rsid w:val="003816F8"/>
    <w:rsid w:val="00381FE5"/>
    <w:rsid w:val="0038531F"/>
    <w:rsid w:val="0038650B"/>
    <w:rsid w:val="00390098"/>
    <w:rsid w:val="00392DB8"/>
    <w:rsid w:val="003958FD"/>
    <w:rsid w:val="003A41CD"/>
    <w:rsid w:val="003B3F1B"/>
    <w:rsid w:val="003B7DE3"/>
    <w:rsid w:val="003C0352"/>
    <w:rsid w:val="003C0CE9"/>
    <w:rsid w:val="003C3377"/>
    <w:rsid w:val="003C437A"/>
    <w:rsid w:val="003C472F"/>
    <w:rsid w:val="003C4942"/>
    <w:rsid w:val="003C4959"/>
    <w:rsid w:val="003C7E46"/>
    <w:rsid w:val="003D1CC9"/>
    <w:rsid w:val="003D1E23"/>
    <w:rsid w:val="003D76F9"/>
    <w:rsid w:val="003E4F0E"/>
    <w:rsid w:val="003E6971"/>
    <w:rsid w:val="003E6A69"/>
    <w:rsid w:val="003F3109"/>
    <w:rsid w:val="003F3E10"/>
    <w:rsid w:val="003F54C1"/>
    <w:rsid w:val="003F63B9"/>
    <w:rsid w:val="004030E5"/>
    <w:rsid w:val="004037A9"/>
    <w:rsid w:val="00404BE7"/>
    <w:rsid w:val="004108D3"/>
    <w:rsid w:val="00410DD9"/>
    <w:rsid w:val="0041163F"/>
    <w:rsid w:val="00412F86"/>
    <w:rsid w:val="00414765"/>
    <w:rsid w:val="00420186"/>
    <w:rsid w:val="004205B0"/>
    <w:rsid w:val="00424C0C"/>
    <w:rsid w:val="004272E2"/>
    <w:rsid w:val="004320B4"/>
    <w:rsid w:val="004369F3"/>
    <w:rsid w:val="00440006"/>
    <w:rsid w:val="004407D0"/>
    <w:rsid w:val="00444F7E"/>
    <w:rsid w:val="00445457"/>
    <w:rsid w:val="004456A5"/>
    <w:rsid w:val="00445943"/>
    <w:rsid w:val="00452C6F"/>
    <w:rsid w:val="00452D71"/>
    <w:rsid w:val="00452F10"/>
    <w:rsid w:val="0045589A"/>
    <w:rsid w:val="0046350D"/>
    <w:rsid w:val="00463F15"/>
    <w:rsid w:val="0046793D"/>
    <w:rsid w:val="00470051"/>
    <w:rsid w:val="0047021E"/>
    <w:rsid w:val="00471FA1"/>
    <w:rsid w:val="00471FA5"/>
    <w:rsid w:val="00475D0B"/>
    <w:rsid w:val="00477495"/>
    <w:rsid w:val="004838D3"/>
    <w:rsid w:val="00486B22"/>
    <w:rsid w:val="00490679"/>
    <w:rsid w:val="00490CF7"/>
    <w:rsid w:val="00491309"/>
    <w:rsid w:val="00493C66"/>
    <w:rsid w:val="004950C5"/>
    <w:rsid w:val="00495327"/>
    <w:rsid w:val="00495EA7"/>
    <w:rsid w:val="004978C0"/>
    <w:rsid w:val="004A1D16"/>
    <w:rsid w:val="004A4669"/>
    <w:rsid w:val="004A54AF"/>
    <w:rsid w:val="004A5D0B"/>
    <w:rsid w:val="004B0429"/>
    <w:rsid w:val="004B16AB"/>
    <w:rsid w:val="004B241E"/>
    <w:rsid w:val="004B2505"/>
    <w:rsid w:val="004B39D9"/>
    <w:rsid w:val="004B4204"/>
    <w:rsid w:val="004B5B25"/>
    <w:rsid w:val="004B68DD"/>
    <w:rsid w:val="004C0F48"/>
    <w:rsid w:val="004C19EA"/>
    <w:rsid w:val="004C32F5"/>
    <w:rsid w:val="004C531F"/>
    <w:rsid w:val="004D3510"/>
    <w:rsid w:val="004D3D44"/>
    <w:rsid w:val="004D5A88"/>
    <w:rsid w:val="004D78A7"/>
    <w:rsid w:val="004D7ECB"/>
    <w:rsid w:val="004E1304"/>
    <w:rsid w:val="004E21B7"/>
    <w:rsid w:val="004E3771"/>
    <w:rsid w:val="004E396E"/>
    <w:rsid w:val="004E726A"/>
    <w:rsid w:val="004F08EC"/>
    <w:rsid w:val="004F3747"/>
    <w:rsid w:val="004F6011"/>
    <w:rsid w:val="004F6F8F"/>
    <w:rsid w:val="004F783D"/>
    <w:rsid w:val="00503058"/>
    <w:rsid w:val="00503C07"/>
    <w:rsid w:val="00505BD1"/>
    <w:rsid w:val="00506085"/>
    <w:rsid w:val="00510C53"/>
    <w:rsid w:val="00520075"/>
    <w:rsid w:val="00520A8D"/>
    <w:rsid w:val="00525245"/>
    <w:rsid w:val="0053412F"/>
    <w:rsid w:val="0053502B"/>
    <w:rsid w:val="00536588"/>
    <w:rsid w:val="005365CB"/>
    <w:rsid w:val="005379BD"/>
    <w:rsid w:val="00541287"/>
    <w:rsid w:val="005422D8"/>
    <w:rsid w:val="00544626"/>
    <w:rsid w:val="005467FA"/>
    <w:rsid w:val="00547CC4"/>
    <w:rsid w:val="005501A1"/>
    <w:rsid w:val="0055082E"/>
    <w:rsid w:val="00551854"/>
    <w:rsid w:val="00551FF0"/>
    <w:rsid w:val="005526A5"/>
    <w:rsid w:val="00557115"/>
    <w:rsid w:val="00561F9C"/>
    <w:rsid w:val="00563EEB"/>
    <w:rsid w:val="00570B31"/>
    <w:rsid w:val="0057429A"/>
    <w:rsid w:val="00574B2B"/>
    <w:rsid w:val="00584A2B"/>
    <w:rsid w:val="005851D3"/>
    <w:rsid w:val="0058542D"/>
    <w:rsid w:val="00586F88"/>
    <w:rsid w:val="00587E9E"/>
    <w:rsid w:val="005905F8"/>
    <w:rsid w:val="005907AA"/>
    <w:rsid w:val="00593E65"/>
    <w:rsid w:val="00594EEC"/>
    <w:rsid w:val="00597FF0"/>
    <w:rsid w:val="005A38A5"/>
    <w:rsid w:val="005A482D"/>
    <w:rsid w:val="005A4BE4"/>
    <w:rsid w:val="005A6E0D"/>
    <w:rsid w:val="005A7E97"/>
    <w:rsid w:val="005B356A"/>
    <w:rsid w:val="005B554F"/>
    <w:rsid w:val="005B7BC4"/>
    <w:rsid w:val="005C03B2"/>
    <w:rsid w:val="005C0EA2"/>
    <w:rsid w:val="005C1C7B"/>
    <w:rsid w:val="005C7AB4"/>
    <w:rsid w:val="005D2389"/>
    <w:rsid w:val="005D5796"/>
    <w:rsid w:val="005E0855"/>
    <w:rsid w:val="005E0D20"/>
    <w:rsid w:val="005E33A6"/>
    <w:rsid w:val="005E5C16"/>
    <w:rsid w:val="005E6A5B"/>
    <w:rsid w:val="005F37FC"/>
    <w:rsid w:val="005F431D"/>
    <w:rsid w:val="005F4E11"/>
    <w:rsid w:val="005F5AC5"/>
    <w:rsid w:val="005F7FCD"/>
    <w:rsid w:val="00602D8C"/>
    <w:rsid w:val="00607C83"/>
    <w:rsid w:val="0061328F"/>
    <w:rsid w:val="00615541"/>
    <w:rsid w:val="00616409"/>
    <w:rsid w:val="0061769F"/>
    <w:rsid w:val="00622443"/>
    <w:rsid w:val="00623FC4"/>
    <w:rsid w:val="006247E7"/>
    <w:rsid w:val="00627248"/>
    <w:rsid w:val="00627362"/>
    <w:rsid w:val="00630073"/>
    <w:rsid w:val="00630D2C"/>
    <w:rsid w:val="0063150C"/>
    <w:rsid w:val="006337B3"/>
    <w:rsid w:val="00634A72"/>
    <w:rsid w:val="00634B8F"/>
    <w:rsid w:val="0063504B"/>
    <w:rsid w:val="00635948"/>
    <w:rsid w:val="00635FBB"/>
    <w:rsid w:val="00640A58"/>
    <w:rsid w:val="00641014"/>
    <w:rsid w:val="0064255E"/>
    <w:rsid w:val="00644C11"/>
    <w:rsid w:val="00644DF7"/>
    <w:rsid w:val="00653AFC"/>
    <w:rsid w:val="006566EF"/>
    <w:rsid w:val="00657BA6"/>
    <w:rsid w:val="00666303"/>
    <w:rsid w:val="006710B3"/>
    <w:rsid w:val="00672873"/>
    <w:rsid w:val="00673D2E"/>
    <w:rsid w:val="00675D89"/>
    <w:rsid w:val="00675F63"/>
    <w:rsid w:val="00680333"/>
    <w:rsid w:val="00683ED8"/>
    <w:rsid w:val="00685464"/>
    <w:rsid w:val="0069100A"/>
    <w:rsid w:val="006927F1"/>
    <w:rsid w:val="00693667"/>
    <w:rsid w:val="00694D62"/>
    <w:rsid w:val="00696591"/>
    <w:rsid w:val="006A4469"/>
    <w:rsid w:val="006A7399"/>
    <w:rsid w:val="006A743E"/>
    <w:rsid w:val="006B175C"/>
    <w:rsid w:val="006B4FDA"/>
    <w:rsid w:val="006B5A4D"/>
    <w:rsid w:val="006C5A62"/>
    <w:rsid w:val="006D0F55"/>
    <w:rsid w:val="006D379D"/>
    <w:rsid w:val="006D42DB"/>
    <w:rsid w:val="006D6712"/>
    <w:rsid w:val="006D7014"/>
    <w:rsid w:val="006E4164"/>
    <w:rsid w:val="006E75BD"/>
    <w:rsid w:val="006F0A74"/>
    <w:rsid w:val="006F0A9A"/>
    <w:rsid w:val="006F1E9E"/>
    <w:rsid w:val="006F2336"/>
    <w:rsid w:val="006F7C72"/>
    <w:rsid w:val="00704205"/>
    <w:rsid w:val="00704D01"/>
    <w:rsid w:val="00710947"/>
    <w:rsid w:val="00711AE2"/>
    <w:rsid w:val="00713AB1"/>
    <w:rsid w:val="00720DE1"/>
    <w:rsid w:val="00721D1A"/>
    <w:rsid w:val="00725241"/>
    <w:rsid w:val="00725FDA"/>
    <w:rsid w:val="00726683"/>
    <w:rsid w:val="00726EBA"/>
    <w:rsid w:val="00734C24"/>
    <w:rsid w:val="007354FB"/>
    <w:rsid w:val="00735E12"/>
    <w:rsid w:val="0073775A"/>
    <w:rsid w:val="0074099E"/>
    <w:rsid w:val="00745CC1"/>
    <w:rsid w:val="00746598"/>
    <w:rsid w:val="00747218"/>
    <w:rsid w:val="0074777D"/>
    <w:rsid w:val="00752A11"/>
    <w:rsid w:val="007545B8"/>
    <w:rsid w:val="00756120"/>
    <w:rsid w:val="00757682"/>
    <w:rsid w:val="0075773D"/>
    <w:rsid w:val="0076035E"/>
    <w:rsid w:val="0076167C"/>
    <w:rsid w:val="00764E91"/>
    <w:rsid w:val="00766988"/>
    <w:rsid w:val="00767DD9"/>
    <w:rsid w:val="007717D5"/>
    <w:rsid w:val="00772DCB"/>
    <w:rsid w:val="00774995"/>
    <w:rsid w:val="007770B2"/>
    <w:rsid w:val="007773B4"/>
    <w:rsid w:val="00780E8D"/>
    <w:rsid w:val="00780F6F"/>
    <w:rsid w:val="007825E2"/>
    <w:rsid w:val="00793C8D"/>
    <w:rsid w:val="00793CD9"/>
    <w:rsid w:val="00794BDE"/>
    <w:rsid w:val="007A0079"/>
    <w:rsid w:val="007A0642"/>
    <w:rsid w:val="007A07E1"/>
    <w:rsid w:val="007A565A"/>
    <w:rsid w:val="007A5984"/>
    <w:rsid w:val="007A63E0"/>
    <w:rsid w:val="007A68C1"/>
    <w:rsid w:val="007A6A87"/>
    <w:rsid w:val="007B079A"/>
    <w:rsid w:val="007B0EEE"/>
    <w:rsid w:val="007B16D4"/>
    <w:rsid w:val="007B1B70"/>
    <w:rsid w:val="007B2AD8"/>
    <w:rsid w:val="007B6613"/>
    <w:rsid w:val="007B71DF"/>
    <w:rsid w:val="007C221C"/>
    <w:rsid w:val="007C2AC0"/>
    <w:rsid w:val="007C3C9D"/>
    <w:rsid w:val="007C4655"/>
    <w:rsid w:val="007C5E5C"/>
    <w:rsid w:val="007C7060"/>
    <w:rsid w:val="007D2DB8"/>
    <w:rsid w:val="007D31D7"/>
    <w:rsid w:val="007D4303"/>
    <w:rsid w:val="007D652C"/>
    <w:rsid w:val="007E4D0D"/>
    <w:rsid w:val="007F0C09"/>
    <w:rsid w:val="007F200E"/>
    <w:rsid w:val="007F36E2"/>
    <w:rsid w:val="007F458D"/>
    <w:rsid w:val="007F596C"/>
    <w:rsid w:val="007F7FB4"/>
    <w:rsid w:val="0080119F"/>
    <w:rsid w:val="0080241B"/>
    <w:rsid w:val="00804C32"/>
    <w:rsid w:val="0081131B"/>
    <w:rsid w:val="00812103"/>
    <w:rsid w:val="00812AFC"/>
    <w:rsid w:val="0081419C"/>
    <w:rsid w:val="00816BC7"/>
    <w:rsid w:val="00816C23"/>
    <w:rsid w:val="00820082"/>
    <w:rsid w:val="00820B8E"/>
    <w:rsid w:val="00824C85"/>
    <w:rsid w:val="00827214"/>
    <w:rsid w:val="00827A86"/>
    <w:rsid w:val="0083023F"/>
    <w:rsid w:val="008311B4"/>
    <w:rsid w:val="00833286"/>
    <w:rsid w:val="00833730"/>
    <w:rsid w:val="008344EF"/>
    <w:rsid w:val="00835BA0"/>
    <w:rsid w:val="00835E88"/>
    <w:rsid w:val="008366A5"/>
    <w:rsid w:val="00836765"/>
    <w:rsid w:val="00836D9F"/>
    <w:rsid w:val="0084034D"/>
    <w:rsid w:val="00840ACA"/>
    <w:rsid w:val="008420B4"/>
    <w:rsid w:val="008440FE"/>
    <w:rsid w:val="00844F04"/>
    <w:rsid w:val="008452E4"/>
    <w:rsid w:val="00846300"/>
    <w:rsid w:val="008515FF"/>
    <w:rsid w:val="008532D1"/>
    <w:rsid w:val="00854D99"/>
    <w:rsid w:val="008559A0"/>
    <w:rsid w:val="00857E47"/>
    <w:rsid w:val="00860F03"/>
    <w:rsid w:val="0086221F"/>
    <w:rsid w:val="00862EEB"/>
    <w:rsid w:val="008632C7"/>
    <w:rsid w:val="00864E51"/>
    <w:rsid w:val="008658B2"/>
    <w:rsid w:val="00867ED4"/>
    <w:rsid w:val="008730B4"/>
    <w:rsid w:val="00876A0D"/>
    <w:rsid w:val="00877B2F"/>
    <w:rsid w:val="00877DA7"/>
    <w:rsid w:val="00881194"/>
    <w:rsid w:val="00881261"/>
    <w:rsid w:val="00882506"/>
    <w:rsid w:val="00882AB3"/>
    <w:rsid w:val="008839FB"/>
    <w:rsid w:val="008839FF"/>
    <w:rsid w:val="00885463"/>
    <w:rsid w:val="00885E18"/>
    <w:rsid w:val="00886820"/>
    <w:rsid w:val="00892A68"/>
    <w:rsid w:val="00892AA9"/>
    <w:rsid w:val="008930C2"/>
    <w:rsid w:val="008935C2"/>
    <w:rsid w:val="00893B04"/>
    <w:rsid w:val="008A004F"/>
    <w:rsid w:val="008A24DA"/>
    <w:rsid w:val="008A2635"/>
    <w:rsid w:val="008A49F5"/>
    <w:rsid w:val="008B34D2"/>
    <w:rsid w:val="008B3691"/>
    <w:rsid w:val="008B4BD7"/>
    <w:rsid w:val="008B737F"/>
    <w:rsid w:val="008C20C1"/>
    <w:rsid w:val="008C2274"/>
    <w:rsid w:val="008C6619"/>
    <w:rsid w:val="008D0F02"/>
    <w:rsid w:val="008D3E2E"/>
    <w:rsid w:val="008D6068"/>
    <w:rsid w:val="008E2966"/>
    <w:rsid w:val="008E4E2E"/>
    <w:rsid w:val="008E7C59"/>
    <w:rsid w:val="008F24AD"/>
    <w:rsid w:val="008F5238"/>
    <w:rsid w:val="008F6EF4"/>
    <w:rsid w:val="008F7C15"/>
    <w:rsid w:val="00903AFD"/>
    <w:rsid w:val="009044CC"/>
    <w:rsid w:val="00907B2A"/>
    <w:rsid w:val="00911DCB"/>
    <w:rsid w:val="009175EA"/>
    <w:rsid w:val="0092490D"/>
    <w:rsid w:val="00925AA4"/>
    <w:rsid w:val="00925ED3"/>
    <w:rsid w:val="00926575"/>
    <w:rsid w:val="0092707F"/>
    <w:rsid w:val="009333B1"/>
    <w:rsid w:val="00940241"/>
    <w:rsid w:val="00943E7E"/>
    <w:rsid w:val="00944E99"/>
    <w:rsid w:val="00945BAC"/>
    <w:rsid w:val="00950007"/>
    <w:rsid w:val="00951524"/>
    <w:rsid w:val="00953D3E"/>
    <w:rsid w:val="00954B86"/>
    <w:rsid w:val="009560A2"/>
    <w:rsid w:val="00956E83"/>
    <w:rsid w:val="00957BF4"/>
    <w:rsid w:val="009623F4"/>
    <w:rsid w:val="00965928"/>
    <w:rsid w:val="00966B66"/>
    <w:rsid w:val="00973F25"/>
    <w:rsid w:val="00975FF6"/>
    <w:rsid w:val="00980A89"/>
    <w:rsid w:val="00981FB4"/>
    <w:rsid w:val="00985657"/>
    <w:rsid w:val="00985A64"/>
    <w:rsid w:val="00985B9B"/>
    <w:rsid w:val="00986F6A"/>
    <w:rsid w:val="009925BA"/>
    <w:rsid w:val="00995161"/>
    <w:rsid w:val="00995ABB"/>
    <w:rsid w:val="00996D1A"/>
    <w:rsid w:val="009A0CE1"/>
    <w:rsid w:val="009A1A7C"/>
    <w:rsid w:val="009A21BE"/>
    <w:rsid w:val="009A3242"/>
    <w:rsid w:val="009A3B1B"/>
    <w:rsid w:val="009A484E"/>
    <w:rsid w:val="009B08B0"/>
    <w:rsid w:val="009B25D1"/>
    <w:rsid w:val="009B69A9"/>
    <w:rsid w:val="009C218C"/>
    <w:rsid w:val="009C39DB"/>
    <w:rsid w:val="009C53DC"/>
    <w:rsid w:val="009D2084"/>
    <w:rsid w:val="009D2A68"/>
    <w:rsid w:val="009D6784"/>
    <w:rsid w:val="009D6D98"/>
    <w:rsid w:val="009E3973"/>
    <w:rsid w:val="009E4216"/>
    <w:rsid w:val="009E5AD2"/>
    <w:rsid w:val="009E6EDF"/>
    <w:rsid w:val="009E7449"/>
    <w:rsid w:val="009F4C14"/>
    <w:rsid w:val="009F69D6"/>
    <w:rsid w:val="00A005B8"/>
    <w:rsid w:val="00A01DA4"/>
    <w:rsid w:val="00A07384"/>
    <w:rsid w:val="00A10407"/>
    <w:rsid w:val="00A10627"/>
    <w:rsid w:val="00A10E49"/>
    <w:rsid w:val="00A13370"/>
    <w:rsid w:val="00A13B7A"/>
    <w:rsid w:val="00A13E1A"/>
    <w:rsid w:val="00A1632D"/>
    <w:rsid w:val="00A212CC"/>
    <w:rsid w:val="00A238A9"/>
    <w:rsid w:val="00A23C24"/>
    <w:rsid w:val="00A26E48"/>
    <w:rsid w:val="00A26F87"/>
    <w:rsid w:val="00A30628"/>
    <w:rsid w:val="00A322ED"/>
    <w:rsid w:val="00A332EC"/>
    <w:rsid w:val="00A339F9"/>
    <w:rsid w:val="00A340AD"/>
    <w:rsid w:val="00A34BDF"/>
    <w:rsid w:val="00A35C76"/>
    <w:rsid w:val="00A35E8C"/>
    <w:rsid w:val="00A372B8"/>
    <w:rsid w:val="00A42607"/>
    <w:rsid w:val="00A44C97"/>
    <w:rsid w:val="00A45407"/>
    <w:rsid w:val="00A478BD"/>
    <w:rsid w:val="00A5063C"/>
    <w:rsid w:val="00A50CCF"/>
    <w:rsid w:val="00A533E5"/>
    <w:rsid w:val="00A535BE"/>
    <w:rsid w:val="00A53B9E"/>
    <w:rsid w:val="00A55271"/>
    <w:rsid w:val="00A56986"/>
    <w:rsid w:val="00A639C6"/>
    <w:rsid w:val="00A65EC2"/>
    <w:rsid w:val="00A66146"/>
    <w:rsid w:val="00A66DCF"/>
    <w:rsid w:val="00A6786B"/>
    <w:rsid w:val="00A703D2"/>
    <w:rsid w:val="00A70C5A"/>
    <w:rsid w:val="00A76A1B"/>
    <w:rsid w:val="00A7751B"/>
    <w:rsid w:val="00A77DDB"/>
    <w:rsid w:val="00A80686"/>
    <w:rsid w:val="00A816B0"/>
    <w:rsid w:val="00A817E1"/>
    <w:rsid w:val="00A83BAD"/>
    <w:rsid w:val="00A902A8"/>
    <w:rsid w:val="00A93873"/>
    <w:rsid w:val="00A959DA"/>
    <w:rsid w:val="00A970C5"/>
    <w:rsid w:val="00AA14CE"/>
    <w:rsid w:val="00AA360C"/>
    <w:rsid w:val="00AA66C2"/>
    <w:rsid w:val="00AB2F3A"/>
    <w:rsid w:val="00AB5191"/>
    <w:rsid w:val="00AB5A95"/>
    <w:rsid w:val="00AB6A82"/>
    <w:rsid w:val="00AB76A7"/>
    <w:rsid w:val="00AC02DD"/>
    <w:rsid w:val="00AC172F"/>
    <w:rsid w:val="00AC4295"/>
    <w:rsid w:val="00AC4584"/>
    <w:rsid w:val="00AC474A"/>
    <w:rsid w:val="00AC71F4"/>
    <w:rsid w:val="00AD03C3"/>
    <w:rsid w:val="00AD4DC4"/>
    <w:rsid w:val="00AE13D4"/>
    <w:rsid w:val="00AE2C6E"/>
    <w:rsid w:val="00AE2EE1"/>
    <w:rsid w:val="00AE6BA6"/>
    <w:rsid w:val="00AF00BE"/>
    <w:rsid w:val="00AF1AF9"/>
    <w:rsid w:val="00AF636A"/>
    <w:rsid w:val="00AF7051"/>
    <w:rsid w:val="00B0033E"/>
    <w:rsid w:val="00B01BB2"/>
    <w:rsid w:val="00B108D8"/>
    <w:rsid w:val="00B10E7E"/>
    <w:rsid w:val="00B1246E"/>
    <w:rsid w:val="00B1385B"/>
    <w:rsid w:val="00B16D2D"/>
    <w:rsid w:val="00B2067E"/>
    <w:rsid w:val="00B22436"/>
    <w:rsid w:val="00B22F14"/>
    <w:rsid w:val="00B24DCB"/>
    <w:rsid w:val="00B2770E"/>
    <w:rsid w:val="00B27BD4"/>
    <w:rsid w:val="00B31E25"/>
    <w:rsid w:val="00B3233F"/>
    <w:rsid w:val="00B33C2C"/>
    <w:rsid w:val="00B35766"/>
    <w:rsid w:val="00B357BB"/>
    <w:rsid w:val="00B35D9B"/>
    <w:rsid w:val="00B379B0"/>
    <w:rsid w:val="00B403C4"/>
    <w:rsid w:val="00B41462"/>
    <w:rsid w:val="00B456CE"/>
    <w:rsid w:val="00B45E6C"/>
    <w:rsid w:val="00B47E33"/>
    <w:rsid w:val="00B5295C"/>
    <w:rsid w:val="00B530D0"/>
    <w:rsid w:val="00B53875"/>
    <w:rsid w:val="00B53CC3"/>
    <w:rsid w:val="00B55861"/>
    <w:rsid w:val="00B55BA5"/>
    <w:rsid w:val="00B60F1F"/>
    <w:rsid w:val="00B613EE"/>
    <w:rsid w:val="00B62028"/>
    <w:rsid w:val="00B62AD5"/>
    <w:rsid w:val="00B6649F"/>
    <w:rsid w:val="00B67722"/>
    <w:rsid w:val="00B70C7A"/>
    <w:rsid w:val="00B75F31"/>
    <w:rsid w:val="00B810D7"/>
    <w:rsid w:val="00B8203E"/>
    <w:rsid w:val="00B83677"/>
    <w:rsid w:val="00B8374D"/>
    <w:rsid w:val="00B852C0"/>
    <w:rsid w:val="00B854BC"/>
    <w:rsid w:val="00B90305"/>
    <w:rsid w:val="00B90AD9"/>
    <w:rsid w:val="00B92106"/>
    <w:rsid w:val="00B9690E"/>
    <w:rsid w:val="00B96995"/>
    <w:rsid w:val="00B9751D"/>
    <w:rsid w:val="00BA1B58"/>
    <w:rsid w:val="00BA246E"/>
    <w:rsid w:val="00BA3638"/>
    <w:rsid w:val="00BA55EC"/>
    <w:rsid w:val="00BA6FAC"/>
    <w:rsid w:val="00BB0F2B"/>
    <w:rsid w:val="00BB3410"/>
    <w:rsid w:val="00BB701E"/>
    <w:rsid w:val="00BC00DC"/>
    <w:rsid w:val="00BC1252"/>
    <w:rsid w:val="00BC1619"/>
    <w:rsid w:val="00BC1E7B"/>
    <w:rsid w:val="00BC6637"/>
    <w:rsid w:val="00BC7FE9"/>
    <w:rsid w:val="00BD3EDB"/>
    <w:rsid w:val="00BD5F2B"/>
    <w:rsid w:val="00BD6648"/>
    <w:rsid w:val="00BD7B9F"/>
    <w:rsid w:val="00BE0563"/>
    <w:rsid w:val="00BF1425"/>
    <w:rsid w:val="00BF225F"/>
    <w:rsid w:val="00BF3C5A"/>
    <w:rsid w:val="00BF4267"/>
    <w:rsid w:val="00BF54C6"/>
    <w:rsid w:val="00C00D60"/>
    <w:rsid w:val="00C017F1"/>
    <w:rsid w:val="00C0261A"/>
    <w:rsid w:val="00C06F81"/>
    <w:rsid w:val="00C12459"/>
    <w:rsid w:val="00C12689"/>
    <w:rsid w:val="00C136F9"/>
    <w:rsid w:val="00C15FA3"/>
    <w:rsid w:val="00C167EE"/>
    <w:rsid w:val="00C20E64"/>
    <w:rsid w:val="00C21BD6"/>
    <w:rsid w:val="00C22FC3"/>
    <w:rsid w:val="00C2396F"/>
    <w:rsid w:val="00C23FC0"/>
    <w:rsid w:val="00C2686B"/>
    <w:rsid w:val="00C3362D"/>
    <w:rsid w:val="00C33ADB"/>
    <w:rsid w:val="00C33F66"/>
    <w:rsid w:val="00C35AA9"/>
    <w:rsid w:val="00C40533"/>
    <w:rsid w:val="00C418B6"/>
    <w:rsid w:val="00C42DC4"/>
    <w:rsid w:val="00C4527C"/>
    <w:rsid w:val="00C47AA2"/>
    <w:rsid w:val="00C5196B"/>
    <w:rsid w:val="00C53E53"/>
    <w:rsid w:val="00C559F9"/>
    <w:rsid w:val="00C60A56"/>
    <w:rsid w:val="00C66EE7"/>
    <w:rsid w:val="00C7005A"/>
    <w:rsid w:val="00C725D0"/>
    <w:rsid w:val="00C7395E"/>
    <w:rsid w:val="00C7589A"/>
    <w:rsid w:val="00C761C5"/>
    <w:rsid w:val="00C77266"/>
    <w:rsid w:val="00C9103E"/>
    <w:rsid w:val="00C9321A"/>
    <w:rsid w:val="00C95D3D"/>
    <w:rsid w:val="00C971A4"/>
    <w:rsid w:val="00CA0524"/>
    <w:rsid w:val="00CA0796"/>
    <w:rsid w:val="00CA1B25"/>
    <w:rsid w:val="00CA4809"/>
    <w:rsid w:val="00CA60D4"/>
    <w:rsid w:val="00CA6DB6"/>
    <w:rsid w:val="00CB2CE9"/>
    <w:rsid w:val="00CB324F"/>
    <w:rsid w:val="00CB5C5B"/>
    <w:rsid w:val="00CB6831"/>
    <w:rsid w:val="00CC5E88"/>
    <w:rsid w:val="00CD0ACC"/>
    <w:rsid w:val="00CD15F2"/>
    <w:rsid w:val="00CD1D73"/>
    <w:rsid w:val="00CD2AB9"/>
    <w:rsid w:val="00CD432E"/>
    <w:rsid w:val="00CD593C"/>
    <w:rsid w:val="00CD6DA1"/>
    <w:rsid w:val="00CE1229"/>
    <w:rsid w:val="00CE4153"/>
    <w:rsid w:val="00CE4779"/>
    <w:rsid w:val="00CF0840"/>
    <w:rsid w:val="00CF124D"/>
    <w:rsid w:val="00CF1612"/>
    <w:rsid w:val="00CF26FC"/>
    <w:rsid w:val="00CF5BF9"/>
    <w:rsid w:val="00D00A8C"/>
    <w:rsid w:val="00D04A57"/>
    <w:rsid w:val="00D0562B"/>
    <w:rsid w:val="00D15E23"/>
    <w:rsid w:val="00D2168D"/>
    <w:rsid w:val="00D21F2D"/>
    <w:rsid w:val="00D25566"/>
    <w:rsid w:val="00D2758A"/>
    <w:rsid w:val="00D27E23"/>
    <w:rsid w:val="00D34352"/>
    <w:rsid w:val="00D3543D"/>
    <w:rsid w:val="00D35EAC"/>
    <w:rsid w:val="00D425AA"/>
    <w:rsid w:val="00D43359"/>
    <w:rsid w:val="00D43464"/>
    <w:rsid w:val="00D46421"/>
    <w:rsid w:val="00D50925"/>
    <w:rsid w:val="00D52356"/>
    <w:rsid w:val="00D52EEE"/>
    <w:rsid w:val="00D546F6"/>
    <w:rsid w:val="00D54989"/>
    <w:rsid w:val="00D554AF"/>
    <w:rsid w:val="00D55A65"/>
    <w:rsid w:val="00D57D28"/>
    <w:rsid w:val="00D6471C"/>
    <w:rsid w:val="00D703AA"/>
    <w:rsid w:val="00D703ED"/>
    <w:rsid w:val="00D71D2F"/>
    <w:rsid w:val="00D73236"/>
    <w:rsid w:val="00D749A8"/>
    <w:rsid w:val="00D7701D"/>
    <w:rsid w:val="00D90110"/>
    <w:rsid w:val="00D915AC"/>
    <w:rsid w:val="00D922D4"/>
    <w:rsid w:val="00D93F23"/>
    <w:rsid w:val="00D953F8"/>
    <w:rsid w:val="00D97141"/>
    <w:rsid w:val="00DA0212"/>
    <w:rsid w:val="00DA0C61"/>
    <w:rsid w:val="00DA207C"/>
    <w:rsid w:val="00DA5CEC"/>
    <w:rsid w:val="00DB128B"/>
    <w:rsid w:val="00DB18E4"/>
    <w:rsid w:val="00DB27DE"/>
    <w:rsid w:val="00DB34DA"/>
    <w:rsid w:val="00DB46A7"/>
    <w:rsid w:val="00DB5201"/>
    <w:rsid w:val="00DB5C9F"/>
    <w:rsid w:val="00DB6C30"/>
    <w:rsid w:val="00DC0D71"/>
    <w:rsid w:val="00DC2874"/>
    <w:rsid w:val="00DC5D22"/>
    <w:rsid w:val="00DC5FCE"/>
    <w:rsid w:val="00DC65D8"/>
    <w:rsid w:val="00DC6E64"/>
    <w:rsid w:val="00DD17AE"/>
    <w:rsid w:val="00DD1D06"/>
    <w:rsid w:val="00DD2F5E"/>
    <w:rsid w:val="00DD4547"/>
    <w:rsid w:val="00DE09E9"/>
    <w:rsid w:val="00DE0ABA"/>
    <w:rsid w:val="00DE29EE"/>
    <w:rsid w:val="00DE2D01"/>
    <w:rsid w:val="00DF045D"/>
    <w:rsid w:val="00DF050B"/>
    <w:rsid w:val="00DF4DD7"/>
    <w:rsid w:val="00DF5FF9"/>
    <w:rsid w:val="00DF6179"/>
    <w:rsid w:val="00DF76CC"/>
    <w:rsid w:val="00DF7AE9"/>
    <w:rsid w:val="00DF7C36"/>
    <w:rsid w:val="00E02464"/>
    <w:rsid w:val="00E04617"/>
    <w:rsid w:val="00E074BA"/>
    <w:rsid w:val="00E1120E"/>
    <w:rsid w:val="00E11985"/>
    <w:rsid w:val="00E1482D"/>
    <w:rsid w:val="00E150CB"/>
    <w:rsid w:val="00E15A13"/>
    <w:rsid w:val="00E15DFB"/>
    <w:rsid w:val="00E20E98"/>
    <w:rsid w:val="00E23A48"/>
    <w:rsid w:val="00E3465A"/>
    <w:rsid w:val="00E34E7F"/>
    <w:rsid w:val="00E44F34"/>
    <w:rsid w:val="00E4586D"/>
    <w:rsid w:val="00E46F91"/>
    <w:rsid w:val="00E50E8E"/>
    <w:rsid w:val="00E52D8C"/>
    <w:rsid w:val="00E561FD"/>
    <w:rsid w:val="00E56771"/>
    <w:rsid w:val="00E56BBB"/>
    <w:rsid w:val="00E571F9"/>
    <w:rsid w:val="00E6178A"/>
    <w:rsid w:val="00E6220B"/>
    <w:rsid w:val="00E7153C"/>
    <w:rsid w:val="00E73315"/>
    <w:rsid w:val="00E7380E"/>
    <w:rsid w:val="00E74587"/>
    <w:rsid w:val="00E77093"/>
    <w:rsid w:val="00E82F9E"/>
    <w:rsid w:val="00E83102"/>
    <w:rsid w:val="00E8503C"/>
    <w:rsid w:val="00E97F24"/>
    <w:rsid w:val="00EA0293"/>
    <w:rsid w:val="00EA0D03"/>
    <w:rsid w:val="00EA1A73"/>
    <w:rsid w:val="00EA3E1E"/>
    <w:rsid w:val="00EA4832"/>
    <w:rsid w:val="00EA4D5D"/>
    <w:rsid w:val="00EB05AD"/>
    <w:rsid w:val="00EB1466"/>
    <w:rsid w:val="00EB2B6D"/>
    <w:rsid w:val="00EB4B38"/>
    <w:rsid w:val="00EB57B3"/>
    <w:rsid w:val="00EB5B06"/>
    <w:rsid w:val="00EB60E2"/>
    <w:rsid w:val="00EB6E62"/>
    <w:rsid w:val="00EB6E8F"/>
    <w:rsid w:val="00EC107A"/>
    <w:rsid w:val="00EC7F11"/>
    <w:rsid w:val="00ED0B3F"/>
    <w:rsid w:val="00ED288C"/>
    <w:rsid w:val="00ED5275"/>
    <w:rsid w:val="00ED5AC1"/>
    <w:rsid w:val="00ED5B88"/>
    <w:rsid w:val="00EE08D4"/>
    <w:rsid w:val="00EE229B"/>
    <w:rsid w:val="00EE4F95"/>
    <w:rsid w:val="00EE75EA"/>
    <w:rsid w:val="00EF088A"/>
    <w:rsid w:val="00EF132A"/>
    <w:rsid w:val="00EF28E6"/>
    <w:rsid w:val="00EF318F"/>
    <w:rsid w:val="00EF5355"/>
    <w:rsid w:val="00EF6345"/>
    <w:rsid w:val="00EF743E"/>
    <w:rsid w:val="00F00234"/>
    <w:rsid w:val="00F015CA"/>
    <w:rsid w:val="00F01B9D"/>
    <w:rsid w:val="00F028B7"/>
    <w:rsid w:val="00F10626"/>
    <w:rsid w:val="00F1229C"/>
    <w:rsid w:val="00F16310"/>
    <w:rsid w:val="00F17658"/>
    <w:rsid w:val="00F17810"/>
    <w:rsid w:val="00F20536"/>
    <w:rsid w:val="00F21CDC"/>
    <w:rsid w:val="00F21E7D"/>
    <w:rsid w:val="00F22E35"/>
    <w:rsid w:val="00F235C9"/>
    <w:rsid w:val="00F26CC8"/>
    <w:rsid w:val="00F27EE9"/>
    <w:rsid w:val="00F30A6E"/>
    <w:rsid w:val="00F30C52"/>
    <w:rsid w:val="00F328E8"/>
    <w:rsid w:val="00F336FA"/>
    <w:rsid w:val="00F3375B"/>
    <w:rsid w:val="00F34758"/>
    <w:rsid w:val="00F35F8D"/>
    <w:rsid w:val="00F36481"/>
    <w:rsid w:val="00F36B8D"/>
    <w:rsid w:val="00F37215"/>
    <w:rsid w:val="00F37621"/>
    <w:rsid w:val="00F44902"/>
    <w:rsid w:val="00F44C4B"/>
    <w:rsid w:val="00F46DF8"/>
    <w:rsid w:val="00F46ED6"/>
    <w:rsid w:val="00F50914"/>
    <w:rsid w:val="00F52091"/>
    <w:rsid w:val="00F539BA"/>
    <w:rsid w:val="00F554A2"/>
    <w:rsid w:val="00F56208"/>
    <w:rsid w:val="00F62A56"/>
    <w:rsid w:val="00F671A8"/>
    <w:rsid w:val="00F71471"/>
    <w:rsid w:val="00F71938"/>
    <w:rsid w:val="00F7511D"/>
    <w:rsid w:val="00F83C54"/>
    <w:rsid w:val="00F85AFA"/>
    <w:rsid w:val="00F86254"/>
    <w:rsid w:val="00F87021"/>
    <w:rsid w:val="00F877B2"/>
    <w:rsid w:val="00F90110"/>
    <w:rsid w:val="00F92596"/>
    <w:rsid w:val="00F931D2"/>
    <w:rsid w:val="00F9762A"/>
    <w:rsid w:val="00FA3C7A"/>
    <w:rsid w:val="00FA5855"/>
    <w:rsid w:val="00FA74C6"/>
    <w:rsid w:val="00FB2ECE"/>
    <w:rsid w:val="00FB451F"/>
    <w:rsid w:val="00FB7E7B"/>
    <w:rsid w:val="00FC1D44"/>
    <w:rsid w:val="00FC1ED0"/>
    <w:rsid w:val="00FC3AAD"/>
    <w:rsid w:val="00FC621F"/>
    <w:rsid w:val="00FC6BDF"/>
    <w:rsid w:val="00FC7E0E"/>
    <w:rsid w:val="00FD0C0B"/>
    <w:rsid w:val="00FD1EA7"/>
    <w:rsid w:val="00FD396B"/>
    <w:rsid w:val="00FD5741"/>
    <w:rsid w:val="00FD7752"/>
    <w:rsid w:val="00FE0F6E"/>
    <w:rsid w:val="00FE28BF"/>
    <w:rsid w:val="00FE4EA9"/>
    <w:rsid w:val="00FE794F"/>
    <w:rsid w:val="00FF034B"/>
    <w:rsid w:val="00FF0D12"/>
    <w:rsid w:val="00FF28AA"/>
    <w:rsid w:val="00FF3370"/>
    <w:rsid w:val="00FF3D85"/>
    <w:rsid w:val="00FF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barlow@uvm.edu" TargetMode="External"/><Relationship Id="rId5" Type="http://schemas.openxmlformats.org/officeDocument/2006/relationships/footnotes" Target="footnotes.xml"/><Relationship Id="rId15" Type="http://schemas.openxmlformats.org/officeDocument/2006/relationships/hyperlink" Target="https://www.aphis.usda.gov/sites/default/files/btscc_2019infosheet.pdf"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32</Pages>
  <Words>13496</Words>
  <Characters>76930</Characters>
  <Application>Microsoft Office Word</Application>
  <DocSecurity>0</DocSecurity>
  <Lines>641</Lines>
  <Paragraphs>180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457</cp:revision>
  <dcterms:created xsi:type="dcterms:W3CDTF">2024-06-11T13:31:00Z</dcterms:created>
  <dcterms:modified xsi:type="dcterms:W3CDTF">2024-06-20T19:48:00Z</dcterms:modified>
</cp:coreProperties>
</file>