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D23B0" w14:textId="77777777" w:rsidR="00D139EE" w:rsidRDefault="00D139EE" w:rsidP="00D139EE">
      <w:pPr>
        <w:spacing w:after="0" w:line="480" w:lineRule="auto"/>
        <w:jc w:val="both"/>
        <w:rPr>
          <w:rFonts w:cs="Times New Roman"/>
          <w:b/>
          <w:i/>
          <w:iCs/>
          <w:szCs w:val="24"/>
        </w:rPr>
      </w:pPr>
      <w:r w:rsidRPr="00EE7809">
        <w:rPr>
          <w:rFonts w:cs="Times New Roman"/>
          <w:b/>
          <w:i/>
          <w:iCs/>
          <w:szCs w:val="24"/>
        </w:rPr>
        <w:t>Title</w:t>
      </w:r>
    </w:p>
    <w:p w14:paraId="3E0EF4D3" w14:textId="1480AF11" w:rsidR="00D139EE" w:rsidRPr="00A163FD" w:rsidRDefault="007936F5" w:rsidP="00D139EE">
      <w:pPr>
        <w:spacing w:after="0" w:line="480" w:lineRule="auto"/>
        <w:jc w:val="both"/>
        <w:rPr>
          <w:rFonts w:cs="Times New Roman"/>
          <w:bCs/>
          <w:szCs w:val="24"/>
        </w:rPr>
      </w:pPr>
      <w:r>
        <w:rPr>
          <w:rFonts w:cs="Times New Roman"/>
          <w:bCs/>
          <w:szCs w:val="24"/>
        </w:rPr>
        <w:t>Species-specific prevalence of intramammary pathogens causing subclinical mastitis on organic dairy farms in Vermont</w:t>
      </w:r>
      <w:r w:rsidR="00005CF9">
        <w:rPr>
          <w:rFonts w:cs="Times New Roman"/>
          <w:bCs/>
          <w:szCs w:val="24"/>
        </w:rPr>
        <w:t xml:space="preserve"> using different facility types</w:t>
      </w:r>
    </w:p>
    <w:p w14:paraId="5ED30CFB" w14:textId="77777777" w:rsidR="00D139EE" w:rsidRDefault="00D139EE" w:rsidP="00D139EE">
      <w:pPr>
        <w:spacing w:after="0" w:line="480" w:lineRule="auto"/>
        <w:jc w:val="both"/>
        <w:rPr>
          <w:rFonts w:cs="Times New Roman"/>
          <w:b/>
          <w:szCs w:val="24"/>
        </w:rPr>
      </w:pPr>
    </w:p>
    <w:p w14:paraId="61A5DA37" w14:textId="72EFC999" w:rsidR="00D139EE" w:rsidRPr="00604EDE" w:rsidRDefault="00D139EE" w:rsidP="00D139EE">
      <w:pPr>
        <w:spacing w:after="0" w:line="480" w:lineRule="auto"/>
        <w:jc w:val="both"/>
        <w:rPr>
          <w:rFonts w:cs="Times New Roman"/>
          <w:bCs/>
          <w:szCs w:val="24"/>
        </w:rPr>
      </w:pPr>
      <w:r w:rsidRPr="008D6068">
        <w:rPr>
          <w:rFonts w:cs="Times New Roman"/>
          <w:bCs/>
          <w:szCs w:val="24"/>
        </w:rPr>
        <w:t>C</w:t>
      </w:r>
      <w:r>
        <w:rPr>
          <w:rFonts w:cs="Times New Roman"/>
          <w:bCs/>
          <w:szCs w:val="24"/>
        </w:rPr>
        <w:t>.</w:t>
      </w:r>
      <w:r w:rsidRPr="008D6068">
        <w:rPr>
          <w:rFonts w:cs="Times New Roman"/>
          <w:bCs/>
          <w:szCs w:val="24"/>
        </w:rPr>
        <w:t xml:space="preserve"> E. Jeffrey,</w:t>
      </w:r>
      <w:r w:rsidRPr="008D6068">
        <w:rPr>
          <w:rFonts w:cs="Times New Roman"/>
          <w:bCs/>
          <w:szCs w:val="24"/>
          <w:vertAlign w:val="superscript"/>
        </w:rPr>
        <w:t>1</w:t>
      </w:r>
      <w:r w:rsidRPr="008D6068">
        <w:rPr>
          <w:rFonts w:cs="Times New Roman"/>
          <w:bCs/>
          <w:szCs w:val="24"/>
        </w:rPr>
        <w:t xml:space="preserve"> P</w:t>
      </w:r>
      <w:r>
        <w:rPr>
          <w:rFonts w:cs="Times New Roman"/>
          <w:bCs/>
          <w:szCs w:val="24"/>
        </w:rPr>
        <w:t>. R. F.</w:t>
      </w:r>
      <w:r w:rsidRPr="008D6068">
        <w:rPr>
          <w:rFonts w:cs="Times New Roman"/>
          <w:bCs/>
          <w:szCs w:val="24"/>
        </w:rPr>
        <w:t xml:space="preserve"> Adkins,</w:t>
      </w:r>
      <w:r w:rsidRPr="008D6068">
        <w:rPr>
          <w:rFonts w:cs="Times New Roman"/>
          <w:bCs/>
          <w:szCs w:val="24"/>
          <w:vertAlign w:val="superscript"/>
        </w:rPr>
        <w:t>2</w:t>
      </w:r>
      <w:r w:rsidRPr="008D6068">
        <w:rPr>
          <w:rFonts w:cs="Times New Roman"/>
          <w:bCs/>
          <w:szCs w:val="24"/>
        </w:rPr>
        <w:t xml:space="preserve"> </w:t>
      </w:r>
      <w:r>
        <w:rPr>
          <w:rFonts w:cs="Times New Roman"/>
          <w:bCs/>
          <w:szCs w:val="24"/>
        </w:rPr>
        <w:t xml:space="preserve">and </w:t>
      </w:r>
      <w:r w:rsidRPr="008D6068">
        <w:rPr>
          <w:rFonts w:cs="Times New Roman"/>
          <w:bCs/>
          <w:szCs w:val="24"/>
        </w:rPr>
        <w:t>J</w:t>
      </w:r>
      <w:r>
        <w:rPr>
          <w:rFonts w:cs="Times New Roman"/>
          <w:bCs/>
          <w:szCs w:val="24"/>
        </w:rPr>
        <w:t>.</w:t>
      </w:r>
      <w:r w:rsidRPr="008D6068">
        <w:rPr>
          <w:rFonts w:cs="Times New Roman"/>
          <w:bCs/>
          <w:szCs w:val="24"/>
        </w:rPr>
        <w:t xml:space="preserve"> </w:t>
      </w:r>
      <w:r w:rsidRPr="00604EDE">
        <w:rPr>
          <w:rFonts w:cs="Times New Roman"/>
          <w:bCs/>
          <w:szCs w:val="24"/>
        </w:rPr>
        <w:t>W. Barlow</w:t>
      </w:r>
      <w:r w:rsidRPr="00604EDE">
        <w:rPr>
          <w:rFonts w:cs="Times New Roman"/>
          <w:bCs/>
          <w:szCs w:val="24"/>
          <w:vertAlign w:val="superscript"/>
        </w:rPr>
        <w:t>1</w:t>
      </w:r>
    </w:p>
    <w:p w14:paraId="32B15270" w14:textId="77777777" w:rsidR="00D139EE" w:rsidRDefault="00D139EE" w:rsidP="00D139EE">
      <w:pPr>
        <w:spacing w:after="0" w:line="480" w:lineRule="auto"/>
        <w:jc w:val="both"/>
        <w:rPr>
          <w:rFonts w:cs="Times New Roman"/>
          <w:szCs w:val="24"/>
          <w:vertAlign w:val="superscript"/>
        </w:rPr>
      </w:pPr>
    </w:p>
    <w:p w14:paraId="57B46016" w14:textId="77777777" w:rsidR="00D139EE" w:rsidRPr="000A2836" w:rsidRDefault="00D139EE" w:rsidP="00D139EE">
      <w:pPr>
        <w:spacing w:after="0" w:line="480" w:lineRule="auto"/>
        <w:jc w:val="both"/>
        <w:rPr>
          <w:rFonts w:cs="Times New Roman"/>
          <w:szCs w:val="24"/>
        </w:rPr>
      </w:pPr>
      <w:r w:rsidRPr="000A2836">
        <w:rPr>
          <w:rFonts w:cs="Times New Roman"/>
          <w:szCs w:val="24"/>
          <w:vertAlign w:val="superscript"/>
        </w:rPr>
        <w:t xml:space="preserve">1 </w:t>
      </w:r>
      <w:r w:rsidRPr="000A2836">
        <w:rPr>
          <w:rFonts w:cs="Times New Roman"/>
          <w:szCs w:val="24"/>
        </w:rPr>
        <w:t>Department of Animal and Veterinary Sciences, University of Vermont, Burlington, VT 05405</w:t>
      </w:r>
    </w:p>
    <w:p w14:paraId="3DD71E2F" w14:textId="77777777" w:rsidR="00D139EE" w:rsidRPr="000A2836" w:rsidRDefault="00D139EE" w:rsidP="00D139EE">
      <w:pPr>
        <w:spacing w:after="0" w:line="480" w:lineRule="auto"/>
        <w:jc w:val="both"/>
        <w:rPr>
          <w:rFonts w:cs="Times New Roman"/>
          <w:szCs w:val="24"/>
        </w:rPr>
      </w:pPr>
      <w:r w:rsidRPr="000A2836">
        <w:rPr>
          <w:rFonts w:cs="Times New Roman"/>
          <w:szCs w:val="24"/>
          <w:vertAlign w:val="superscript"/>
        </w:rPr>
        <w:t>2</w:t>
      </w:r>
      <w:r>
        <w:rPr>
          <w:rFonts w:cs="Times New Roman"/>
          <w:szCs w:val="24"/>
          <w:vertAlign w:val="superscript"/>
        </w:rPr>
        <w:t xml:space="preserve"> </w:t>
      </w:r>
      <w:r w:rsidRPr="000A2836">
        <w:rPr>
          <w:rFonts w:cs="Times New Roman"/>
          <w:szCs w:val="24"/>
        </w:rPr>
        <w:t>Department of Veterinary Medicine and Surgery, University of Missouri, Columbia</w:t>
      </w:r>
      <w:r>
        <w:rPr>
          <w:rFonts w:cs="Times New Roman"/>
          <w:szCs w:val="24"/>
        </w:rPr>
        <w:t>, MO</w:t>
      </w:r>
      <w:r w:rsidRPr="000A2836">
        <w:rPr>
          <w:rFonts w:cs="Times New Roman"/>
          <w:szCs w:val="24"/>
        </w:rPr>
        <w:t xml:space="preserve"> 65211</w:t>
      </w:r>
    </w:p>
    <w:p w14:paraId="2545D094" w14:textId="77777777" w:rsidR="00D139EE" w:rsidRPr="000A2836" w:rsidRDefault="00D139EE" w:rsidP="00D139EE">
      <w:pPr>
        <w:spacing w:after="0" w:line="480" w:lineRule="auto"/>
        <w:jc w:val="both"/>
        <w:rPr>
          <w:rFonts w:cs="Times New Roman"/>
          <w:szCs w:val="24"/>
        </w:rPr>
      </w:pPr>
      <w:r w:rsidRPr="000A2836">
        <w:rPr>
          <w:rFonts w:cs="Times New Roman"/>
          <w:szCs w:val="24"/>
        </w:rPr>
        <w:t>Corresponding author: John Barlow</w:t>
      </w:r>
    </w:p>
    <w:p w14:paraId="025F92AA" w14:textId="77777777" w:rsidR="00D139EE" w:rsidRPr="00604EDE" w:rsidRDefault="00D139EE" w:rsidP="00D139EE">
      <w:pPr>
        <w:spacing w:after="0" w:line="480" w:lineRule="auto"/>
        <w:jc w:val="both"/>
        <w:rPr>
          <w:rFonts w:cs="Times New Roman"/>
          <w:szCs w:val="24"/>
        </w:rPr>
      </w:pPr>
      <w:r w:rsidRPr="00604EDE">
        <w:rPr>
          <w:rFonts w:cs="Times New Roman"/>
          <w:szCs w:val="24"/>
        </w:rPr>
        <w:t xml:space="preserve">Department of Animal and Veterinary Sciences, </w:t>
      </w:r>
    </w:p>
    <w:p w14:paraId="278A3B05" w14:textId="77777777" w:rsidR="00D139EE" w:rsidRPr="00604EDE" w:rsidRDefault="00D139EE" w:rsidP="00D139EE">
      <w:pPr>
        <w:spacing w:after="0" w:line="480" w:lineRule="auto"/>
        <w:jc w:val="both"/>
        <w:rPr>
          <w:rFonts w:cs="Times New Roman"/>
          <w:szCs w:val="24"/>
        </w:rPr>
      </w:pPr>
      <w:r w:rsidRPr="00604EDE">
        <w:rPr>
          <w:rFonts w:cs="Times New Roman"/>
          <w:szCs w:val="24"/>
        </w:rPr>
        <w:t xml:space="preserve">202 Terrill Building, </w:t>
      </w:r>
    </w:p>
    <w:p w14:paraId="7D06F3F0" w14:textId="77777777" w:rsidR="00D139EE" w:rsidRPr="00604EDE" w:rsidRDefault="00D139EE" w:rsidP="00D139EE">
      <w:pPr>
        <w:spacing w:after="0" w:line="480" w:lineRule="auto"/>
        <w:jc w:val="both"/>
        <w:rPr>
          <w:rFonts w:cs="Times New Roman"/>
          <w:szCs w:val="24"/>
        </w:rPr>
      </w:pPr>
      <w:r w:rsidRPr="00604EDE">
        <w:rPr>
          <w:rFonts w:cs="Times New Roman"/>
          <w:szCs w:val="24"/>
        </w:rPr>
        <w:t xml:space="preserve">University of Vermont, </w:t>
      </w:r>
    </w:p>
    <w:p w14:paraId="0EC93178" w14:textId="77777777" w:rsidR="00D139EE" w:rsidRPr="00604EDE" w:rsidRDefault="00D139EE" w:rsidP="00D139EE">
      <w:pPr>
        <w:spacing w:after="0" w:line="480" w:lineRule="auto"/>
        <w:jc w:val="both"/>
        <w:rPr>
          <w:rFonts w:cs="Times New Roman"/>
          <w:szCs w:val="24"/>
        </w:rPr>
      </w:pPr>
      <w:r w:rsidRPr="00604EDE">
        <w:rPr>
          <w:rFonts w:cs="Times New Roman"/>
          <w:szCs w:val="24"/>
        </w:rPr>
        <w:t>Burlington, VT 05405</w:t>
      </w:r>
    </w:p>
    <w:p w14:paraId="577B7A6C" w14:textId="77777777" w:rsidR="00D139EE" w:rsidRPr="00604EDE" w:rsidRDefault="00D139EE" w:rsidP="00D139EE">
      <w:pPr>
        <w:spacing w:after="0" w:line="480" w:lineRule="auto"/>
        <w:jc w:val="both"/>
        <w:rPr>
          <w:rFonts w:cs="Times New Roman"/>
          <w:szCs w:val="24"/>
        </w:rPr>
      </w:pPr>
      <w:r w:rsidRPr="00604EDE">
        <w:rPr>
          <w:rFonts w:cs="Times New Roman"/>
          <w:szCs w:val="24"/>
        </w:rPr>
        <w:t>Phone: 802-656-1395</w:t>
      </w:r>
    </w:p>
    <w:p w14:paraId="53953772" w14:textId="3714530F" w:rsidR="00D139EE" w:rsidRDefault="00D139EE" w:rsidP="00D139EE">
      <w:pPr>
        <w:pStyle w:val="ListParagraph"/>
        <w:spacing w:line="480" w:lineRule="auto"/>
        <w:ind w:left="0"/>
        <w:rPr>
          <w:rStyle w:val="Hyperlink"/>
          <w:rFonts w:cs="Times New Roman"/>
          <w:szCs w:val="24"/>
        </w:rPr>
      </w:pPr>
      <w:r w:rsidRPr="00604EDE">
        <w:rPr>
          <w:rFonts w:cs="Times New Roman"/>
          <w:szCs w:val="24"/>
        </w:rPr>
        <w:t xml:space="preserve">Email: </w:t>
      </w:r>
      <w:hyperlink r:id="rId7" w:history="1">
        <w:r w:rsidRPr="00604EDE">
          <w:rPr>
            <w:rStyle w:val="Hyperlink"/>
            <w:szCs w:val="24"/>
          </w:rPr>
          <w:t>john.barlow@uvm.edu</w:t>
        </w:r>
      </w:hyperlink>
    </w:p>
    <w:p w14:paraId="757A49CC" w14:textId="77777777" w:rsidR="00D139EE" w:rsidRDefault="00D139EE" w:rsidP="00D139EE">
      <w:pPr>
        <w:pStyle w:val="ListParagraph"/>
        <w:spacing w:line="480" w:lineRule="auto"/>
        <w:ind w:left="0"/>
        <w:rPr>
          <w:rStyle w:val="Hyperlink"/>
          <w:rFonts w:cs="Times New Roman"/>
          <w:szCs w:val="24"/>
        </w:rPr>
      </w:pPr>
    </w:p>
    <w:p w14:paraId="6E5B9FFA" w14:textId="77777777" w:rsidR="00D139EE" w:rsidRDefault="00D139EE" w:rsidP="00D139EE">
      <w:pPr>
        <w:pStyle w:val="ListParagraph"/>
        <w:spacing w:line="480" w:lineRule="auto"/>
        <w:ind w:left="0"/>
        <w:rPr>
          <w:rStyle w:val="Hyperlink"/>
          <w:rFonts w:cs="Times New Roman"/>
          <w:szCs w:val="24"/>
        </w:rPr>
      </w:pPr>
    </w:p>
    <w:p w14:paraId="656B4968" w14:textId="77777777" w:rsidR="00D139EE" w:rsidRDefault="00D139EE" w:rsidP="00D139EE">
      <w:pPr>
        <w:pStyle w:val="ListParagraph"/>
        <w:spacing w:line="480" w:lineRule="auto"/>
        <w:ind w:left="0"/>
        <w:rPr>
          <w:rStyle w:val="Hyperlink"/>
          <w:rFonts w:cs="Times New Roman"/>
          <w:szCs w:val="24"/>
        </w:rPr>
      </w:pPr>
    </w:p>
    <w:p w14:paraId="7E55B86A" w14:textId="77777777" w:rsidR="00D139EE" w:rsidRDefault="00D139EE" w:rsidP="00D139EE">
      <w:pPr>
        <w:pStyle w:val="ListParagraph"/>
        <w:spacing w:line="480" w:lineRule="auto"/>
        <w:ind w:left="0"/>
        <w:rPr>
          <w:b/>
          <w:bCs/>
          <w:i/>
          <w:iCs/>
        </w:rPr>
      </w:pPr>
    </w:p>
    <w:p w14:paraId="3C558D34" w14:textId="77777777" w:rsidR="00D139EE" w:rsidRDefault="00D139EE" w:rsidP="00F1039C">
      <w:pPr>
        <w:pStyle w:val="ListParagraph"/>
        <w:spacing w:line="480" w:lineRule="auto"/>
        <w:ind w:left="0"/>
        <w:rPr>
          <w:b/>
          <w:bCs/>
          <w:i/>
          <w:iCs/>
        </w:rPr>
      </w:pPr>
    </w:p>
    <w:p w14:paraId="3D5EFF71" w14:textId="77777777" w:rsidR="00D139EE" w:rsidRDefault="00D139EE" w:rsidP="00F1039C">
      <w:pPr>
        <w:pStyle w:val="ListParagraph"/>
        <w:spacing w:line="480" w:lineRule="auto"/>
        <w:ind w:left="0"/>
        <w:rPr>
          <w:b/>
          <w:bCs/>
          <w:i/>
          <w:iCs/>
        </w:rPr>
      </w:pPr>
    </w:p>
    <w:p w14:paraId="73A97A13" w14:textId="77777777" w:rsidR="00D139EE" w:rsidRDefault="00D139EE" w:rsidP="00F1039C">
      <w:pPr>
        <w:pStyle w:val="ListParagraph"/>
        <w:spacing w:line="480" w:lineRule="auto"/>
        <w:ind w:left="0"/>
        <w:rPr>
          <w:b/>
          <w:bCs/>
          <w:i/>
          <w:iCs/>
        </w:rPr>
      </w:pPr>
    </w:p>
    <w:p w14:paraId="4DF2B49D" w14:textId="77777777" w:rsidR="00E842F2" w:rsidRDefault="00E842F2" w:rsidP="00F1039C">
      <w:pPr>
        <w:pStyle w:val="ListParagraph"/>
        <w:spacing w:line="480" w:lineRule="auto"/>
        <w:ind w:left="0"/>
        <w:rPr>
          <w:b/>
          <w:bCs/>
          <w:i/>
          <w:iCs/>
        </w:rPr>
      </w:pPr>
    </w:p>
    <w:p w14:paraId="1AEF65AA" w14:textId="10EF789C" w:rsidR="00CC7D26" w:rsidRDefault="00CC7D26" w:rsidP="00F1039C">
      <w:pPr>
        <w:pStyle w:val="ListParagraph"/>
        <w:spacing w:line="480" w:lineRule="auto"/>
        <w:ind w:left="0"/>
        <w:rPr>
          <w:b/>
          <w:bCs/>
          <w:i/>
          <w:iCs/>
        </w:rPr>
      </w:pPr>
      <w:r>
        <w:rPr>
          <w:b/>
          <w:bCs/>
          <w:i/>
          <w:iCs/>
        </w:rPr>
        <w:lastRenderedPageBreak/>
        <w:t>Abstract</w:t>
      </w:r>
    </w:p>
    <w:p w14:paraId="5684EF5B" w14:textId="0B8F088D" w:rsidR="00BA54AD" w:rsidRDefault="00BA54AD" w:rsidP="00953634">
      <w:pPr>
        <w:pStyle w:val="ListParagraph"/>
        <w:spacing w:line="480" w:lineRule="auto"/>
        <w:ind w:left="0" w:firstLine="360"/>
        <w:rPr>
          <w:b/>
          <w:bCs/>
          <w:i/>
          <w:iCs/>
        </w:rPr>
      </w:pPr>
      <w:r>
        <w:rPr>
          <w:rFonts w:cs="Times New Roman"/>
          <w:szCs w:val="24"/>
        </w:rPr>
        <w:t>A</w:t>
      </w:r>
      <w:r w:rsidRPr="001E727D">
        <w:rPr>
          <w:rFonts w:cs="Times New Roman"/>
          <w:szCs w:val="24"/>
        </w:rPr>
        <w:t xml:space="preserve"> longitudinal</w:t>
      </w:r>
      <w:r>
        <w:rPr>
          <w:rFonts w:cs="Times New Roman"/>
          <w:szCs w:val="24"/>
        </w:rPr>
        <w:t xml:space="preserve"> </w:t>
      </w:r>
      <w:r w:rsidRPr="001E727D">
        <w:rPr>
          <w:rFonts w:cs="Times New Roman"/>
          <w:szCs w:val="24"/>
        </w:rPr>
        <w:t xml:space="preserve">study was undertaken to characterize the prevalence of </w:t>
      </w:r>
      <w:r w:rsidR="00B27D48">
        <w:rPr>
          <w:rFonts w:cs="Times New Roman"/>
          <w:szCs w:val="24"/>
        </w:rPr>
        <w:t>intramammary infections</w:t>
      </w:r>
      <w:r w:rsidR="005B7425">
        <w:rPr>
          <w:rFonts w:cs="Times New Roman"/>
          <w:szCs w:val="24"/>
        </w:rPr>
        <w:t xml:space="preserve"> (IMI)</w:t>
      </w:r>
      <w:r w:rsidRPr="001E727D">
        <w:rPr>
          <w:rFonts w:cs="Times New Roman"/>
          <w:szCs w:val="24"/>
        </w:rPr>
        <w:t xml:space="preserve"> caused by different microorganisms on 10 small-midsize organic farms in Vermont</w:t>
      </w:r>
      <w:r w:rsidR="00C0652B">
        <w:rPr>
          <w:rFonts w:cs="Times New Roman"/>
          <w:szCs w:val="24"/>
        </w:rPr>
        <w:t xml:space="preserve"> (US)</w:t>
      </w:r>
      <w:r w:rsidRPr="001E727D">
        <w:rPr>
          <w:rFonts w:cs="Times New Roman"/>
          <w:szCs w:val="24"/>
        </w:rPr>
        <w:t xml:space="preserve">, both for farms using </w:t>
      </w:r>
      <w:r w:rsidR="00EF348F">
        <w:rPr>
          <w:rFonts w:cs="Times New Roman"/>
          <w:szCs w:val="24"/>
        </w:rPr>
        <w:t>tiestalls</w:t>
      </w:r>
      <w:r>
        <w:rPr>
          <w:rFonts w:cs="Times New Roman"/>
          <w:szCs w:val="24"/>
        </w:rPr>
        <w:t xml:space="preserve"> </w:t>
      </w:r>
      <w:r w:rsidRPr="001E727D">
        <w:rPr>
          <w:rFonts w:cs="Times New Roman"/>
          <w:szCs w:val="24"/>
        </w:rPr>
        <w:t xml:space="preserve">and </w:t>
      </w:r>
      <w:r>
        <w:rPr>
          <w:rFonts w:cs="Times New Roman"/>
          <w:szCs w:val="24"/>
        </w:rPr>
        <w:t xml:space="preserve">farms using </w:t>
      </w:r>
      <w:r w:rsidR="00EF348F">
        <w:rPr>
          <w:rFonts w:cs="Times New Roman"/>
          <w:szCs w:val="24"/>
        </w:rPr>
        <w:t>bedded packs</w:t>
      </w:r>
      <w:r w:rsidRPr="001E727D">
        <w:rPr>
          <w:rFonts w:cs="Times New Roman"/>
          <w:szCs w:val="24"/>
        </w:rPr>
        <w:t>.</w:t>
      </w:r>
      <w:r w:rsidR="00EF348F">
        <w:rPr>
          <w:rFonts w:cs="Times New Roman"/>
          <w:szCs w:val="24"/>
        </w:rPr>
        <w:t xml:space="preserve"> </w:t>
      </w:r>
      <w:r w:rsidR="00C0652B">
        <w:rPr>
          <w:rFonts w:eastAsia="Times New Roman" w:cs="Times New Roman"/>
          <w:kern w:val="0"/>
          <w:szCs w:val="24"/>
          <w14:ligatures w14:val="none"/>
        </w:rPr>
        <w:t>Most</w:t>
      </w:r>
      <w:r w:rsidR="00562482">
        <w:rPr>
          <w:rFonts w:eastAsia="Times New Roman" w:cs="Times New Roman"/>
          <w:kern w:val="0"/>
          <w:szCs w:val="24"/>
          <w14:ligatures w14:val="none"/>
        </w:rPr>
        <w:t xml:space="preserve"> IMI were caused by </w:t>
      </w:r>
      <w:r w:rsidR="007C4203">
        <w:rPr>
          <w:rFonts w:eastAsia="Times New Roman" w:cs="Times New Roman"/>
          <w:kern w:val="0"/>
          <w:szCs w:val="24"/>
          <w14:ligatures w14:val="none"/>
        </w:rPr>
        <w:t>non-</w:t>
      </w:r>
      <w:r w:rsidR="007C4203">
        <w:rPr>
          <w:rFonts w:eastAsia="Times New Roman" w:cs="Times New Roman"/>
          <w:i/>
          <w:iCs/>
          <w:kern w:val="0"/>
          <w:szCs w:val="24"/>
          <w14:ligatures w14:val="none"/>
        </w:rPr>
        <w:t>aureus</w:t>
      </w:r>
      <w:r w:rsidR="007C4203">
        <w:rPr>
          <w:rFonts w:eastAsia="Times New Roman" w:cs="Times New Roman"/>
          <w:kern w:val="0"/>
          <w:szCs w:val="24"/>
          <w14:ligatures w14:val="none"/>
        </w:rPr>
        <w:t xml:space="preserve"> staphylococci</w:t>
      </w:r>
      <w:r w:rsidR="00562482">
        <w:rPr>
          <w:rFonts w:eastAsia="Times New Roman" w:cs="Times New Roman"/>
          <w:kern w:val="0"/>
          <w:szCs w:val="24"/>
          <w14:ligatures w14:val="none"/>
        </w:rPr>
        <w:t xml:space="preserve">. At the species level, </w:t>
      </w:r>
      <w:r w:rsidR="00562482">
        <w:rPr>
          <w:rFonts w:eastAsia="Times New Roman" w:cs="Times New Roman"/>
          <w:i/>
          <w:iCs/>
          <w:kern w:val="0"/>
          <w:szCs w:val="24"/>
          <w14:ligatures w14:val="none"/>
        </w:rPr>
        <w:t>Staph. chromogenes</w:t>
      </w:r>
      <w:r w:rsidR="00562482">
        <w:rPr>
          <w:rFonts w:eastAsia="Times New Roman" w:cs="Times New Roman"/>
          <w:kern w:val="0"/>
          <w:szCs w:val="24"/>
          <w14:ligatures w14:val="none"/>
        </w:rPr>
        <w:t xml:space="preserve"> was the leading cause of IMI, followed by </w:t>
      </w:r>
      <w:r w:rsidR="00562482">
        <w:rPr>
          <w:rFonts w:eastAsia="Times New Roman" w:cs="Times New Roman"/>
          <w:i/>
          <w:iCs/>
          <w:kern w:val="0"/>
          <w:szCs w:val="24"/>
          <w14:ligatures w14:val="none"/>
        </w:rPr>
        <w:t>Strep. uberis</w:t>
      </w:r>
      <w:r w:rsidR="00023AE8">
        <w:rPr>
          <w:rFonts w:eastAsia="Times New Roman" w:cs="Times New Roman"/>
          <w:i/>
          <w:iCs/>
          <w:kern w:val="0"/>
          <w:szCs w:val="24"/>
          <w14:ligatures w14:val="none"/>
        </w:rPr>
        <w:t xml:space="preserve"> </w:t>
      </w:r>
      <w:r w:rsidR="00562482">
        <w:rPr>
          <w:rFonts w:eastAsia="Times New Roman" w:cs="Times New Roman"/>
          <w:kern w:val="0"/>
          <w:szCs w:val="24"/>
          <w14:ligatures w14:val="none"/>
        </w:rPr>
        <w:t xml:space="preserve">and </w:t>
      </w:r>
      <w:r w:rsidR="00562482">
        <w:rPr>
          <w:rFonts w:eastAsia="Times New Roman" w:cs="Times New Roman"/>
          <w:i/>
          <w:iCs/>
          <w:kern w:val="0"/>
          <w:szCs w:val="24"/>
          <w14:ligatures w14:val="none"/>
        </w:rPr>
        <w:t>Staph. aureus</w:t>
      </w:r>
      <w:r w:rsidR="00562482">
        <w:rPr>
          <w:rFonts w:eastAsia="Times New Roman" w:cs="Times New Roman"/>
          <w:kern w:val="0"/>
          <w:szCs w:val="24"/>
          <w14:ligatures w14:val="none"/>
        </w:rPr>
        <w:t xml:space="preserve">. </w:t>
      </w:r>
      <w:r w:rsidR="006478DA">
        <w:rPr>
          <w:rFonts w:eastAsia="Times New Roman" w:cs="Times New Roman"/>
          <w:kern w:val="0"/>
          <w:szCs w:val="24"/>
          <w14:ligatures w14:val="none"/>
        </w:rPr>
        <w:t xml:space="preserve">The </w:t>
      </w:r>
      <w:r w:rsidR="00953634">
        <w:rPr>
          <w:rFonts w:eastAsia="Times New Roman" w:cs="Times New Roman"/>
          <w:kern w:val="0"/>
          <w:szCs w:val="24"/>
          <w14:ligatures w14:val="none"/>
        </w:rPr>
        <w:t xml:space="preserve">observed </w:t>
      </w:r>
      <w:r w:rsidR="006478DA">
        <w:rPr>
          <w:rFonts w:eastAsia="Times New Roman" w:cs="Times New Roman"/>
          <w:kern w:val="0"/>
          <w:szCs w:val="24"/>
          <w14:ligatures w14:val="none"/>
        </w:rPr>
        <w:t xml:space="preserve">diversity of species </w:t>
      </w:r>
      <w:r w:rsidR="001F3F69">
        <w:rPr>
          <w:rFonts w:eastAsia="Times New Roman" w:cs="Times New Roman"/>
          <w:kern w:val="0"/>
          <w:szCs w:val="24"/>
          <w14:ligatures w14:val="none"/>
        </w:rPr>
        <w:t xml:space="preserve">was similar to the limited research </w:t>
      </w:r>
      <w:r w:rsidR="00BD1D8F">
        <w:rPr>
          <w:rFonts w:eastAsia="Times New Roman" w:cs="Times New Roman"/>
          <w:kern w:val="0"/>
          <w:szCs w:val="24"/>
          <w14:ligatures w14:val="none"/>
        </w:rPr>
        <w:t xml:space="preserve">previously </w:t>
      </w:r>
      <w:r w:rsidR="001F3F69">
        <w:rPr>
          <w:rFonts w:eastAsia="Times New Roman" w:cs="Times New Roman"/>
          <w:kern w:val="0"/>
          <w:szCs w:val="24"/>
          <w14:ligatures w14:val="none"/>
        </w:rPr>
        <w:t xml:space="preserve">describing </w:t>
      </w:r>
      <w:r w:rsidR="00B27D48">
        <w:rPr>
          <w:rFonts w:eastAsia="Times New Roman" w:cs="Times New Roman"/>
          <w:kern w:val="0"/>
          <w:szCs w:val="24"/>
          <w14:ligatures w14:val="none"/>
        </w:rPr>
        <w:t xml:space="preserve">pathogen-specific prevalence </w:t>
      </w:r>
      <w:r w:rsidR="00953634">
        <w:rPr>
          <w:rFonts w:eastAsia="Times New Roman" w:cs="Times New Roman"/>
          <w:kern w:val="0"/>
          <w:szCs w:val="24"/>
          <w14:ligatures w14:val="none"/>
        </w:rPr>
        <w:t xml:space="preserve">of IMI </w:t>
      </w:r>
      <w:r w:rsidR="00BD1D8F">
        <w:rPr>
          <w:rFonts w:eastAsia="Times New Roman" w:cs="Times New Roman"/>
          <w:kern w:val="0"/>
          <w:szCs w:val="24"/>
          <w14:ligatures w14:val="none"/>
        </w:rPr>
        <w:t>on</w:t>
      </w:r>
      <w:r w:rsidR="00B27D48">
        <w:rPr>
          <w:rFonts w:eastAsia="Times New Roman" w:cs="Times New Roman"/>
          <w:kern w:val="0"/>
          <w:szCs w:val="24"/>
          <w14:ligatures w14:val="none"/>
        </w:rPr>
        <w:t xml:space="preserve"> organic farms. </w:t>
      </w:r>
      <w:r w:rsidR="00EF348F">
        <w:t xml:space="preserve">Quarter-level prevalence of IMI by pathogen was similar between </w:t>
      </w:r>
      <w:r w:rsidR="00123F35">
        <w:t>bedded pack</w:t>
      </w:r>
      <w:r w:rsidR="00EF348F">
        <w:t xml:space="preserve"> and</w:t>
      </w:r>
      <w:r w:rsidR="00123F35">
        <w:t xml:space="preserve"> tiestall farms in the study</w:t>
      </w:r>
      <w:r w:rsidR="00EF348F">
        <w:t>.</w:t>
      </w:r>
    </w:p>
    <w:p w14:paraId="794EB9BF" w14:textId="7BF50DAD" w:rsidR="00580108" w:rsidRPr="00470E4F" w:rsidRDefault="00CC7D26" w:rsidP="00470E4F">
      <w:pPr>
        <w:spacing w:line="480" w:lineRule="auto"/>
        <w:jc w:val="both"/>
        <w:rPr>
          <w:rFonts w:cs="Times New Roman"/>
          <w:bCs/>
          <w:szCs w:val="24"/>
        </w:rPr>
      </w:pPr>
      <w:r>
        <w:rPr>
          <w:b/>
          <w:bCs/>
          <w:i/>
          <w:iCs/>
        </w:rPr>
        <w:t xml:space="preserve">Keywords: </w:t>
      </w:r>
      <w:r w:rsidR="00470E4F">
        <w:rPr>
          <w:rFonts w:cs="Times New Roman"/>
          <w:bCs/>
          <w:szCs w:val="24"/>
        </w:rPr>
        <w:t>M</w:t>
      </w:r>
      <w:r w:rsidR="00470E4F" w:rsidRPr="007D5CD5">
        <w:rPr>
          <w:rFonts w:cs="Times New Roman"/>
          <w:bCs/>
          <w:szCs w:val="24"/>
        </w:rPr>
        <w:t>astitis</w:t>
      </w:r>
      <w:r w:rsidR="00470E4F">
        <w:rPr>
          <w:rFonts w:cs="Times New Roman"/>
          <w:bCs/>
          <w:szCs w:val="24"/>
        </w:rPr>
        <w:t>,</w:t>
      </w:r>
      <w:r w:rsidR="00470E4F" w:rsidRPr="007D5CD5">
        <w:rPr>
          <w:rFonts w:cs="Times New Roman"/>
          <w:bCs/>
          <w:szCs w:val="24"/>
        </w:rPr>
        <w:t xml:space="preserve"> </w:t>
      </w:r>
      <w:r w:rsidR="00470E4F">
        <w:rPr>
          <w:rFonts w:cs="Times New Roman"/>
          <w:bCs/>
          <w:szCs w:val="24"/>
        </w:rPr>
        <w:t>o</w:t>
      </w:r>
      <w:r w:rsidR="00470E4F" w:rsidRPr="007D5CD5">
        <w:rPr>
          <w:rFonts w:cs="Times New Roman"/>
          <w:bCs/>
          <w:szCs w:val="24"/>
        </w:rPr>
        <w:t xml:space="preserve">rganic dairy cattle, </w:t>
      </w:r>
      <w:r w:rsidR="00470E4F">
        <w:rPr>
          <w:rFonts w:cs="Times New Roman"/>
          <w:bCs/>
          <w:szCs w:val="24"/>
        </w:rPr>
        <w:t>intramammary infection</w:t>
      </w:r>
      <w:r w:rsidR="00F07EB7">
        <w:rPr>
          <w:rFonts w:cs="Times New Roman"/>
          <w:bCs/>
          <w:szCs w:val="24"/>
        </w:rPr>
        <w:t>, bedded pack, tiestall</w:t>
      </w:r>
    </w:p>
    <w:p w14:paraId="780696F2" w14:textId="239DD706" w:rsidR="00F1039C" w:rsidRPr="00F1039C" w:rsidRDefault="00F1039C" w:rsidP="00F1039C">
      <w:pPr>
        <w:pStyle w:val="ListParagraph"/>
        <w:spacing w:line="480" w:lineRule="auto"/>
        <w:ind w:left="0"/>
        <w:rPr>
          <w:rFonts w:cs="Times New Roman"/>
          <w:b/>
          <w:bCs/>
          <w:i/>
          <w:iCs/>
          <w:szCs w:val="24"/>
        </w:rPr>
      </w:pPr>
      <w:r w:rsidRPr="00F1039C">
        <w:rPr>
          <w:b/>
          <w:bCs/>
          <w:i/>
          <w:iCs/>
        </w:rPr>
        <w:t>Introduction, Methods, and Results</w:t>
      </w:r>
    </w:p>
    <w:p w14:paraId="00EB6E18" w14:textId="3E969B3B" w:rsidR="00A73152" w:rsidRPr="001E727D" w:rsidRDefault="00804AFE" w:rsidP="001E727D">
      <w:pPr>
        <w:pStyle w:val="ListParagraph"/>
        <w:spacing w:line="480" w:lineRule="auto"/>
        <w:ind w:left="0" w:firstLine="360"/>
        <w:rPr>
          <w:rFonts w:cs="Times New Roman"/>
          <w:szCs w:val="24"/>
        </w:rPr>
      </w:pPr>
      <w:r w:rsidRPr="001E727D">
        <w:rPr>
          <w:rFonts w:cs="Times New Roman"/>
          <w:szCs w:val="24"/>
        </w:rPr>
        <w:t>In May 2024, t</w:t>
      </w:r>
      <w:r w:rsidR="00C149AB" w:rsidRPr="001E727D">
        <w:rPr>
          <w:rFonts w:cs="Times New Roman"/>
          <w:szCs w:val="24"/>
        </w:rPr>
        <w:t xml:space="preserve">he US sold </w:t>
      </w:r>
      <w:r w:rsidR="00371940" w:rsidRPr="001E727D">
        <w:rPr>
          <w:rFonts w:cs="Times New Roman"/>
          <w:szCs w:val="24"/>
        </w:rPr>
        <w:t xml:space="preserve">over 63 million kg </w:t>
      </w:r>
      <w:r w:rsidR="00F1368B" w:rsidRPr="001E727D">
        <w:rPr>
          <w:rFonts w:cs="Times New Roman"/>
          <w:szCs w:val="24"/>
        </w:rPr>
        <w:t>of organic whole milk</w:t>
      </w:r>
      <w:r w:rsidR="00C149AB" w:rsidRPr="001E727D">
        <w:rPr>
          <w:rFonts w:cs="Times New Roman"/>
          <w:szCs w:val="24"/>
        </w:rPr>
        <w:t xml:space="preserve">, a 20.2% increase from </w:t>
      </w:r>
      <w:r w:rsidR="00210D98">
        <w:rPr>
          <w:rFonts w:cs="Times New Roman"/>
          <w:szCs w:val="24"/>
        </w:rPr>
        <w:t>2023</w:t>
      </w:r>
      <w:r w:rsidR="009E17F8" w:rsidRPr="001E727D">
        <w:rPr>
          <w:rFonts w:cs="Times New Roman"/>
          <w:szCs w:val="24"/>
        </w:rPr>
        <w:t xml:space="preserve"> </w:t>
      </w:r>
      <w:r w:rsidR="00E10983" w:rsidRPr="001E727D">
        <w:rPr>
          <w:rFonts w:cs="Times New Roman"/>
          <w:szCs w:val="24"/>
        </w:rPr>
        <w:t>(USDA</w:t>
      </w:r>
      <w:r w:rsidR="00575EA0" w:rsidRPr="001E727D">
        <w:rPr>
          <w:rFonts w:cs="Times New Roman"/>
          <w:szCs w:val="24"/>
        </w:rPr>
        <w:t>-AMS</w:t>
      </w:r>
      <w:r w:rsidR="00E10983" w:rsidRPr="001E727D">
        <w:rPr>
          <w:rFonts w:cs="Times New Roman"/>
          <w:szCs w:val="24"/>
        </w:rPr>
        <w:t xml:space="preserve">, 2024). </w:t>
      </w:r>
      <w:r w:rsidR="00A73152" w:rsidRPr="001E727D">
        <w:rPr>
          <w:rFonts w:cs="Times New Roman"/>
          <w:szCs w:val="24"/>
        </w:rPr>
        <w:t>Although ranked 19</w:t>
      </w:r>
      <w:r w:rsidR="00A73152" w:rsidRPr="001E727D">
        <w:rPr>
          <w:rFonts w:cs="Times New Roman"/>
          <w:szCs w:val="24"/>
          <w:vertAlign w:val="superscript"/>
        </w:rPr>
        <w:t>th</w:t>
      </w:r>
      <w:r w:rsidR="00A73152" w:rsidRPr="001E727D">
        <w:rPr>
          <w:rFonts w:cs="Times New Roman"/>
          <w:szCs w:val="24"/>
        </w:rPr>
        <w:t xml:space="preserve"> </w:t>
      </w:r>
      <w:r w:rsidR="00210D98">
        <w:rPr>
          <w:rFonts w:cs="Times New Roman"/>
          <w:szCs w:val="24"/>
        </w:rPr>
        <w:t>in</w:t>
      </w:r>
      <w:r w:rsidR="00A73152" w:rsidRPr="001E727D">
        <w:rPr>
          <w:rFonts w:cs="Times New Roman"/>
          <w:szCs w:val="24"/>
        </w:rPr>
        <w:t xml:space="preserve"> overall </w:t>
      </w:r>
      <w:r w:rsidR="00FD1F5F">
        <w:rPr>
          <w:rFonts w:cs="Times New Roman"/>
          <w:szCs w:val="24"/>
        </w:rPr>
        <w:t xml:space="preserve">milk </w:t>
      </w:r>
      <w:r w:rsidR="00A73152" w:rsidRPr="001E727D">
        <w:rPr>
          <w:rFonts w:cs="Times New Roman"/>
          <w:szCs w:val="24"/>
        </w:rPr>
        <w:t xml:space="preserve">production, dairy farming is an incredibly important part of Vermont’s agricultural </w:t>
      </w:r>
      <w:r w:rsidR="00FD1F5F">
        <w:rPr>
          <w:rFonts w:cs="Times New Roman"/>
          <w:szCs w:val="24"/>
        </w:rPr>
        <w:t>sector</w:t>
      </w:r>
      <w:r w:rsidR="00161B25">
        <w:rPr>
          <w:rFonts w:cs="Times New Roman"/>
          <w:szCs w:val="24"/>
        </w:rPr>
        <w:t>; d</w:t>
      </w:r>
      <w:r w:rsidR="00A73152" w:rsidRPr="001E727D">
        <w:rPr>
          <w:rFonts w:cs="Times New Roman"/>
          <w:szCs w:val="24"/>
        </w:rPr>
        <w:t>airy comprised 65% of the state’s total farm sales</w:t>
      </w:r>
      <w:r w:rsidR="008A721C">
        <w:rPr>
          <w:rFonts w:cs="Times New Roman"/>
          <w:szCs w:val="24"/>
        </w:rPr>
        <w:t xml:space="preserve"> in 2023</w:t>
      </w:r>
      <w:r w:rsidR="00A73152" w:rsidRPr="001E727D">
        <w:rPr>
          <w:rFonts w:cs="Times New Roman"/>
          <w:szCs w:val="24"/>
        </w:rPr>
        <w:t>, the highest in the US (Progressive Dairy, 2024). In 2021</w:t>
      </w:r>
      <w:r w:rsidR="00980D9B">
        <w:rPr>
          <w:rFonts w:cs="Times New Roman"/>
          <w:szCs w:val="24"/>
        </w:rPr>
        <w:t xml:space="preserve"> (</w:t>
      </w:r>
      <w:r w:rsidR="0063451B">
        <w:rPr>
          <w:rFonts w:cs="Times New Roman"/>
          <w:szCs w:val="24"/>
        </w:rPr>
        <w:t>most current</w:t>
      </w:r>
      <w:r w:rsidR="00A73152" w:rsidRPr="001E727D">
        <w:rPr>
          <w:rFonts w:cs="Times New Roman"/>
          <w:szCs w:val="24"/>
        </w:rPr>
        <w:t xml:space="preserve"> USDA Certified Organic Survey</w:t>
      </w:r>
      <w:r w:rsidR="00980D9B">
        <w:rPr>
          <w:rFonts w:cs="Times New Roman"/>
          <w:szCs w:val="24"/>
        </w:rPr>
        <w:t>),</w:t>
      </w:r>
      <w:r w:rsidR="00A73152" w:rsidRPr="001E727D">
        <w:rPr>
          <w:rFonts w:cs="Times New Roman"/>
          <w:szCs w:val="24"/>
        </w:rPr>
        <w:t xml:space="preserve"> Vermont had 147 organic dairy farms, which made over 85 million kg of fluid milk, worth over </w:t>
      </w:r>
      <w:r w:rsidR="00C25B34">
        <w:rPr>
          <w:rFonts w:cs="Times New Roman"/>
          <w:szCs w:val="24"/>
        </w:rPr>
        <w:t>$</w:t>
      </w:r>
      <w:r w:rsidR="00A73152" w:rsidRPr="001E727D">
        <w:rPr>
          <w:rFonts w:cs="Times New Roman"/>
          <w:szCs w:val="24"/>
        </w:rPr>
        <w:t xml:space="preserve">59 million </w:t>
      </w:r>
      <w:r w:rsidR="00491A27">
        <w:rPr>
          <w:rFonts w:cs="Times New Roman"/>
          <w:noProof/>
          <w:szCs w:val="24"/>
        </w:rPr>
        <w:t>(USDA, 2022)</w:t>
      </w:r>
      <w:r w:rsidR="00A73152" w:rsidRPr="001E727D">
        <w:rPr>
          <w:rFonts w:cs="Times New Roman"/>
          <w:szCs w:val="24"/>
        </w:rPr>
        <w:t>.</w:t>
      </w:r>
    </w:p>
    <w:p w14:paraId="07D567FC" w14:textId="0D407B12" w:rsidR="00E70625" w:rsidRPr="001E727D" w:rsidRDefault="00BB3224" w:rsidP="00A3743B">
      <w:pPr>
        <w:spacing w:line="480" w:lineRule="auto"/>
        <w:ind w:firstLine="360"/>
        <w:rPr>
          <w:rFonts w:cs="Times New Roman"/>
          <w:szCs w:val="24"/>
        </w:rPr>
      </w:pPr>
      <w:r w:rsidRPr="001E727D">
        <w:rPr>
          <w:rFonts w:cs="Times New Roman"/>
          <w:szCs w:val="24"/>
        </w:rPr>
        <w:t>Differences in both m</w:t>
      </w:r>
      <w:r w:rsidR="009E1615" w:rsidRPr="001E727D">
        <w:rPr>
          <w:rFonts w:cs="Times New Roman"/>
          <w:szCs w:val="24"/>
        </w:rPr>
        <w:t>anagement practices and herd characteristics</w:t>
      </w:r>
      <w:r w:rsidRPr="001E727D">
        <w:rPr>
          <w:rFonts w:cs="Times New Roman"/>
          <w:szCs w:val="24"/>
        </w:rPr>
        <w:t xml:space="preserve"> </w:t>
      </w:r>
      <w:r w:rsidR="00C25B34">
        <w:rPr>
          <w:rFonts w:cs="Times New Roman"/>
          <w:szCs w:val="24"/>
        </w:rPr>
        <w:t>exist</w:t>
      </w:r>
      <w:r w:rsidRPr="001E727D">
        <w:rPr>
          <w:rFonts w:cs="Times New Roman"/>
          <w:szCs w:val="24"/>
        </w:rPr>
        <w:t xml:space="preserve"> between organic and conventional </w:t>
      </w:r>
      <w:r w:rsidR="00C25B34">
        <w:rPr>
          <w:rFonts w:cs="Times New Roman"/>
          <w:szCs w:val="24"/>
        </w:rPr>
        <w:t>dairies</w:t>
      </w:r>
      <w:r w:rsidR="0089423F" w:rsidRPr="001E727D">
        <w:rPr>
          <w:rFonts w:cs="Times New Roman"/>
          <w:szCs w:val="24"/>
        </w:rPr>
        <w:t xml:space="preserve">. </w:t>
      </w:r>
      <w:r w:rsidR="0009218E">
        <w:rPr>
          <w:rFonts w:cs="Times New Roman"/>
          <w:szCs w:val="24"/>
        </w:rPr>
        <w:t>O</w:t>
      </w:r>
      <w:r w:rsidR="00913641" w:rsidRPr="001E727D">
        <w:rPr>
          <w:rFonts w:cs="Times New Roman"/>
          <w:szCs w:val="24"/>
        </w:rPr>
        <w:t>rganic farms were</w:t>
      </w:r>
      <w:r w:rsidR="0009218E">
        <w:rPr>
          <w:rFonts w:cs="Times New Roman"/>
          <w:szCs w:val="24"/>
        </w:rPr>
        <w:t xml:space="preserve"> found to be</w:t>
      </w:r>
      <w:r w:rsidR="00913641" w:rsidRPr="001E727D">
        <w:rPr>
          <w:rFonts w:cs="Times New Roman"/>
          <w:szCs w:val="24"/>
        </w:rPr>
        <w:t xml:space="preserve"> smaller, produce less milk,</w:t>
      </w:r>
      <w:r w:rsidR="005476A0" w:rsidRPr="001E727D">
        <w:rPr>
          <w:rFonts w:cs="Times New Roman"/>
          <w:szCs w:val="24"/>
        </w:rPr>
        <w:t xml:space="preserve"> </w:t>
      </w:r>
      <w:r w:rsidR="00913641" w:rsidRPr="001E727D">
        <w:rPr>
          <w:rFonts w:cs="Times New Roman"/>
          <w:szCs w:val="24"/>
        </w:rPr>
        <w:t>more likely to house cows in tiestalls (</w:t>
      </w:r>
      <w:r w:rsidR="0009218E">
        <w:rPr>
          <w:rFonts w:cs="Times New Roman"/>
          <w:szCs w:val="24"/>
        </w:rPr>
        <w:t xml:space="preserve">TS; </w:t>
      </w:r>
      <w:r w:rsidR="00913641" w:rsidRPr="001E727D">
        <w:rPr>
          <w:rFonts w:cs="Times New Roman"/>
          <w:szCs w:val="24"/>
        </w:rPr>
        <w:t>vs. freestalls</w:t>
      </w:r>
      <w:r w:rsidR="00502D94">
        <w:rPr>
          <w:rFonts w:cs="Times New Roman"/>
          <w:szCs w:val="24"/>
        </w:rPr>
        <w:t>, FS</w:t>
      </w:r>
      <w:r w:rsidR="00913641" w:rsidRPr="001E727D">
        <w:rPr>
          <w:rFonts w:cs="Times New Roman"/>
          <w:szCs w:val="24"/>
        </w:rPr>
        <w:t xml:space="preserve">), </w:t>
      </w:r>
      <w:r w:rsidR="005476A0" w:rsidRPr="001E727D">
        <w:rPr>
          <w:rFonts w:cs="Times New Roman"/>
          <w:szCs w:val="24"/>
        </w:rPr>
        <w:t>and exhibited differences in how cows were fed and watered</w:t>
      </w:r>
      <w:r w:rsidR="00643653" w:rsidRPr="001E727D">
        <w:rPr>
          <w:rFonts w:cs="Times New Roman"/>
          <w:szCs w:val="24"/>
        </w:rPr>
        <w:t xml:space="preserve"> </w:t>
      </w:r>
      <w:r w:rsidR="00491A27">
        <w:rPr>
          <w:rFonts w:cs="Times New Roman"/>
          <w:noProof/>
          <w:szCs w:val="24"/>
        </w:rPr>
        <w:t>(Zwald et al., 2004)</w:t>
      </w:r>
      <w:r w:rsidR="005476A0" w:rsidRPr="001E727D">
        <w:rPr>
          <w:rFonts w:cs="Times New Roman"/>
          <w:szCs w:val="24"/>
        </w:rPr>
        <w:t xml:space="preserve">. </w:t>
      </w:r>
      <w:r w:rsidR="009B7BA2">
        <w:rPr>
          <w:rFonts w:cs="Times New Roman"/>
          <w:szCs w:val="24"/>
        </w:rPr>
        <w:t xml:space="preserve">When farms </w:t>
      </w:r>
      <w:r w:rsidR="00784DD8" w:rsidRPr="001E727D">
        <w:rPr>
          <w:rFonts w:cs="Times New Roman"/>
          <w:szCs w:val="24"/>
        </w:rPr>
        <w:t xml:space="preserve">were matched for size, </w:t>
      </w:r>
      <w:r w:rsidR="00C74FC8" w:rsidRPr="001E727D">
        <w:rPr>
          <w:rFonts w:cs="Times New Roman"/>
          <w:szCs w:val="24"/>
        </w:rPr>
        <w:t xml:space="preserve">cows on organic farms were older, </w:t>
      </w:r>
      <w:r w:rsidR="00C27BC8" w:rsidRPr="001E727D">
        <w:rPr>
          <w:rFonts w:cs="Times New Roman"/>
          <w:szCs w:val="24"/>
        </w:rPr>
        <w:t xml:space="preserve">fed less grain, and produced less milk </w:t>
      </w:r>
      <w:r w:rsidR="00491A27">
        <w:rPr>
          <w:rFonts w:cs="Times New Roman"/>
          <w:noProof/>
          <w:szCs w:val="24"/>
        </w:rPr>
        <w:t>(Stiglbauer et al., 2013)</w:t>
      </w:r>
      <w:r w:rsidR="00FB63B7" w:rsidRPr="001E727D">
        <w:rPr>
          <w:rFonts w:cs="Times New Roman"/>
          <w:szCs w:val="24"/>
        </w:rPr>
        <w:t>.</w:t>
      </w:r>
      <w:r w:rsidR="00A3743B">
        <w:rPr>
          <w:rFonts w:cs="Times New Roman"/>
          <w:szCs w:val="24"/>
        </w:rPr>
        <w:t xml:space="preserve"> </w:t>
      </w:r>
      <w:r w:rsidR="007C1148" w:rsidRPr="001E727D">
        <w:rPr>
          <w:rFonts w:cs="Times New Roman"/>
          <w:szCs w:val="24"/>
        </w:rPr>
        <w:t xml:space="preserve">Perhaps the most </w:t>
      </w:r>
      <w:r w:rsidR="00FA78B1" w:rsidRPr="001E727D">
        <w:rPr>
          <w:rFonts w:cs="Times New Roman"/>
          <w:szCs w:val="24"/>
        </w:rPr>
        <w:t>significant</w:t>
      </w:r>
      <w:r w:rsidR="007C1148" w:rsidRPr="001E727D">
        <w:rPr>
          <w:rFonts w:cs="Times New Roman"/>
          <w:szCs w:val="24"/>
        </w:rPr>
        <w:t xml:space="preserve"> </w:t>
      </w:r>
      <w:r w:rsidR="00F2354D" w:rsidRPr="001E727D">
        <w:rPr>
          <w:rFonts w:cs="Times New Roman"/>
          <w:szCs w:val="24"/>
        </w:rPr>
        <w:t>difference between conventional and organic dairies</w:t>
      </w:r>
      <w:r w:rsidR="005D6B3C" w:rsidRPr="001E727D">
        <w:rPr>
          <w:rFonts w:cs="Times New Roman"/>
          <w:szCs w:val="24"/>
        </w:rPr>
        <w:t xml:space="preserve"> in the US</w:t>
      </w:r>
      <w:r w:rsidR="00F2354D" w:rsidRPr="001E727D">
        <w:rPr>
          <w:rFonts w:cs="Times New Roman"/>
          <w:szCs w:val="24"/>
        </w:rPr>
        <w:t xml:space="preserve"> is that </w:t>
      </w:r>
      <w:r w:rsidR="00FA78B1" w:rsidRPr="001E727D">
        <w:rPr>
          <w:rFonts w:cs="Times New Roman"/>
          <w:szCs w:val="24"/>
        </w:rPr>
        <w:t xml:space="preserve">antibiotics are </w:t>
      </w:r>
      <w:r w:rsidR="00FA78B1" w:rsidRPr="001E727D">
        <w:rPr>
          <w:rFonts w:cs="Times New Roman"/>
          <w:szCs w:val="24"/>
        </w:rPr>
        <w:lastRenderedPageBreak/>
        <w:t xml:space="preserve">not allowed for use </w:t>
      </w:r>
      <w:r w:rsidR="00CB6E7D">
        <w:rPr>
          <w:rFonts w:cs="Times New Roman"/>
          <w:szCs w:val="24"/>
        </w:rPr>
        <w:t>on organic farms</w:t>
      </w:r>
      <w:r w:rsidR="007355B2" w:rsidRPr="001E727D">
        <w:rPr>
          <w:rFonts w:cs="Times New Roman"/>
          <w:szCs w:val="24"/>
        </w:rPr>
        <w:t xml:space="preserve"> (USDA, 2024)</w:t>
      </w:r>
      <w:r w:rsidR="00AB5AF0" w:rsidRPr="001E727D">
        <w:rPr>
          <w:rFonts w:cs="Times New Roman"/>
          <w:szCs w:val="24"/>
        </w:rPr>
        <w:t>. A</w:t>
      </w:r>
      <w:r w:rsidR="00911FFB" w:rsidRPr="001E727D">
        <w:rPr>
          <w:rFonts w:cs="Times New Roman"/>
          <w:szCs w:val="24"/>
        </w:rPr>
        <w:t xml:space="preserve">ntibiotics are a </w:t>
      </w:r>
      <w:r w:rsidR="00AB5AF0" w:rsidRPr="001E727D">
        <w:rPr>
          <w:rFonts w:cs="Times New Roman"/>
          <w:szCs w:val="24"/>
        </w:rPr>
        <w:t>significant</w:t>
      </w:r>
      <w:r w:rsidR="00911FFB" w:rsidRPr="001E727D">
        <w:rPr>
          <w:rFonts w:cs="Times New Roman"/>
          <w:szCs w:val="24"/>
        </w:rPr>
        <w:t xml:space="preserve"> component of mastitis control and treatment on</w:t>
      </w:r>
      <w:r w:rsidR="00AB5AF0" w:rsidRPr="001E727D">
        <w:rPr>
          <w:rFonts w:cs="Times New Roman"/>
          <w:szCs w:val="24"/>
        </w:rPr>
        <w:t xml:space="preserve"> </w:t>
      </w:r>
      <w:r w:rsidR="00911FFB" w:rsidRPr="001E727D">
        <w:rPr>
          <w:rFonts w:cs="Times New Roman"/>
          <w:szCs w:val="24"/>
        </w:rPr>
        <w:t>conventional</w:t>
      </w:r>
      <w:r w:rsidR="00AB5AF0" w:rsidRPr="001E727D">
        <w:rPr>
          <w:rFonts w:cs="Times New Roman"/>
          <w:szCs w:val="24"/>
        </w:rPr>
        <w:t xml:space="preserve"> </w:t>
      </w:r>
      <w:r w:rsidR="00911FFB" w:rsidRPr="001E727D">
        <w:rPr>
          <w:rFonts w:cs="Times New Roman"/>
          <w:szCs w:val="24"/>
        </w:rPr>
        <w:t>farms</w:t>
      </w:r>
      <w:r w:rsidR="00AB5AF0" w:rsidRPr="001E727D">
        <w:rPr>
          <w:rFonts w:cs="Times New Roman"/>
          <w:szCs w:val="24"/>
        </w:rPr>
        <w:t xml:space="preserve">, </w:t>
      </w:r>
      <w:r w:rsidR="00053218">
        <w:rPr>
          <w:rFonts w:cs="Times New Roman"/>
          <w:szCs w:val="24"/>
        </w:rPr>
        <w:t xml:space="preserve">leaving </w:t>
      </w:r>
      <w:r w:rsidR="001654AB" w:rsidRPr="001E727D">
        <w:rPr>
          <w:rFonts w:cs="Times New Roman"/>
          <w:szCs w:val="24"/>
        </w:rPr>
        <w:t>limit</w:t>
      </w:r>
      <w:r w:rsidR="00053218">
        <w:rPr>
          <w:rFonts w:cs="Times New Roman"/>
          <w:szCs w:val="24"/>
        </w:rPr>
        <w:t>ed</w:t>
      </w:r>
      <w:r w:rsidR="001654AB" w:rsidRPr="001E727D">
        <w:rPr>
          <w:rFonts w:cs="Times New Roman"/>
          <w:szCs w:val="24"/>
        </w:rPr>
        <w:t xml:space="preserve"> </w:t>
      </w:r>
      <w:r w:rsidR="00EE5874">
        <w:rPr>
          <w:rFonts w:cs="Times New Roman"/>
          <w:szCs w:val="24"/>
        </w:rPr>
        <w:t xml:space="preserve">available </w:t>
      </w:r>
      <w:r w:rsidR="001654AB" w:rsidRPr="001E727D">
        <w:rPr>
          <w:rFonts w:cs="Times New Roman"/>
          <w:szCs w:val="24"/>
        </w:rPr>
        <w:t>options for</w:t>
      </w:r>
      <w:r w:rsidR="00AB5AF0" w:rsidRPr="001E727D">
        <w:rPr>
          <w:rFonts w:cs="Times New Roman"/>
          <w:szCs w:val="24"/>
        </w:rPr>
        <w:t xml:space="preserve"> organic dairy producers </w:t>
      </w:r>
      <w:r w:rsidR="0033678F">
        <w:rPr>
          <w:rFonts w:cs="Times New Roman"/>
          <w:szCs w:val="24"/>
        </w:rPr>
        <w:t>to effectively</w:t>
      </w:r>
      <w:r w:rsidR="00AB5AF0" w:rsidRPr="001E727D">
        <w:rPr>
          <w:rFonts w:cs="Times New Roman"/>
          <w:szCs w:val="24"/>
        </w:rPr>
        <w:t xml:space="preserve"> control mastitis</w:t>
      </w:r>
      <w:r w:rsidR="001654AB" w:rsidRPr="001E727D">
        <w:rPr>
          <w:rFonts w:cs="Times New Roman"/>
          <w:szCs w:val="24"/>
        </w:rPr>
        <w:t xml:space="preserve"> </w:t>
      </w:r>
      <w:r w:rsidR="00A8145A" w:rsidRPr="001E727D">
        <w:rPr>
          <w:rFonts w:cs="Times New Roman"/>
          <w:szCs w:val="24"/>
        </w:rPr>
        <w:t>(</w:t>
      </w:r>
      <w:r w:rsidR="00514BEF" w:rsidRPr="001E727D">
        <w:rPr>
          <w:rFonts w:cs="Times New Roman"/>
          <w:szCs w:val="24"/>
        </w:rPr>
        <w:t xml:space="preserve">Ruegg, 2009; </w:t>
      </w:r>
      <w:r w:rsidR="00A8145A" w:rsidRPr="001E727D">
        <w:rPr>
          <w:rFonts w:cs="Times New Roman"/>
          <w:szCs w:val="24"/>
        </w:rPr>
        <w:t>NMC, 2019)</w:t>
      </w:r>
      <w:r w:rsidR="00AB5AF0" w:rsidRPr="001E727D">
        <w:rPr>
          <w:rFonts w:cs="Times New Roman"/>
          <w:szCs w:val="24"/>
        </w:rPr>
        <w:t>.</w:t>
      </w:r>
      <w:r w:rsidR="00A120E4" w:rsidRPr="001E727D">
        <w:rPr>
          <w:rFonts w:cs="Times New Roman"/>
          <w:szCs w:val="24"/>
        </w:rPr>
        <w:t xml:space="preserve"> </w:t>
      </w:r>
      <w:r w:rsidR="005E2F6F">
        <w:rPr>
          <w:rFonts w:cs="Times New Roman"/>
          <w:szCs w:val="24"/>
        </w:rPr>
        <w:t>Although this could</w:t>
      </w:r>
      <w:r w:rsidR="009C2B2F" w:rsidRPr="001E727D">
        <w:rPr>
          <w:rFonts w:cs="Times New Roman"/>
          <w:szCs w:val="24"/>
        </w:rPr>
        <w:t xml:space="preserve"> </w:t>
      </w:r>
      <w:r w:rsidR="005E2F6F">
        <w:rPr>
          <w:rFonts w:cs="Times New Roman"/>
          <w:szCs w:val="24"/>
        </w:rPr>
        <w:t>potentially</w:t>
      </w:r>
      <w:r w:rsidR="00EE5874">
        <w:rPr>
          <w:rFonts w:cs="Times New Roman"/>
          <w:szCs w:val="24"/>
        </w:rPr>
        <w:t xml:space="preserve"> </w:t>
      </w:r>
      <w:r w:rsidR="00085DF0">
        <w:rPr>
          <w:rFonts w:cs="Times New Roman"/>
          <w:szCs w:val="24"/>
        </w:rPr>
        <w:t>result in</w:t>
      </w:r>
      <w:r w:rsidR="00B34FEC">
        <w:rPr>
          <w:rFonts w:cs="Times New Roman"/>
          <w:szCs w:val="24"/>
        </w:rPr>
        <w:t xml:space="preserve"> worse</w:t>
      </w:r>
      <w:r w:rsidR="00085DF0">
        <w:rPr>
          <w:rFonts w:cs="Times New Roman"/>
          <w:szCs w:val="24"/>
        </w:rPr>
        <w:t xml:space="preserve"> overall</w:t>
      </w:r>
      <w:r w:rsidR="000E5A28">
        <w:rPr>
          <w:rFonts w:cs="Times New Roman"/>
          <w:szCs w:val="24"/>
        </w:rPr>
        <w:t xml:space="preserve"> </w:t>
      </w:r>
      <w:r w:rsidR="00200259" w:rsidRPr="001E727D">
        <w:rPr>
          <w:rFonts w:cs="Times New Roman"/>
          <w:szCs w:val="24"/>
        </w:rPr>
        <w:t xml:space="preserve">udder health on </w:t>
      </w:r>
      <w:r w:rsidR="00993D3D" w:rsidRPr="001E727D">
        <w:rPr>
          <w:rFonts w:cs="Times New Roman"/>
          <w:szCs w:val="24"/>
        </w:rPr>
        <w:t>organic farms</w:t>
      </w:r>
      <w:r w:rsidR="00B34FEC">
        <w:rPr>
          <w:rFonts w:cs="Times New Roman"/>
          <w:szCs w:val="24"/>
        </w:rPr>
        <w:t xml:space="preserve"> vs.</w:t>
      </w:r>
      <w:r w:rsidR="00911FFB" w:rsidRPr="001E727D">
        <w:rPr>
          <w:rFonts w:cs="Times New Roman"/>
          <w:szCs w:val="24"/>
        </w:rPr>
        <w:t xml:space="preserve"> </w:t>
      </w:r>
      <w:r w:rsidR="00200259" w:rsidRPr="001E727D">
        <w:rPr>
          <w:rFonts w:cs="Times New Roman"/>
          <w:szCs w:val="24"/>
        </w:rPr>
        <w:t>conventional farms</w:t>
      </w:r>
      <w:r w:rsidR="00B34FEC">
        <w:rPr>
          <w:rFonts w:cs="Times New Roman"/>
          <w:szCs w:val="24"/>
        </w:rPr>
        <w:t xml:space="preserve">, </w:t>
      </w:r>
      <w:r w:rsidR="00390EF9" w:rsidRPr="001E727D">
        <w:rPr>
          <w:rFonts w:cs="Times New Roman"/>
          <w:szCs w:val="24"/>
        </w:rPr>
        <w:t xml:space="preserve">the </w:t>
      </w:r>
      <w:r w:rsidR="008650E5" w:rsidRPr="001E727D">
        <w:rPr>
          <w:rFonts w:cs="Times New Roman"/>
          <w:szCs w:val="24"/>
        </w:rPr>
        <w:t xml:space="preserve">differences between the two systems are not clear-cut. </w:t>
      </w:r>
      <w:r w:rsidR="00200259" w:rsidRPr="001E727D">
        <w:rPr>
          <w:rFonts w:cs="Times New Roman"/>
          <w:szCs w:val="24"/>
        </w:rPr>
        <w:t>At the bulk tank</w:t>
      </w:r>
      <w:r w:rsidR="00F613DA">
        <w:rPr>
          <w:rFonts w:cs="Times New Roman"/>
          <w:szCs w:val="24"/>
        </w:rPr>
        <w:t xml:space="preserve"> milk</w:t>
      </w:r>
      <w:r w:rsidR="00200259" w:rsidRPr="001E727D">
        <w:rPr>
          <w:rFonts w:cs="Times New Roman"/>
          <w:szCs w:val="24"/>
        </w:rPr>
        <w:t xml:space="preserve"> level, </w:t>
      </w:r>
      <w:r w:rsidR="00C322AD" w:rsidRPr="001E727D">
        <w:rPr>
          <w:rFonts w:cs="Times New Roman"/>
          <w:szCs w:val="24"/>
        </w:rPr>
        <w:t xml:space="preserve">organic farms were more likely to be positive for </w:t>
      </w:r>
      <w:r w:rsidR="00C322AD" w:rsidRPr="001E727D">
        <w:rPr>
          <w:rFonts w:cs="Times New Roman"/>
          <w:i/>
          <w:iCs/>
          <w:szCs w:val="24"/>
        </w:rPr>
        <w:t>Staphylococcus aureus,</w:t>
      </w:r>
      <w:r w:rsidR="00C322AD" w:rsidRPr="001E727D">
        <w:rPr>
          <w:rFonts w:cs="Times New Roman"/>
          <w:szCs w:val="24"/>
        </w:rPr>
        <w:t xml:space="preserve"> </w:t>
      </w:r>
      <w:r w:rsidR="00A00339" w:rsidRPr="001E727D">
        <w:rPr>
          <w:rFonts w:cs="Times New Roman"/>
          <w:szCs w:val="24"/>
        </w:rPr>
        <w:t xml:space="preserve">but less likely to have an increased colony count </w:t>
      </w:r>
      <w:r w:rsidR="00491A27">
        <w:rPr>
          <w:rFonts w:cs="Times New Roman"/>
          <w:noProof/>
          <w:szCs w:val="24"/>
        </w:rPr>
        <w:t>(Stiglbauer et al., 2013)</w:t>
      </w:r>
      <w:r w:rsidR="00C912BD" w:rsidRPr="001E727D">
        <w:rPr>
          <w:rFonts w:cs="Times New Roman"/>
          <w:szCs w:val="24"/>
        </w:rPr>
        <w:t xml:space="preserve">, whereas </w:t>
      </w:r>
      <w:r w:rsidR="005A66B3" w:rsidRPr="001E727D">
        <w:rPr>
          <w:rFonts w:cs="Times New Roman"/>
          <w:szCs w:val="24"/>
        </w:rPr>
        <w:t xml:space="preserve">conflicting findings have been reported for </w:t>
      </w:r>
      <w:r w:rsidR="005F53EF">
        <w:rPr>
          <w:rFonts w:cs="Times New Roman"/>
          <w:szCs w:val="24"/>
        </w:rPr>
        <w:t>somatic cell count (SCC)</w:t>
      </w:r>
      <w:r w:rsidR="005A66B3" w:rsidRPr="001E727D">
        <w:rPr>
          <w:rFonts w:cs="Times New Roman"/>
          <w:szCs w:val="24"/>
        </w:rPr>
        <w:t xml:space="preserve"> </w:t>
      </w:r>
      <w:r w:rsidR="00491A27">
        <w:rPr>
          <w:rFonts w:cs="Times New Roman"/>
          <w:noProof/>
          <w:szCs w:val="24"/>
        </w:rPr>
        <w:t>(Cicconi-Hogan et al., 2014; Levison et al., 2016)</w:t>
      </w:r>
      <w:r w:rsidR="005A66B3" w:rsidRPr="001E727D">
        <w:rPr>
          <w:rFonts w:cs="Times New Roman"/>
          <w:szCs w:val="24"/>
        </w:rPr>
        <w:t>.</w:t>
      </w:r>
      <w:r w:rsidR="00E31B28" w:rsidRPr="001E727D">
        <w:rPr>
          <w:rFonts w:cs="Times New Roman"/>
          <w:szCs w:val="24"/>
        </w:rPr>
        <w:t xml:space="preserve"> At the cow level, </w:t>
      </w:r>
      <w:r w:rsidR="004529DB" w:rsidRPr="001E727D">
        <w:rPr>
          <w:rFonts w:cs="Times New Roman"/>
          <w:szCs w:val="24"/>
        </w:rPr>
        <w:t xml:space="preserve">some </w:t>
      </w:r>
      <w:r w:rsidR="00EC3D00">
        <w:rPr>
          <w:rFonts w:cs="Times New Roman"/>
          <w:szCs w:val="24"/>
        </w:rPr>
        <w:t>work</w:t>
      </w:r>
      <w:r w:rsidR="004529DB" w:rsidRPr="001E727D">
        <w:rPr>
          <w:rFonts w:cs="Times New Roman"/>
          <w:szCs w:val="24"/>
        </w:rPr>
        <w:t xml:space="preserve"> found SCC was higher on organic farms </w:t>
      </w:r>
      <w:r w:rsidR="00491A27">
        <w:rPr>
          <w:rFonts w:cs="Times New Roman"/>
          <w:noProof/>
          <w:szCs w:val="24"/>
        </w:rPr>
        <w:t>(Zwald et al., 2004)</w:t>
      </w:r>
      <w:r w:rsidR="00FF1304" w:rsidRPr="001E727D">
        <w:rPr>
          <w:rFonts w:cs="Times New Roman"/>
          <w:szCs w:val="24"/>
        </w:rPr>
        <w:t xml:space="preserve">, while others found no difference </w:t>
      </w:r>
      <w:r w:rsidR="00491A27">
        <w:rPr>
          <w:rFonts w:cs="Times New Roman"/>
          <w:noProof/>
          <w:szCs w:val="24"/>
        </w:rPr>
        <w:t>(Hardeng and Edge, 2001; Mullen et al., 2013)</w:t>
      </w:r>
      <w:r w:rsidR="007D2498" w:rsidRPr="001E727D">
        <w:rPr>
          <w:rFonts w:cs="Times New Roman"/>
          <w:szCs w:val="24"/>
        </w:rPr>
        <w:t xml:space="preserve">. </w:t>
      </w:r>
      <w:r w:rsidR="006948F9" w:rsidRPr="001E727D">
        <w:rPr>
          <w:rFonts w:cs="Times New Roman"/>
          <w:szCs w:val="24"/>
        </w:rPr>
        <w:t>A</w:t>
      </w:r>
      <w:r w:rsidR="005E765A" w:rsidRPr="001E727D">
        <w:rPr>
          <w:rFonts w:cs="Times New Roman"/>
          <w:szCs w:val="24"/>
        </w:rPr>
        <w:t xml:space="preserve"> lower level of clinical mastitis has been reported for organic dairies </w:t>
      </w:r>
      <w:r w:rsidR="00491A27">
        <w:rPr>
          <w:rFonts w:cs="Times New Roman"/>
          <w:noProof/>
          <w:szCs w:val="24"/>
        </w:rPr>
        <w:t>(Hamilton et al., 2006; Richert et al., 2013; Levison et al., 2016)</w:t>
      </w:r>
      <w:r w:rsidR="00725410" w:rsidRPr="001E727D">
        <w:rPr>
          <w:rFonts w:cs="Times New Roman"/>
          <w:szCs w:val="24"/>
        </w:rPr>
        <w:t xml:space="preserve">, although </w:t>
      </w:r>
      <w:r w:rsidR="00CB0B52" w:rsidRPr="001E727D">
        <w:rPr>
          <w:rFonts w:cs="Times New Roman"/>
          <w:szCs w:val="24"/>
        </w:rPr>
        <w:t xml:space="preserve">this difference disappeared in </w:t>
      </w:r>
      <w:r w:rsidR="00491A27">
        <w:rPr>
          <w:rFonts w:cs="Times New Roman"/>
          <w:noProof/>
          <w:szCs w:val="24"/>
        </w:rPr>
        <w:t>Valle et al. (2007)</w:t>
      </w:r>
      <w:r w:rsidR="00CB0B52" w:rsidRPr="001E727D">
        <w:rPr>
          <w:rFonts w:cs="Times New Roman"/>
          <w:szCs w:val="24"/>
        </w:rPr>
        <w:t xml:space="preserve"> when </w:t>
      </w:r>
      <w:r w:rsidR="00842189" w:rsidRPr="001E727D">
        <w:rPr>
          <w:rFonts w:cs="Times New Roman"/>
          <w:szCs w:val="24"/>
        </w:rPr>
        <w:t xml:space="preserve">controlling for lower milk </w:t>
      </w:r>
      <w:r w:rsidR="00C5326C">
        <w:rPr>
          <w:rFonts w:cs="Times New Roman"/>
          <w:szCs w:val="24"/>
        </w:rPr>
        <w:t>production by</w:t>
      </w:r>
      <w:r w:rsidR="00842189" w:rsidRPr="001E727D">
        <w:rPr>
          <w:rFonts w:cs="Times New Roman"/>
          <w:szCs w:val="24"/>
        </w:rPr>
        <w:t xml:space="preserve"> organic cows</w:t>
      </w:r>
      <w:r w:rsidR="00CB0B52" w:rsidRPr="001E727D">
        <w:rPr>
          <w:rFonts w:cs="Times New Roman"/>
          <w:szCs w:val="24"/>
        </w:rPr>
        <w:t>.</w:t>
      </w:r>
      <w:r w:rsidR="00390EF9" w:rsidRPr="001E727D">
        <w:rPr>
          <w:rFonts w:cs="Times New Roman"/>
          <w:szCs w:val="24"/>
        </w:rPr>
        <w:t xml:space="preserve"> </w:t>
      </w:r>
      <w:r w:rsidR="00484B0C" w:rsidRPr="001E727D">
        <w:rPr>
          <w:rFonts w:cs="Times New Roman"/>
          <w:szCs w:val="24"/>
        </w:rPr>
        <w:t xml:space="preserve">While some </w:t>
      </w:r>
      <w:r w:rsidR="003B2EE2">
        <w:rPr>
          <w:rFonts w:cs="Times New Roman"/>
          <w:szCs w:val="24"/>
        </w:rPr>
        <w:t>research</w:t>
      </w:r>
      <w:r w:rsidR="00B63D69">
        <w:rPr>
          <w:rFonts w:cs="Times New Roman"/>
          <w:szCs w:val="24"/>
        </w:rPr>
        <w:t xml:space="preserve"> </w:t>
      </w:r>
      <w:r w:rsidR="00484B0C" w:rsidRPr="001E727D">
        <w:rPr>
          <w:rFonts w:cs="Times New Roman"/>
          <w:szCs w:val="24"/>
        </w:rPr>
        <w:t>found no difference (Mullen et al., 2013),</w:t>
      </w:r>
      <w:r w:rsidR="000244CD" w:rsidRPr="001E727D">
        <w:rPr>
          <w:rFonts w:cs="Times New Roman"/>
          <w:szCs w:val="24"/>
        </w:rPr>
        <w:t xml:space="preserve"> </w:t>
      </w:r>
      <w:r w:rsidR="00491A27">
        <w:rPr>
          <w:rFonts w:cs="Times New Roman"/>
          <w:noProof/>
          <w:szCs w:val="24"/>
        </w:rPr>
        <w:t>Pol and Ruegg (2007)</w:t>
      </w:r>
      <w:r w:rsidR="00E64309" w:rsidRPr="001E727D">
        <w:rPr>
          <w:rFonts w:cs="Times New Roman"/>
          <w:szCs w:val="24"/>
        </w:rPr>
        <w:t xml:space="preserve"> </w:t>
      </w:r>
      <w:r w:rsidR="000244CD" w:rsidRPr="001E727D">
        <w:rPr>
          <w:rFonts w:cs="Times New Roman"/>
          <w:szCs w:val="24"/>
        </w:rPr>
        <w:t xml:space="preserve">found that the prevalence of </w:t>
      </w:r>
      <w:r w:rsidR="002E03BE" w:rsidRPr="001E727D">
        <w:rPr>
          <w:rFonts w:cs="Times New Roman"/>
          <w:szCs w:val="24"/>
        </w:rPr>
        <w:t xml:space="preserve">most </w:t>
      </w:r>
      <w:r w:rsidR="000244CD" w:rsidRPr="001E727D">
        <w:rPr>
          <w:rFonts w:cs="Times New Roman"/>
          <w:szCs w:val="24"/>
        </w:rPr>
        <w:t>mastitis pathogens</w:t>
      </w:r>
      <w:r w:rsidR="00227971">
        <w:rPr>
          <w:rFonts w:cs="Times New Roman"/>
          <w:szCs w:val="24"/>
        </w:rPr>
        <w:t xml:space="preserve"> (</w:t>
      </w:r>
      <w:r w:rsidR="000244CD" w:rsidRPr="001E727D">
        <w:rPr>
          <w:rFonts w:cs="Times New Roman"/>
          <w:szCs w:val="24"/>
        </w:rPr>
        <w:t xml:space="preserve">except </w:t>
      </w:r>
      <w:r w:rsidR="006D3A64" w:rsidRPr="001E727D">
        <w:rPr>
          <w:rFonts w:cs="Times New Roman"/>
          <w:i/>
          <w:iCs/>
          <w:szCs w:val="24"/>
        </w:rPr>
        <w:t>Staph. aureus</w:t>
      </w:r>
      <w:r w:rsidR="00227971">
        <w:rPr>
          <w:rFonts w:cs="Times New Roman"/>
          <w:szCs w:val="24"/>
        </w:rPr>
        <w:t>)</w:t>
      </w:r>
      <w:r w:rsidR="000244CD" w:rsidRPr="001E727D">
        <w:rPr>
          <w:rFonts w:cs="Times New Roman"/>
          <w:szCs w:val="24"/>
        </w:rPr>
        <w:t xml:space="preserve"> </w:t>
      </w:r>
      <w:r w:rsidR="005627CA" w:rsidRPr="001E727D">
        <w:rPr>
          <w:rFonts w:cs="Times New Roman"/>
          <w:szCs w:val="24"/>
        </w:rPr>
        <w:t>differed between</w:t>
      </w:r>
      <w:r w:rsidR="000244CD" w:rsidRPr="001E727D">
        <w:rPr>
          <w:rFonts w:cs="Times New Roman"/>
          <w:szCs w:val="24"/>
        </w:rPr>
        <w:t xml:space="preserve"> organic </w:t>
      </w:r>
      <w:r w:rsidR="005627CA" w:rsidRPr="001E727D">
        <w:rPr>
          <w:rFonts w:cs="Times New Roman"/>
          <w:szCs w:val="24"/>
        </w:rPr>
        <w:t>and</w:t>
      </w:r>
      <w:r w:rsidR="000244CD" w:rsidRPr="001E727D">
        <w:rPr>
          <w:rFonts w:cs="Times New Roman"/>
          <w:szCs w:val="24"/>
        </w:rPr>
        <w:t xml:space="preserve"> conventional farms</w:t>
      </w:r>
      <w:r w:rsidR="00706D60">
        <w:rPr>
          <w:rFonts w:cs="Times New Roman"/>
          <w:szCs w:val="24"/>
        </w:rPr>
        <w:t xml:space="preserve"> in the US</w:t>
      </w:r>
      <w:r w:rsidR="007536A2" w:rsidRPr="001E727D">
        <w:rPr>
          <w:rFonts w:cs="Times New Roman"/>
          <w:szCs w:val="24"/>
        </w:rPr>
        <w:t xml:space="preserve">. </w:t>
      </w:r>
      <w:r w:rsidR="00AE02BC">
        <w:rPr>
          <w:rFonts w:cs="Times New Roman"/>
          <w:szCs w:val="24"/>
        </w:rPr>
        <w:t>Overall</w:t>
      </w:r>
      <w:r w:rsidR="00AD7AAF" w:rsidRPr="001E727D">
        <w:rPr>
          <w:rFonts w:cs="Times New Roman"/>
          <w:szCs w:val="24"/>
        </w:rPr>
        <w:t>,</w:t>
      </w:r>
      <w:r w:rsidR="007450A0" w:rsidRPr="001E727D">
        <w:rPr>
          <w:rFonts w:cs="Times New Roman"/>
          <w:szCs w:val="24"/>
        </w:rPr>
        <w:t xml:space="preserve"> </w:t>
      </w:r>
      <w:r w:rsidR="00C374EB">
        <w:rPr>
          <w:rFonts w:cs="Times New Roman"/>
          <w:szCs w:val="24"/>
        </w:rPr>
        <w:t>research</w:t>
      </w:r>
      <w:r w:rsidR="005122D3" w:rsidRPr="001E727D">
        <w:rPr>
          <w:rFonts w:cs="Times New Roman"/>
          <w:szCs w:val="24"/>
        </w:rPr>
        <w:t xml:space="preserve"> suggests that</w:t>
      </w:r>
      <w:r w:rsidR="00AD3329" w:rsidRPr="001E727D">
        <w:rPr>
          <w:rFonts w:cs="Times New Roman"/>
          <w:szCs w:val="24"/>
        </w:rPr>
        <w:t xml:space="preserve"> differences </w:t>
      </w:r>
      <w:r w:rsidR="007450A0" w:rsidRPr="001E727D">
        <w:rPr>
          <w:rFonts w:cs="Times New Roman"/>
          <w:szCs w:val="24"/>
        </w:rPr>
        <w:t>in</w:t>
      </w:r>
      <w:r w:rsidR="00AD3329" w:rsidRPr="001E727D">
        <w:rPr>
          <w:rFonts w:cs="Times New Roman"/>
          <w:szCs w:val="24"/>
        </w:rPr>
        <w:t xml:space="preserve"> </w:t>
      </w:r>
      <w:r w:rsidR="007450A0" w:rsidRPr="001E727D">
        <w:rPr>
          <w:rFonts w:cs="Times New Roman"/>
          <w:szCs w:val="24"/>
        </w:rPr>
        <w:t>mastitis</w:t>
      </w:r>
      <w:r w:rsidR="00AD3329" w:rsidRPr="001E727D">
        <w:rPr>
          <w:rFonts w:cs="Times New Roman"/>
          <w:szCs w:val="24"/>
        </w:rPr>
        <w:t xml:space="preserve"> </w:t>
      </w:r>
      <w:r w:rsidR="007450A0" w:rsidRPr="001E727D">
        <w:rPr>
          <w:rFonts w:cs="Times New Roman"/>
          <w:szCs w:val="24"/>
        </w:rPr>
        <w:t>epidemiology</w:t>
      </w:r>
      <w:r w:rsidR="005122D3" w:rsidRPr="001E727D">
        <w:rPr>
          <w:rFonts w:cs="Times New Roman"/>
          <w:szCs w:val="24"/>
        </w:rPr>
        <w:t xml:space="preserve"> may exist</w:t>
      </w:r>
      <w:r w:rsidR="00AD3329" w:rsidRPr="001E727D">
        <w:rPr>
          <w:rFonts w:cs="Times New Roman"/>
          <w:szCs w:val="24"/>
        </w:rPr>
        <w:t xml:space="preserve"> </w:t>
      </w:r>
      <w:r w:rsidR="007450A0" w:rsidRPr="001E727D">
        <w:rPr>
          <w:rFonts w:cs="Times New Roman"/>
          <w:szCs w:val="24"/>
        </w:rPr>
        <w:t>between</w:t>
      </w:r>
      <w:r w:rsidR="00AD3329" w:rsidRPr="001E727D">
        <w:rPr>
          <w:rFonts w:cs="Times New Roman"/>
          <w:szCs w:val="24"/>
        </w:rPr>
        <w:t xml:space="preserve"> </w:t>
      </w:r>
      <w:r w:rsidR="007450A0" w:rsidRPr="001E727D">
        <w:rPr>
          <w:rFonts w:cs="Times New Roman"/>
          <w:szCs w:val="24"/>
        </w:rPr>
        <w:t>conventional</w:t>
      </w:r>
      <w:r w:rsidR="00AD3329" w:rsidRPr="001E727D">
        <w:rPr>
          <w:rFonts w:cs="Times New Roman"/>
          <w:szCs w:val="24"/>
        </w:rPr>
        <w:t xml:space="preserve"> </w:t>
      </w:r>
      <w:r w:rsidR="007450A0" w:rsidRPr="001E727D">
        <w:rPr>
          <w:rFonts w:cs="Times New Roman"/>
          <w:szCs w:val="24"/>
        </w:rPr>
        <w:t>and</w:t>
      </w:r>
      <w:r w:rsidR="00AD3329" w:rsidRPr="001E727D">
        <w:rPr>
          <w:rFonts w:cs="Times New Roman"/>
          <w:szCs w:val="24"/>
        </w:rPr>
        <w:t xml:space="preserve"> </w:t>
      </w:r>
      <w:r w:rsidR="007450A0" w:rsidRPr="001E727D">
        <w:rPr>
          <w:rFonts w:cs="Times New Roman"/>
          <w:szCs w:val="24"/>
        </w:rPr>
        <w:t>organic</w:t>
      </w:r>
      <w:r w:rsidR="00AD3329" w:rsidRPr="001E727D">
        <w:rPr>
          <w:rFonts w:cs="Times New Roman"/>
          <w:szCs w:val="24"/>
        </w:rPr>
        <w:t xml:space="preserve"> </w:t>
      </w:r>
      <w:r w:rsidR="007450A0" w:rsidRPr="001E727D">
        <w:rPr>
          <w:rFonts w:cs="Times New Roman"/>
          <w:szCs w:val="24"/>
        </w:rPr>
        <w:t>dairy</w:t>
      </w:r>
      <w:r w:rsidR="00AD3329" w:rsidRPr="001E727D">
        <w:rPr>
          <w:rFonts w:cs="Times New Roman"/>
          <w:szCs w:val="24"/>
        </w:rPr>
        <w:t xml:space="preserve"> </w:t>
      </w:r>
      <w:r w:rsidR="007450A0" w:rsidRPr="001E727D">
        <w:rPr>
          <w:rFonts w:cs="Times New Roman"/>
          <w:szCs w:val="24"/>
        </w:rPr>
        <w:t>farms</w:t>
      </w:r>
      <w:r w:rsidR="00EB1AC1" w:rsidRPr="001E727D">
        <w:rPr>
          <w:rFonts w:cs="Times New Roman"/>
          <w:szCs w:val="24"/>
        </w:rPr>
        <w:t>.</w:t>
      </w:r>
    </w:p>
    <w:p w14:paraId="17451D0E" w14:textId="5E3D7941" w:rsidR="000072B6" w:rsidRPr="001E727D" w:rsidRDefault="005F37F3" w:rsidP="00BD62ED">
      <w:pPr>
        <w:spacing w:line="480" w:lineRule="auto"/>
        <w:ind w:firstLine="360"/>
        <w:rPr>
          <w:rFonts w:cs="Times New Roman"/>
          <w:szCs w:val="24"/>
        </w:rPr>
      </w:pPr>
      <w:r w:rsidRPr="001E727D">
        <w:rPr>
          <w:rFonts w:cs="Times New Roman"/>
          <w:szCs w:val="24"/>
        </w:rPr>
        <w:t xml:space="preserve">Organic </w:t>
      </w:r>
      <w:r w:rsidR="00973F3B" w:rsidRPr="001E727D">
        <w:rPr>
          <w:rFonts w:cs="Times New Roman"/>
          <w:szCs w:val="24"/>
        </w:rPr>
        <w:t xml:space="preserve">dairy </w:t>
      </w:r>
      <w:r w:rsidRPr="001E727D">
        <w:rPr>
          <w:rFonts w:cs="Times New Roman"/>
          <w:szCs w:val="24"/>
        </w:rPr>
        <w:t>producers</w:t>
      </w:r>
      <w:r w:rsidR="00973F3B" w:rsidRPr="001E727D">
        <w:rPr>
          <w:rFonts w:cs="Times New Roman"/>
          <w:szCs w:val="24"/>
        </w:rPr>
        <w:t xml:space="preserve"> with small-midsize farms in the</w:t>
      </w:r>
      <w:r w:rsidRPr="001E727D">
        <w:rPr>
          <w:rFonts w:cs="Times New Roman"/>
          <w:szCs w:val="24"/>
        </w:rPr>
        <w:t xml:space="preserve"> </w:t>
      </w:r>
      <w:r w:rsidR="00290DBC" w:rsidRPr="001E727D">
        <w:rPr>
          <w:rFonts w:cs="Times New Roman"/>
          <w:szCs w:val="24"/>
        </w:rPr>
        <w:t xml:space="preserve">Northeastern US </w:t>
      </w:r>
      <w:r w:rsidR="00973F3B" w:rsidRPr="001E727D">
        <w:rPr>
          <w:rFonts w:cs="Times New Roman"/>
          <w:szCs w:val="24"/>
        </w:rPr>
        <w:t xml:space="preserve">have expressed </w:t>
      </w:r>
      <w:r w:rsidR="001F61D0" w:rsidRPr="001E727D">
        <w:rPr>
          <w:rFonts w:cs="Times New Roman"/>
          <w:szCs w:val="24"/>
        </w:rPr>
        <w:t xml:space="preserve">interest in bedded pack systems (BP) as an option to house cows during the non-grazing season, as these </w:t>
      </w:r>
      <w:r w:rsidR="00DB6BD2" w:rsidRPr="001E727D">
        <w:rPr>
          <w:rFonts w:cs="Times New Roman"/>
          <w:szCs w:val="24"/>
        </w:rPr>
        <w:t xml:space="preserve">facilities integrate well with </w:t>
      </w:r>
      <w:r w:rsidR="00290DBC" w:rsidRPr="001E727D">
        <w:rPr>
          <w:rFonts w:cs="Times New Roman"/>
          <w:szCs w:val="24"/>
        </w:rPr>
        <w:t>pasture-based farm systems</w:t>
      </w:r>
      <w:r w:rsidR="00C32E64" w:rsidRPr="001E727D">
        <w:rPr>
          <w:rFonts w:cs="Times New Roman"/>
          <w:szCs w:val="24"/>
        </w:rPr>
        <w:t xml:space="preserve"> </w:t>
      </w:r>
      <w:r w:rsidR="00491A27">
        <w:rPr>
          <w:rFonts w:cs="Times New Roman"/>
          <w:noProof/>
          <w:szCs w:val="24"/>
        </w:rPr>
        <w:t>(Andrews et al., 2021)</w:t>
      </w:r>
      <w:r w:rsidR="00C32E64" w:rsidRPr="001E727D">
        <w:rPr>
          <w:rFonts w:cs="Times New Roman"/>
          <w:szCs w:val="24"/>
        </w:rPr>
        <w:t xml:space="preserve">. Additionally, </w:t>
      </w:r>
      <w:r w:rsidR="00290DBC" w:rsidRPr="001E727D">
        <w:rPr>
          <w:rFonts w:cs="Times New Roman"/>
          <w:szCs w:val="24"/>
        </w:rPr>
        <w:t>state and federal agencies in the US are providing financial incentives to build these structures as part of manure management practices which improve water quality and contribute to soil conservation</w:t>
      </w:r>
      <w:r w:rsidR="00C32E64" w:rsidRPr="001E727D">
        <w:rPr>
          <w:rFonts w:cs="Times New Roman"/>
          <w:szCs w:val="24"/>
        </w:rPr>
        <w:t xml:space="preserve"> </w:t>
      </w:r>
      <w:r w:rsidR="00491A27">
        <w:rPr>
          <w:rFonts w:cs="Times New Roman"/>
          <w:noProof/>
          <w:szCs w:val="24"/>
        </w:rPr>
        <w:t>(USDA-NRCS)</w:t>
      </w:r>
      <w:r w:rsidR="0068407F" w:rsidRPr="001E727D">
        <w:rPr>
          <w:rFonts w:cs="Times New Roman"/>
          <w:szCs w:val="24"/>
        </w:rPr>
        <w:t>. Currently, most organic dairies in V</w:t>
      </w:r>
      <w:r w:rsidR="00771FB9" w:rsidRPr="001E727D">
        <w:rPr>
          <w:rFonts w:cs="Times New Roman"/>
          <w:szCs w:val="24"/>
        </w:rPr>
        <w:t xml:space="preserve">ermont use a </w:t>
      </w:r>
      <w:r w:rsidR="008A3881" w:rsidRPr="001E727D">
        <w:rPr>
          <w:rFonts w:cs="Times New Roman"/>
          <w:szCs w:val="24"/>
        </w:rPr>
        <w:t xml:space="preserve">TS </w:t>
      </w:r>
      <w:r w:rsidR="00771FB9" w:rsidRPr="001E727D">
        <w:rPr>
          <w:rFonts w:cs="Times New Roman"/>
          <w:szCs w:val="24"/>
        </w:rPr>
        <w:t xml:space="preserve">to house their animals while not on pasture </w:t>
      </w:r>
      <w:r w:rsidR="00491A27">
        <w:rPr>
          <w:rFonts w:cs="Times New Roman"/>
          <w:noProof/>
          <w:szCs w:val="24"/>
        </w:rPr>
        <w:t>(Andrews et al., 2021)</w:t>
      </w:r>
      <w:r w:rsidR="00771FB9" w:rsidRPr="001E727D">
        <w:rPr>
          <w:rFonts w:cs="Times New Roman"/>
          <w:szCs w:val="24"/>
        </w:rPr>
        <w:t>.</w:t>
      </w:r>
      <w:r w:rsidR="00290DBC" w:rsidRPr="001E727D">
        <w:rPr>
          <w:rFonts w:cs="Times New Roman"/>
          <w:szCs w:val="24"/>
        </w:rPr>
        <w:t xml:space="preserve"> As interest in BP grow</w:t>
      </w:r>
      <w:r w:rsidR="008C28F9" w:rsidRPr="001E727D">
        <w:rPr>
          <w:rFonts w:cs="Times New Roman"/>
          <w:szCs w:val="24"/>
        </w:rPr>
        <w:t xml:space="preserve"> </w:t>
      </w:r>
      <w:r w:rsidR="008C28F9" w:rsidRPr="001E727D">
        <w:rPr>
          <w:rFonts w:cs="Times New Roman"/>
          <w:szCs w:val="24"/>
        </w:rPr>
        <w:lastRenderedPageBreak/>
        <w:t>among organic farmers</w:t>
      </w:r>
      <w:r w:rsidR="00290DBC" w:rsidRPr="001E727D">
        <w:rPr>
          <w:rFonts w:cs="Times New Roman"/>
          <w:szCs w:val="24"/>
        </w:rPr>
        <w:t>, it is important to understand</w:t>
      </w:r>
      <w:r w:rsidR="00A27E20">
        <w:rPr>
          <w:rFonts w:cs="Times New Roman"/>
          <w:szCs w:val="24"/>
        </w:rPr>
        <w:t xml:space="preserve"> any</w:t>
      </w:r>
      <w:r w:rsidR="00007E59">
        <w:rPr>
          <w:rFonts w:cs="Times New Roman"/>
          <w:szCs w:val="24"/>
        </w:rPr>
        <w:t xml:space="preserve"> </w:t>
      </w:r>
      <w:r w:rsidR="00290DBC" w:rsidRPr="001E727D">
        <w:rPr>
          <w:rFonts w:cs="Times New Roman"/>
          <w:szCs w:val="24"/>
        </w:rPr>
        <w:t>udder health</w:t>
      </w:r>
      <w:r w:rsidR="00A27E20">
        <w:rPr>
          <w:rFonts w:cs="Times New Roman"/>
          <w:szCs w:val="24"/>
        </w:rPr>
        <w:t xml:space="preserve"> implications</w:t>
      </w:r>
      <w:r w:rsidR="00290DBC" w:rsidRPr="001E727D">
        <w:rPr>
          <w:rFonts w:cs="Times New Roman"/>
          <w:szCs w:val="24"/>
        </w:rPr>
        <w:t xml:space="preserve"> </w:t>
      </w:r>
      <w:r w:rsidR="00007E59">
        <w:rPr>
          <w:rFonts w:cs="Times New Roman"/>
          <w:szCs w:val="24"/>
        </w:rPr>
        <w:t>for</w:t>
      </w:r>
      <w:r w:rsidR="00290DBC" w:rsidRPr="001E727D">
        <w:rPr>
          <w:rFonts w:cs="Times New Roman"/>
          <w:szCs w:val="24"/>
        </w:rPr>
        <w:t xml:space="preserve"> farms using </w:t>
      </w:r>
      <w:r w:rsidR="00026069" w:rsidRPr="001E727D">
        <w:rPr>
          <w:rFonts w:cs="Times New Roman"/>
          <w:szCs w:val="24"/>
        </w:rPr>
        <w:t>this facility type</w:t>
      </w:r>
      <w:r w:rsidR="00290DBC" w:rsidRPr="001E727D">
        <w:rPr>
          <w:rFonts w:cs="Times New Roman"/>
          <w:szCs w:val="24"/>
        </w:rPr>
        <w:t xml:space="preserve">. </w:t>
      </w:r>
      <w:r w:rsidR="000072B6" w:rsidRPr="001E727D">
        <w:rPr>
          <w:rFonts w:cs="Times New Roman"/>
          <w:szCs w:val="24"/>
        </w:rPr>
        <w:t>Given the</w:t>
      </w:r>
      <w:r w:rsidR="00A347AB" w:rsidRPr="001E727D">
        <w:rPr>
          <w:rFonts w:cs="Times New Roman"/>
          <w:szCs w:val="24"/>
        </w:rPr>
        <w:t xml:space="preserve"> continued increase in demand for organic dairy products</w:t>
      </w:r>
      <w:r w:rsidR="000072B6" w:rsidRPr="001E727D">
        <w:rPr>
          <w:rFonts w:cs="Times New Roman"/>
          <w:szCs w:val="24"/>
        </w:rPr>
        <w:t xml:space="preserve"> </w:t>
      </w:r>
      <w:r w:rsidR="00A347AB">
        <w:rPr>
          <w:rFonts w:cs="Times New Roman"/>
          <w:szCs w:val="24"/>
        </w:rPr>
        <w:t xml:space="preserve">and the </w:t>
      </w:r>
      <w:r w:rsidR="008A3881" w:rsidRPr="001E727D">
        <w:rPr>
          <w:rFonts w:cs="Times New Roman"/>
          <w:szCs w:val="24"/>
        </w:rPr>
        <w:t>importance</w:t>
      </w:r>
      <w:r w:rsidR="000072B6" w:rsidRPr="001E727D">
        <w:rPr>
          <w:rFonts w:cs="Times New Roman"/>
          <w:szCs w:val="24"/>
        </w:rPr>
        <w:t xml:space="preserve"> of organic</w:t>
      </w:r>
      <w:r w:rsidR="008A3881" w:rsidRPr="001E727D">
        <w:rPr>
          <w:rFonts w:cs="Times New Roman"/>
          <w:szCs w:val="24"/>
        </w:rPr>
        <w:t xml:space="preserve"> </w:t>
      </w:r>
      <w:r w:rsidR="00B0003B" w:rsidRPr="001E727D">
        <w:rPr>
          <w:rFonts w:cs="Times New Roman"/>
          <w:szCs w:val="24"/>
        </w:rPr>
        <w:t>dairies</w:t>
      </w:r>
      <w:r w:rsidR="008A3881" w:rsidRPr="001E727D">
        <w:rPr>
          <w:rFonts w:cs="Times New Roman"/>
          <w:szCs w:val="24"/>
        </w:rPr>
        <w:t xml:space="preserve"> </w:t>
      </w:r>
      <w:r w:rsidR="006E4DCC">
        <w:rPr>
          <w:rFonts w:cs="Times New Roman"/>
          <w:szCs w:val="24"/>
        </w:rPr>
        <w:t>to</w:t>
      </w:r>
      <w:r w:rsidR="000072B6" w:rsidRPr="001E727D">
        <w:rPr>
          <w:rFonts w:cs="Times New Roman"/>
          <w:szCs w:val="24"/>
        </w:rPr>
        <w:t xml:space="preserve"> </w:t>
      </w:r>
      <w:r w:rsidR="008A3881" w:rsidRPr="001E727D">
        <w:rPr>
          <w:rFonts w:cs="Times New Roman"/>
          <w:szCs w:val="24"/>
        </w:rPr>
        <w:t>Vermont</w:t>
      </w:r>
      <w:r w:rsidR="000072B6" w:rsidRPr="001E727D">
        <w:rPr>
          <w:rFonts w:cs="Times New Roman"/>
          <w:szCs w:val="24"/>
        </w:rPr>
        <w:t xml:space="preserve">, a </w:t>
      </w:r>
      <w:r w:rsidR="00FB4019" w:rsidRPr="001E727D">
        <w:rPr>
          <w:rFonts w:cs="Times New Roman"/>
          <w:szCs w:val="24"/>
        </w:rPr>
        <w:t>longitudinal</w:t>
      </w:r>
      <w:r w:rsidR="00640F9B">
        <w:rPr>
          <w:rFonts w:cs="Times New Roman"/>
          <w:szCs w:val="24"/>
        </w:rPr>
        <w:t xml:space="preserve"> </w:t>
      </w:r>
      <w:r w:rsidR="00FB4019" w:rsidRPr="001E727D">
        <w:rPr>
          <w:rFonts w:cs="Times New Roman"/>
          <w:szCs w:val="24"/>
        </w:rPr>
        <w:t>study was undertaken to</w:t>
      </w:r>
      <w:r w:rsidR="000072B6" w:rsidRPr="001E727D">
        <w:rPr>
          <w:rFonts w:cs="Times New Roman"/>
          <w:szCs w:val="24"/>
        </w:rPr>
        <w:t xml:space="preserve"> </w:t>
      </w:r>
      <w:r w:rsidR="00A40B01" w:rsidRPr="001E727D">
        <w:rPr>
          <w:rFonts w:cs="Times New Roman"/>
          <w:szCs w:val="24"/>
        </w:rPr>
        <w:t>describe the</w:t>
      </w:r>
      <w:r w:rsidR="000072B6" w:rsidRPr="001E727D">
        <w:rPr>
          <w:rFonts w:cs="Times New Roman"/>
          <w:szCs w:val="24"/>
        </w:rPr>
        <w:t xml:space="preserve"> diversity of species causing IMI on organic dairy farm</w:t>
      </w:r>
      <w:r w:rsidR="007B482E" w:rsidRPr="001E727D">
        <w:rPr>
          <w:rFonts w:cs="Times New Roman"/>
          <w:szCs w:val="24"/>
        </w:rPr>
        <w:t>s in the state</w:t>
      </w:r>
      <w:r w:rsidR="000072B6" w:rsidRPr="001E727D">
        <w:rPr>
          <w:rFonts w:cs="Times New Roman"/>
          <w:szCs w:val="24"/>
        </w:rPr>
        <w:t xml:space="preserve">. The </w:t>
      </w:r>
      <w:r w:rsidR="00A40B01" w:rsidRPr="001E727D">
        <w:rPr>
          <w:rFonts w:cs="Times New Roman"/>
          <w:szCs w:val="24"/>
        </w:rPr>
        <w:t xml:space="preserve">specific objectives of the project </w:t>
      </w:r>
      <w:r w:rsidR="007B482E" w:rsidRPr="001E727D">
        <w:rPr>
          <w:rFonts w:cs="Times New Roman"/>
          <w:szCs w:val="24"/>
        </w:rPr>
        <w:t>we</w:t>
      </w:r>
      <w:r w:rsidR="00A40B01" w:rsidRPr="001E727D">
        <w:rPr>
          <w:rFonts w:cs="Times New Roman"/>
          <w:szCs w:val="24"/>
        </w:rPr>
        <w:t xml:space="preserve">re </w:t>
      </w:r>
      <w:r w:rsidR="000072B6" w:rsidRPr="001E727D">
        <w:rPr>
          <w:rFonts w:cs="Times New Roman"/>
          <w:szCs w:val="24"/>
        </w:rPr>
        <w:t xml:space="preserve">to characterize the prevalence of IMI caused by different microorganisms </w:t>
      </w:r>
      <w:r w:rsidR="00DF5A51">
        <w:rPr>
          <w:rFonts w:cs="Times New Roman"/>
          <w:szCs w:val="24"/>
        </w:rPr>
        <w:t>for</w:t>
      </w:r>
      <w:r w:rsidR="00320699" w:rsidRPr="001E727D">
        <w:rPr>
          <w:rFonts w:cs="Times New Roman"/>
          <w:szCs w:val="24"/>
        </w:rPr>
        <w:t xml:space="preserve"> </w:t>
      </w:r>
      <w:r w:rsidR="008916D5" w:rsidRPr="001E727D">
        <w:rPr>
          <w:rFonts w:cs="Times New Roman"/>
          <w:szCs w:val="24"/>
        </w:rPr>
        <w:t>10 small</w:t>
      </w:r>
      <w:r w:rsidR="000072B6" w:rsidRPr="001E727D">
        <w:rPr>
          <w:rFonts w:cs="Times New Roman"/>
          <w:szCs w:val="24"/>
        </w:rPr>
        <w:t xml:space="preserve">-midsize organic farms in Vermont, </w:t>
      </w:r>
      <w:r w:rsidR="00101FE1" w:rsidRPr="001E727D">
        <w:rPr>
          <w:rFonts w:cs="Times New Roman"/>
          <w:szCs w:val="24"/>
        </w:rPr>
        <w:t xml:space="preserve">both for farms using </w:t>
      </w:r>
      <w:r w:rsidR="001C2D3C">
        <w:rPr>
          <w:rFonts w:cs="Times New Roman"/>
          <w:szCs w:val="24"/>
        </w:rPr>
        <w:t xml:space="preserve">TS </w:t>
      </w:r>
      <w:r w:rsidR="000072B6" w:rsidRPr="001E727D">
        <w:rPr>
          <w:rFonts w:cs="Times New Roman"/>
          <w:szCs w:val="24"/>
        </w:rPr>
        <w:t xml:space="preserve">and </w:t>
      </w:r>
      <w:r w:rsidR="00D53C0B">
        <w:rPr>
          <w:rFonts w:cs="Times New Roman"/>
          <w:szCs w:val="24"/>
        </w:rPr>
        <w:t xml:space="preserve">farms using </w:t>
      </w:r>
      <w:r w:rsidR="00CA7184" w:rsidRPr="001E727D">
        <w:rPr>
          <w:rFonts w:cs="Times New Roman"/>
          <w:szCs w:val="24"/>
        </w:rPr>
        <w:t>BP</w:t>
      </w:r>
      <w:r w:rsidR="000072B6" w:rsidRPr="001E727D">
        <w:rPr>
          <w:rFonts w:cs="Times New Roman"/>
          <w:szCs w:val="24"/>
        </w:rPr>
        <w:t>.</w:t>
      </w:r>
      <w:r w:rsidR="00127558" w:rsidRPr="001E727D">
        <w:rPr>
          <w:rFonts w:cs="Times New Roman"/>
          <w:szCs w:val="24"/>
        </w:rPr>
        <w:t xml:space="preserve"> </w:t>
      </w:r>
    </w:p>
    <w:p w14:paraId="13C0A730" w14:textId="1A2E8F41" w:rsidR="00031352" w:rsidRPr="0053169A" w:rsidRDefault="00031352" w:rsidP="00B13858">
      <w:pPr>
        <w:spacing w:line="480" w:lineRule="auto"/>
        <w:ind w:firstLine="360"/>
        <w:rPr>
          <w:rFonts w:cs="Times New Roman"/>
          <w:szCs w:val="24"/>
        </w:rPr>
      </w:pPr>
      <w:r w:rsidRPr="00740A47">
        <w:rPr>
          <w:rFonts w:eastAsia="Times New Roman" w:cs="Times New Roman"/>
          <w:kern w:val="0"/>
          <w:szCs w:val="24"/>
          <w14:ligatures w14:val="none"/>
        </w:rPr>
        <w:t>Enrolled farms were a non-probability subsample of certified organic dairies which had participated in previous studies</w:t>
      </w:r>
      <w:r w:rsidR="000534CE">
        <w:rPr>
          <w:rFonts w:eastAsia="Times New Roman" w:cs="Times New Roman"/>
          <w:kern w:val="0"/>
          <w:szCs w:val="24"/>
          <w14:ligatures w14:val="none"/>
        </w:rPr>
        <w:t xml:space="preserve"> and</w:t>
      </w:r>
      <w:r w:rsidRPr="00740A47">
        <w:rPr>
          <w:rFonts w:eastAsia="Times New Roman" w:cs="Times New Roman"/>
          <w:kern w:val="0"/>
          <w:szCs w:val="24"/>
          <w14:ligatures w14:val="none"/>
        </w:rPr>
        <w:t xml:space="preserve"> </w:t>
      </w:r>
      <w:r w:rsidRPr="00740A47">
        <w:rPr>
          <w:rFonts w:cs="Times New Roman"/>
          <w:szCs w:val="24"/>
        </w:rPr>
        <w:t>milk</w:t>
      </w:r>
      <w:r w:rsidR="00B60779">
        <w:rPr>
          <w:rFonts w:cs="Times New Roman"/>
          <w:szCs w:val="24"/>
        </w:rPr>
        <w:t>ed</w:t>
      </w:r>
      <w:r w:rsidRPr="00740A47">
        <w:rPr>
          <w:rFonts w:cs="Times New Roman"/>
          <w:szCs w:val="24"/>
        </w:rPr>
        <w:t xml:space="preserve"> 35-120 cows</w:t>
      </w:r>
      <w:r w:rsidR="000534CE" w:rsidRPr="006549F4">
        <w:rPr>
          <w:rFonts w:cs="Times New Roman"/>
          <w:szCs w:val="24"/>
        </w:rPr>
        <w:t>.</w:t>
      </w:r>
      <w:r w:rsidRPr="006549F4">
        <w:rPr>
          <w:rFonts w:eastAsia="Times New Roman" w:cs="Times New Roman"/>
          <w:kern w:val="0"/>
          <w:szCs w:val="24"/>
          <w14:ligatures w14:val="none"/>
        </w:rPr>
        <w:t xml:space="preserve"> </w:t>
      </w:r>
      <w:r w:rsidR="00A96049">
        <w:rPr>
          <w:rFonts w:cs="Times New Roman"/>
          <w:szCs w:val="24"/>
        </w:rPr>
        <w:t>The study was carried out Winter 2019-2020, with 5</w:t>
      </w:r>
      <w:r w:rsidR="001B3781">
        <w:rPr>
          <w:rFonts w:eastAsia="Times New Roman" w:cs="Times New Roman"/>
          <w:kern w:val="0"/>
          <w:szCs w:val="24"/>
          <w14:ligatures w14:val="none"/>
        </w:rPr>
        <w:t xml:space="preserve"> herds </w:t>
      </w:r>
      <w:r w:rsidR="00A96049">
        <w:rPr>
          <w:rFonts w:eastAsia="Times New Roman" w:cs="Times New Roman"/>
          <w:kern w:val="0"/>
          <w:szCs w:val="24"/>
          <w14:ligatures w14:val="none"/>
        </w:rPr>
        <w:t>enrolled</w:t>
      </w:r>
      <w:r w:rsidR="00926C20">
        <w:rPr>
          <w:rFonts w:eastAsia="Times New Roman" w:cs="Times New Roman"/>
          <w:kern w:val="0"/>
          <w:szCs w:val="24"/>
          <w14:ligatures w14:val="none"/>
        </w:rPr>
        <w:t xml:space="preserve"> </w:t>
      </w:r>
      <w:r w:rsidR="0095797E">
        <w:rPr>
          <w:rFonts w:eastAsia="Times New Roman" w:cs="Times New Roman"/>
          <w:kern w:val="0"/>
          <w:szCs w:val="24"/>
          <w14:ligatures w14:val="none"/>
        </w:rPr>
        <w:t xml:space="preserve">using a </w:t>
      </w:r>
      <w:r w:rsidR="000534CE" w:rsidRPr="006549F4">
        <w:rPr>
          <w:rFonts w:eastAsia="Times New Roman" w:cs="Times New Roman"/>
          <w:kern w:val="0"/>
          <w:szCs w:val="24"/>
          <w14:ligatures w14:val="none"/>
        </w:rPr>
        <w:t xml:space="preserve">TS </w:t>
      </w:r>
      <w:r w:rsidRPr="006549F4">
        <w:rPr>
          <w:rFonts w:cs="Times New Roman"/>
          <w:szCs w:val="24"/>
        </w:rPr>
        <w:t>bedded with shavings/sawdust</w:t>
      </w:r>
      <w:r w:rsidR="0095797E">
        <w:rPr>
          <w:rFonts w:cs="Times New Roman"/>
          <w:szCs w:val="24"/>
        </w:rPr>
        <w:t xml:space="preserve"> to house lactating dairy cows, and 5 herds using a</w:t>
      </w:r>
      <w:r w:rsidRPr="006549F4">
        <w:rPr>
          <w:rFonts w:cs="Times New Roman"/>
          <w:szCs w:val="24"/>
        </w:rPr>
        <w:t xml:space="preserve"> </w:t>
      </w:r>
      <w:r w:rsidR="0092734F" w:rsidRPr="006549F4">
        <w:rPr>
          <w:rFonts w:cs="Times New Roman"/>
          <w:szCs w:val="24"/>
        </w:rPr>
        <w:t>BP</w:t>
      </w:r>
      <w:r w:rsidRPr="00740A47">
        <w:rPr>
          <w:rFonts w:cs="Times New Roman"/>
          <w:szCs w:val="24"/>
        </w:rPr>
        <w:t>.</w:t>
      </w:r>
      <w:r w:rsidRPr="00740A47">
        <w:rPr>
          <w:rFonts w:eastAsia="Times New Roman" w:cs="Times New Roman"/>
          <w:kern w:val="0"/>
          <w:szCs w:val="24"/>
          <w14:ligatures w14:val="none"/>
        </w:rPr>
        <w:t xml:space="preserve"> </w:t>
      </w:r>
      <w:r w:rsidR="007752E9" w:rsidRPr="00740A47">
        <w:rPr>
          <w:rFonts w:eastAsia="Times New Roman" w:cs="Times New Roman"/>
          <w:kern w:val="0"/>
          <w:szCs w:val="24"/>
          <w14:ligatures w14:val="none"/>
        </w:rPr>
        <w:t>T</w:t>
      </w:r>
      <w:r w:rsidR="009606B2" w:rsidRPr="00740A47">
        <w:rPr>
          <w:rFonts w:cs="Times New Roman"/>
          <w:szCs w:val="24"/>
        </w:rPr>
        <w:t>he inclusive term “bedded pack” encompass</w:t>
      </w:r>
      <w:r w:rsidR="00AB20F3">
        <w:rPr>
          <w:rFonts w:cs="Times New Roman"/>
          <w:szCs w:val="24"/>
        </w:rPr>
        <w:t>es</w:t>
      </w:r>
      <w:r w:rsidR="009606B2" w:rsidRPr="00740A47">
        <w:rPr>
          <w:rFonts w:cs="Times New Roman"/>
          <w:szCs w:val="24"/>
        </w:rPr>
        <w:t xml:space="preserve"> both </w:t>
      </w:r>
      <w:bookmarkStart w:id="0" w:name="_Hlk162954620"/>
      <w:r w:rsidR="005A5828" w:rsidRPr="00740A47">
        <w:rPr>
          <w:rFonts w:cs="Times New Roman"/>
          <w:szCs w:val="24"/>
        </w:rPr>
        <w:t>aerobically composting bedded packs</w:t>
      </w:r>
      <w:r w:rsidR="009606B2" w:rsidRPr="00740A47">
        <w:rPr>
          <w:rFonts w:cs="Times New Roman"/>
          <w:szCs w:val="24"/>
        </w:rPr>
        <w:t xml:space="preserve"> and deep bedded packs</w:t>
      </w:r>
      <w:bookmarkEnd w:id="0"/>
      <w:r w:rsidR="009606B2" w:rsidRPr="00740A47">
        <w:rPr>
          <w:rFonts w:cs="Times New Roman"/>
          <w:szCs w:val="24"/>
        </w:rPr>
        <w:t>, and was defined as an enclosed loose housing facility deeply bedded with organic material</w:t>
      </w:r>
      <w:r w:rsidR="001479F4">
        <w:rPr>
          <w:rFonts w:cs="Times New Roman"/>
          <w:szCs w:val="24"/>
        </w:rPr>
        <w:t xml:space="preserve"> </w:t>
      </w:r>
      <w:r w:rsidR="00491A27">
        <w:rPr>
          <w:rFonts w:cs="Times New Roman"/>
          <w:noProof/>
          <w:szCs w:val="24"/>
        </w:rPr>
        <w:t>(Jeffrey et al., 2024)</w:t>
      </w:r>
      <w:r w:rsidR="001479F4">
        <w:rPr>
          <w:rFonts w:cs="Times New Roman"/>
          <w:szCs w:val="24"/>
        </w:rPr>
        <w:t xml:space="preserve">. </w:t>
      </w:r>
      <w:r w:rsidR="00905F8B">
        <w:rPr>
          <w:rFonts w:cs="Times New Roman"/>
          <w:szCs w:val="24"/>
        </w:rPr>
        <w:t>Approximately</w:t>
      </w:r>
      <w:r w:rsidRPr="00740A47">
        <w:rPr>
          <w:rFonts w:cs="Times New Roman"/>
          <w:szCs w:val="24"/>
        </w:rPr>
        <w:t xml:space="preserve"> 35 </w:t>
      </w:r>
      <w:r>
        <w:rPr>
          <w:rFonts w:cs="Times New Roman"/>
          <w:szCs w:val="24"/>
        </w:rPr>
        <w:t xml:space="preserve">cows </w:t>
      </w:r>
      <w:r w:rsidRPr="00D03DE9">
        <w:rPr>
          <w:rFonts w:cs="Times New Roman"/>
          <w:szCs w:val="24"/>
        </w:rPr>
        <w:t>in early- to mid-lactation</w:t>
      </w:r>
      <w:r>
        <w:rPr>
          <w:rFonts w:cs="Times New Roman"/>
          <w:szCs w:val="24"/>
        </w:rPr>
        <w:t xml:space="preserve"> </w:t>
      </w:r>
      <w:r w:rsidR="00905F8B">
        <w:rPr>
          <w:rFonts w:cs="Times New Roman"/>
          <w:szCs w:val="24"/>
        </w:rPr>
        <w:t xml:space="preserve">were enrolled </w:t>
      </w:r>
      <w:r>
        <w:rPr>
          <w:rFonts w:cs="Times New Roman"/>
          <w:szCs w:val="24"/>
        </w:rPr>
        <w:t>f</w:t>
      </w:r>
      <w:r w:rsidRPr="00D03DE9">
        <w:rPr>
          <w:rFonts w:cs="Times New Roman"/>
          <w:szCs w:val="24"/>
        </w:rPr>
        <w:t>rom each herd</w:t>
      </w:r>
      <w:r>
        <w:rPr>
          <w:rFonts w:cs="Times New Roman"/>
          <w:szCs w:val="24"/>
        </w:rPr>
        <w:t>.</w:t>
      </w:r>
      <w:r w:rsidR="00E51CDB">
        <w:rPr>
          <w:rFonts w:cs="Times New Roman"/>
          <w:szCs w:val="24"/>
        </w:rPr>
        <w:t xml:space="preserve"> </w:t>
      </w:r>
      <w:r w:rsidR="004C7EAF">
        <w:rPr>
          <w:rFonts w:cs="Times New Roman"/>
          <w:szCs w:val="24"/>
        </w:rPr>
        <w:t>For 8 herds with</w:t>
      </w:r>
      <w:r w:rsidR="00E51CDB">
        <w:rPr>
          <w:rFonts w:cs="Times New Roman"/>
          <w:szCs w:val="24"/>
        </w:rPr>
        <w:t xml:space="preserve"> DHIA data, cows were stratified by SCC, parity, and DIM</w:t>
      </w:r>
      <w:r w:rsidR="004C7EAF">
        <w:rPr>
          <w:rFonts w:cs="Times New Roman"/>
          <w:szCs w:val="24"/>
        </w:rPr>
        <w:t>,</w:t>
      </w:r>
      <w:r w:rsidR="00E51CDB">
        <w:rPr>
          <w:rFonts w:cs="Times New Roman"/>
          <w:szCs w:val="24"/>
        </w:rPr>
        <w:t xml:space="preserve"> then randomly selected across these variables.</w:t>
      </w:r>
      <w:r w:rsidR="004C7EAF">
        <w:rPr>
          <w:rFonts w:cs="Times New Roman"/>
          <w:szCs w:val="24"/>
        </w:rPr>
        <w:t xml:space="preserve"> </w:t>
      </w:r>
      <w:r w:rsidR="002F7520">
        <w:rPr>
          <w:rFonts w:cs="Times New Roman"/>
          <w:szCs w:val="24"/>
        </w:rPr>
        <w:t>A</w:t>
      </w:r>
      <w:r>
        <w:rPr>
          <w:rFonts w:cs="Times New Roman"/>
          <w:szCs w:val="24"/>
        </w:rPr>
        <w:t>ll cows were sampled</w:t>
      </w:r>
      <w:r w:rsidR="002F7520">
        <w:rPr>
          <w:rFonts w:cs="Times New Roman"/>
          <w:szCs w:val="24"/>
        </w:rPr>
        <w:t xml:space="preserve"> in </w:t>
      </w:r>
      <w:r w:rsidR="00486F41">
        <w:rPr>
          <w:rFonts w:cs="Times New Roman"/>
          <w:szCs w:val="24"/>
        </w:rPr>
        <w:t>1</w:t>
      </w:r>
      <w:r w:rsidR="002F7520">
        <w:rPr>
          <w:rFonts w:cs="Times New Roman"/>
          <w:szCs w:val="24"/>
        </w:rPr>
        <w:t xml:space="preserve"> herd with ~35 lactating cows, </w:t>
      </w:r>
      <w:r w:rsidR="00152B59">
        <w:rPr>
          <w:rFonts w:cs="Times New Roman"/>
          <w:szCs w:val="24"/>
        </w:rPr>
        <w:t xml:space="preserve">and for the remaining herd </w:t>
      </w:r>
      <w:r>
        <w:rPr>
          <w:rFonts w:cs="Times New Roman"/>
          <w:szCs w:val="24"/>
        </w:rPr>
        <w:t xml:space="preserve">the producer generated a list of 35 cows in early lactation. </w:t>
      </w:r>
      <w:r w:rsidRPr="00D03DE9">
        <w:rPr>
          <w:rFonts w:cs="Times New Roman"/>
          <w:szCs w:val="24"/>
        </w:rPr>
        <w:t>Cows unable to be sampled at a follow-up visit were replaced with another lactating cow</w:t>
      </w:r>
      <w:r w:rsidR="00125073">
        <w:rPr>
          <w:rFonts w:cs="Times New Roman"/>
          <w:szCs w:val="24"/>
        </w:rPr>
        <w:t xml:space="preserve"> in the herd</w:t>
      </w:r>
      <w:r w:rsidRPr="00D03DE9">
        <w:rPr>
          <w:rFonts w:cs="Times New Roman"/>
          <w:szCs w:val="24"/>
        </w:rPr>
        <w:t xml:space="preserve"> </w:t>
      </w:r>
      <w:r w:rsidR="00125073">
        <w:rPr>
          <w:rFonts w:cs="Times New Roman"/>
          <w:szCs w:val="24"/>
        </w:rPr>
        <w:t>(</w:t>
      </w:r>
      <w:r w:rsidRPr="00D03DE9">
        <w:rPr>
          <w:rFonts w:cs="Times New Roman"/>
          <w:szCs w:val="24"/>
        </w:rPr>
        <w:t>dictated by convenience</w:t>
      </w:r>
      <w:r w:rsidR="00125073">
        <w:rPr>
          <w:rFonts w:cs="Times New Roman"/>
          <w:szCs w:val="24"/>
        </w:rPr>
        <w:t>)</w:t>
      </w:r>
      <w:r w:rsidRPr="00D03DE9">
        <w:rPr>
          <w:rFonts w:cs="Times New Roman"/>
          <w:szCs w:val="24"/>
        </w:rPr>
        <w:t>. At each farm visit, duplicate quarter</w:t>
      </w:r>
      <w:r>
        <w:rPr>
          <w:rFonts w:cs="Times New Roman"/>
          <w:szCs w:val="24"/>
        </w:rPr>
        <w:t>-</w:t>
      </w:r>
      <w:r w:rsidRPr="00D03DE9">
        <w:rPr>
          <w:rFonts w:cs="Times New Roman"/>
          <w:szCs w:val="24"/>
        </w:rPr>
        <w:t>milk samples were aseptically collected from each lactating quarter immediately before milking for all enrolled cows according to NMC guidelines NMC, 2017)</w:t>
      </w:r>
      <w:r w:rsidRPr="00CC1B96">
        <w:rPr>
          <w:rFonts w:cs="Times New Roman"/>
          <w:szCs w:val="24"/>
        </w:rPr>
        <w:t>.</w:t>
      </w:r>
      <w:r w:rsidRPr="00A30847">
        <w:rPr>
          <w:rFonts w:cs="Times New Roman"/>
          <w:szCs w:val="24"/>
        </w:rPr>
        <w:t xml:space="preserve"> </w:t>
      </w:r>
    </w:p>
    <w:p w14:paraId="1F1CE535" w14:textId="073A7C98" w:rsidR="003D76DA" w:rsidRDefault="00031352" w:rsidP="003D76DA">
      <w:pPr>
        <w:spacing w:line="480" w:lineRule="auto"/>
        <w:ind w:firstLine="360"/>
        <w:rPr>
          <w:rFonts w:cs="Times New Roman"/>
          <w:szCs w:val="24"/>
        </w:rPr>
      </w:pPr>
      <w:r w:rsidRPr="00BB0F2B">
        <w:rPr>
          <w:rFonts w:cs="Times New Roman"/>
          <w:szCs w:val="24"/>
        </w:rPr>
        <w:t xml:space="preserve">Standard aerobic bacteriological culture of quarter-milk was performed </w:t>
      </w:r>
      <w:r w:rsidRPr="00D03DE9">
        <w:rPr>
          <w:rFonts w:cs="Times New Roman"/>
          <w:szCs w:val="24"/>
        </w:rPr>
        <w:t>in duplicate to identify</w:t>
      </w:r>
      <w:r w:rsidRPr="005907AA">
        <w:rPr>
          <w:rFonts w:cs="Times New Roman"/>
          <w:szCs w:val="24"/>
        </w:rPr>
        <w:t xml:space="preserve"> bacterial species present </w:t>
      </w:r>
      <w:r w:rsidR="009D397C" w:rsidRPr="00D03DE9">
        <w:rPr>
          <w:rFonts w:cs="Times New Roman"/>
          <w:szCs w:val="24"/>
        </w:rPr>
        <w:t>according to NMC guidelines NMC, 2017)</w:t>
      </w:r>
      <w:r w:rsidRPr="005907AA">
        <w:rPr>
          <w:rFonts w:cs="Times New Roman"/>
          <w:szCs w:val="24"/>
        </w:rPr>
        <w:t>.</w:t>
      </w:r>
      <w:r w:rsidR="00A11A23">
        <w:rPr>
          <w:rFonts w:cs="Times New Roman"/>
          <w:szCs w:val="24"/>
        </w:rPr>
        <w:t xml:space="preserve"> </w:t>
      </w:r>
      <w:r w:rsidRPr="006B5A4D">
        <w:rPr>
          <w:rFonts w:cs="Times New Roman"/>
          <w:szCs w:val="24"/>
        </w:rPr>
        <w:t xml:space="preserve">Aerobic culture results of both samples were then used together to determine the overall bacteriological status of each quarter-milk sample into the following categories: 1) “no significant growth,” when there </w:t>
      </w:r>
      <w:r w:rsidRPr="006B5A4D">
        <w:rPr>
          <w:rFonts w:cs="Times New Roman"/>
          <w:szCs w:val="24"/>
        </w:rPr>
        <w:lastRenderedPageBreak/>
        <w:t xml:space="preserve">was no growth on both plates, or ≤ 200 CFU/mL on one plate and no growth on the other plate, or ≤ 200 CFU/mL on both plates and morphology of isolates on each plate was different; 2) “pure culture,” when there was ≥ 100 CFU/mL of a particular isolate identified with the same morphology on both plates; 3) “mixed culture,” when there was ≥ 100 CFU/mL of two phenotypically-distinct isolates identified, each growing on both plates; 4) “contaminated,” when ≥ 1 of the 2 samples had more than 2 morphologically distinct isolates growing on a plate; 5) and “indeterminate,”  when the set of quarter-milk samples did not meet the criteria for any of the previous categories (e.g., missing duplicate). </w:t>
      </w:r>
      <w:r w:rsidRPr="00CF3C35">
        <w:rPr>
          <w:rFonts w:eastAsia="Times New Roman" w:cs="Times New Roman"/>
          <w:kern w:val="0"/>
          <w:szCs w:val="24"/>
          <w14:ligatures w14:val="none"/>
        </w:rPr>
        <w:t>Quarter-day observations were included in this study when the bacteriological status of a quarter on a given day could be determined.</w:t>
      </w:r>
      <w:r w:rsidR="003D76DA">
        <w:rPr>
          <w:rFonts w:cs="Times New Roman"/>
          <w:szCs w:val="24"/>
        </w:rPr>
        <w:t xml:space="preserve"> </w:t>
      </w:r>
    </w:p>
    <w:p w14:paraId="79F0C6B8" w14:textId="1D012631" w:rsidR="00031352" w:rsidRPr="006933A0" w:rsidRDefault="00031352" w:rsidP="006933A0">
      <w:pPr>
        <w:spacing w:line="480" w:lineRule="auto"/>
        <w:ind w:firstLine="360"/>
        <w:rPr>
          <w:rFonts w:cs="Times New Roman"/>
          <w:szCs w:val="24"/>
        </w:rPr>
      </w:pPr>
      <w:r w:rsidRPr="006B5A4D">
        <w:rPr>
          <w:rFonts w:cs="Times New Roman"/>
          <w:szCs w:val="24"/>
        </w:rPr>
        <w:t xml:space="preserve">Isolates from both pure and mixed culture quarter-milk samples were </w:t>
      </w:r>
      <w:r w:rsidR="003477DF">
        <w:rPr>
          <w:rFonts w:cs="Times New Roman"/>
          <w:szCs w:val="24"/>
          <w:shd w:val="clear" w:color="auto" w:fill="FFFFFF"/>
        </w:rPr>
        <w:t>then identified to species</w:t>
      </w:r>
      <w:r w:rsidR="008815ED">
        <w:rPr>
          <w:rFonts w:cs="Times New Roman"/>
          <w:szCs w:val="24"/>
          <w:shd w:val="clear" w:color="auto" w:fill="FFFFFF"/>
        </w:rPr>
        <w:t xml:space="preserve"> or genus</w:t>
      </w:r>
      <w:r w:rsidRPr="006B5A4D">
        <w:rPr>
          <w:rFonts w:cs="Times New Roman"/>
          <w:szCs w:val="24"/>
          <w:shd w:val="clear" w:color="auto" w:fill="FFFFFF"/>
        </w:rPr>
        <w:t xml:space="preserve"> using MALDI-TOF mass spectrometry (Microflex, Bruker Daltonics). The protocol for identifying bacterial isolates with MALDI-TOF mass spectrometry has been described previously</w:t>
      </w:r>
      <w:r w:rsidR="008B67BD">
        <w:rPr>
          <w:rFonts w:cs="Times New Roman"/>
          <w:szCs w:val="24"/>
          <w:shd w:val="clear" w:color="auto" w:fill="FFFFFF"/>
        </w:rPr>
        <w:t xml:space="preserve"> in </w:t>
      </w:r>
      <w:r w:rsidR="00491A27">
        <w:rPr>
          <w:rFonts w:cs="Times New Roman"/>
          <w:noProof/>
          <w:szCs w:val="24"/>
        </w:rPr>
        <w:t>Haw et al. (2024)</w:t>
      </w:r>
      <w:r w:rsidRPr="006B5A4D">
        <w:rPr>
          <w:rFonts w:cs="Times New Roman"/>
          <w:szCs w:val="24"/>
        </w:rPr>
        <w:t xml:space="preserve">. </w:t>
      </w:r>
      <w:r w:rsidR="00A76EC3" w:rsidRPr="00996E4C">
        <w:rPr>
          <w:rFonts w:cs="Times New Roman"/>
          <w:szCs w:val="24"/>
        </w:rPr>
        <w:t>For is</w:t>
      </w:r>
      <w:r w:rsidR="009726A4" w:rsidRPr="00996E4C">
        <w:rPr>
          <w:rFonts w:cs="Times New Roman"/>
          <w:szCs w:val="24"/>
        </w:rPr>
        <w:t xml:space="preserve">olates </w:t>
      </w:r>
      <w:r w:rsidR="007C352D">
        <w:rPr>
          <w:rFonts w:cs="Times New Roman"/>
          <w:szCs w:val="24"/>
        </w:rPr>
        <w:t>unable to be identified with MALDI-TOF</w:t>
      </w:r>
      <w:r w:rsidR="00540493" w:rsidRPr="00996E4C">
        <w:rPr>
          <w:rFonts w:cs="Times New Roman"/>
          <w:szCs w:val="24"/>
        </w:rPr>
        <w:t xml:space="preserve">, </w:t>
      </w:r>
      <w:r w:rsidR="00922555" w:rsidRPr="00996E4C">
        <w:rPr>
          <w:rFonts w:cs="Times New Roman"/>
          <w:szCs w:val="24"/>
        </w:rPr>
        <w:t>other identification methods were used</w:t>
      </w:r>
      <w:r w:rsidR="007C352D">
        <w:rPr>
          <w:rFonts w:cs="Times New Roman"/>
          <w:szCs w:val="24"/>
        </w:rPr>
        <w:t xml:space="preserve"> </w:t>
      </w:r>
      <w:r w:rsidR="00DD4FA7">
        <w:rPr>
          <w:rFonts w:cs="Times New Roman"/>
          <w:szCs w:val="24"/>
        </w:rPr>
        <w:t>(</w:t>
      </w:r>
      <w:r w:rsidR="001657B4" w:rsidRPr="00996E4C">
        <w:rPr>
          <w:rFonts w:cs="Times New Roman"/>
          <w:szCs w:val="24"/>
        </w:rPr>
        <w:t xml:space="preserve">colony morphology, catalase reaction, Gram stain, PCR-based amplicon sequencing </w:t>
      </w:r>
      <w:r w:rsidR="0016794F">
        <w:rPr>
          <w:rFonts w:cs="Times New Roman"/>
          <w:szCs w:val="24"/>
        </w:rPr>
        <w:t>for</w:t>
      </w:r>
      <w:r w:rsidR="00154AF8">
        <w:rPr>
          <w:rFonts w:cs="Times New Roman"/>
          <w:szCs w:val="24"/>
        </w:rPr>
        <w:t xml:space="preserve"> </w:t>
      </w:r>
      <w:r w:rsidR="001657B4" w:rsidRPr="00996E4C">
        <w:rPr>
          <w:rFonts w:cs="Times New Roman"/>
          <w:szCs w:val="24"/>
        </w:rPr>
        <w:t xml:space="preserve">16S rRNA </w:t>
      </w:r>
      <w:r w:rsidR="0016794F">
        <w:rPr>
          <w:rFonts w:cs="Times New Roman"/>
          <w:szCs w:val="24"/>
        </w:rPr>
        <w:t>or</w:t>
      </w:r>
      <w:r w:rsidR="001657B4" w:rsidRPr="00996E4C">
        <w:rPr>
          <w:rFonts w:cs="Times New Roman"/>
          <w:szCs w:val="24"/>
        </w:rPr>
        <w:t xml:space="preserve"> </w:t>
      </w:r>
      <w:r w:rsidR="001657B4" w:rsidRPr="00996E4C">
        <w:rPr>
          <w:rFonts w:cs="Times New Roman"/>
          <w:i/>
          <w:iCs/>
          <w:szCs w:val="24"/>
        </w:rPr>
        <w:t>rpob</w:t>
      </w:r>
      <w:r w:rsidR="001657B4" w:rsidRPr="00996E4C">
        <w:rPr>
          <w:rFonts w:cs="Times New Roman"/>
          <w:szCs w:val="24"/>
        </w:rPr>
        <w:t xml:space="preserve"> gene</w:t>
      </w:r>
      <w:r w:rsidR="00DD4FA7">
        <w:rPr>
          <w:rFonts w:cs="Times New Roman"/>
          <w:szCs w:val="24"/>
        </w:rPr>
        <w:t>)</w:t>
      </w:r>
      <w:r w:rsidR="0089735E" w:rsidRPr="00996E4C">
        <w:rPr>
          <w:rFonts w:cs="Times New Roman"/>
          <w:szCs w:val="24"/>
        </w:rPr>
        <w:t>.</w:t>
      </w:r>
      <w:r w:rsidR="006933A0">
        <w:rPr>
          <w:rFonts w:cs="Times New Roman"/>
          <w:szCs w:val="24"/>
        </w:rPr>
        <w:t xml:space="preserve"> </w:t>
      </w:r>
      <w:r w:rsidRPr="006B5A4D">
        <w:rPr>
          <w:rFonts w:cs="Times New Roman"/>
          <w:szCs w:val="24"/>
        </w:rPr>
        <w:t>Using the bacteriological status and speci</w:t>
      </w:r>
      <w:r w:rsidR="00271758">
        <w:rPr>
          <w:rFonts w:cs="Times New Roman"/>
          <w:szCs w:val="24"/>
        </w:rPr>
        <w:t>es</w:t>
      </w:r>
      <w:r w:rsidRPr="006B5A4D">
        <w:rPr>
          <w:rFonts w:cs="Times New Roman"/>
          <w:szCs w:val="24"/>
        </w:rPr>
        <w:t xml:space="preserve"> i</w:t>
      </w:r>
      <w:r w:rsidR="00271758">
        <w:rPr>
          <w:rFonts w:cs="Times New Roman"/>
          <w:szCs w:val="24"/>
        </w:rPr>
        <w:t>dentification</w:t>
      </w:r>
      <w:r w:rsidRPr="006B5A4D">
        <w:rPr>
          <w:rFonts w:cs="Times New Roman"/>
          <w:szCs w:val="24"/>
        </w:rPr>
        <w:t xml:space="preserve">, a quarter-day IMI status was </w:t>
      </w:r>
      <w:r w:rsidRPr="00580F5B">
        <w:rPr>
          <w:rFonts w:cs="Times New Roman"/>
          <w:szCs w:val="24"/>
        </w:rPr>
        <w:t xml:space="preserve">assigned to each quarter observation: 1) “healthy,” when there was no significant growth; 2) “single </w:t>
      </w:r>
      <w:r w:rsidR="002067E9" w:rsidRPr="00580F5B">
        <w:rPr>
          <w:rFonts w:cs="Times New Roman"/>
          <w:szCs w:val="24"/>
        </w:rPr>
        <w:t>pathogen</w:t>
      </w:r>
      <w:r w:rsidR="00096802">
        <w:rPr>
          <w:rFonts w:cs="Times New Roman"/>
          <w:szCs w:val="24"/>
        </w:rPr>
        <w:t xml:space="preserve"> infection</w:t>
      </w:r>
      <w:r w:rsidRPr="00580F5B">
        <w:rPr>
          <w:rFonts w:cs="Times New Roman"/>
          <w:szCs w:val="24"/>
        </w:rPr>
        <w:t xml:space="preserve">,” when ≥ 100 CFU/mL of a particular </w:t>
      </w:r>
      <w:r w:rsidR="002067E9" w:rsidRPr="00580F5B">
        <w:rPr>
          <w:rFonts w:cs="Times New Roman"/>
          <w:szCs w:val="24"/>
        </w:rPr>
        <w:t>pathogen</w:t>
      </w:r>
      <w:r w:rsidRPr="00580F5B">
        <w:rPr>
          <w:rFonts w:cs="Times New Roman"/>
          <w:szCs w:val="24"/>
        </w:rPr>
        <w:t xml:space="preserve"> was identified in pure culture on both plates (interpretation in series; Dohoo et al., 2011); 3) “</w:t>
      </w:r>
      <w:r w:rsidR="00096802">
        <w:rPr>
          <w:rFonts w:cs="Times New Roman"/>
          <w:szCs w:val="24"/>
        </w:rPr>
        <w:t>mixed infection</w:t>
      </w:r>
      <w:r w:rsidRPr="00580F5B">
        <w:rPr>
          <w:rFonts w:cs="Times New Roman"/>
          <w:szCs w:val="24"/>
        </w:rPr>
        <w:t xml:space="preserve">,” when ≥ 100 CFU/mL of 2 different </w:t>
      </w:r>
      <w:r w:rsidR="002067E9" w:rsidRPr="00580F5B">
        <w:rPr>
          <w:rFonts w:cs="Times New Roman"/>
          <w:szCs w:val="24"/>
        </w:rPr>
        <w:t>pathogens</w:t>
      </w:r>
      <w:r w:rsidRPr="00580F5B">
        <w:rPr>
          <w:rFonts w:cs="Times New Roman"/>
          <w:szCs w:val="24"/>
        </w:rPr>
        <w:t xml:space="preserve"> were identified in mixed culture on both plates; and </w:t>
      </w:r>
      <w:r w:rsidR="00CD79E0" w:rsidRPr="00580F5B">
        <w:rPr>
          <w:rFonts w:cs="Times New Roman"/>
          <w:szCs w:val="24"/>
        </w:rPr>
        <w:t>4</w:t>
      </w:r>
      <w:r w:rsidRPr="00580F5B">
        <w:rPr>
          <w:rFonts w:cs="Times New Roman"/>
          <w:szCs w:val="24"/>
        </w:rPr>
        <w:t xml:space="preserve">) “unknown” if the </w:t>
      </w:r>
      <w:r w:rsidRPr="007828E6">
        <w:rPr>
          <w:rFonts w:cs="Times New Roman"/>
          <w:szCs w:val="24"/>
        </w:rPr>
        <w:t>sample status had been identified as contaminated or indeterminate as previously described.</w:t>
      </w:r>
      <w:r w:rsidRPr="007828E6">
        <w:rPr>
          <w:rFonts w:eastAsia="Times New Roman" w:cs="Times New Roman"/>
          <w:kern w:val="0"/>
          <w:szCs w:val="24"/>
          <w14:ligatures w14:val="none"/>
        </w:rPr>
        <w:t xml:space="preserve"> A quarter-day observation was included in the final data set if</w:t>
      </w:r>
      <w:r w:rsidR="00AF5EA3" w:rsidRPr="007828E6">
        <w:rPr>
          <w:rFonts w:eastAsia="Times New Roman" w:cs="Times New Roman"/>
          <w:kern w:val="0"/>
          <w:szCs w:val="24"/>
          <w14:ligatures w14:val="none"/>
        </w:rPr>
        <w:t xml:space="preserve"> </w:t>
      </w:r>
      <w:r w:rsidRPr="007828E6">
        <w:rPr>
          <w:rFonts w:eastAsia="Times New Roman" w:cs="Times New Roman"/>
          <w:kern w:val="0"/>
          <w:szCs w:val="24"/>
          <w14:ligatures w14:val="none"/>
        </w:rPr>
        <w:t>the IMI status was classified as healthy</w:t>
      </w:r>
      <w:r w:rsidR="00AF5EA3" w:rsidRPr="007828E6">
        <w:rPr>
          <w:rFonts w:eastAsia="Times New Roman" w:cs="Times New Roman"/>
          <w:kern w:val="0"/>
          <w:szCs w:val="24"/>
          <w14:ligatures w14:val="none"/>
        </w:rPr>
        <w:t>, single pathogen infection, or mixed infection.</w:t>
      </w:r>
    </w:p>
    <w:p w14:paraId="6E6FCCB1" w14:textId="2C0E0B5E" w:rsidR="00B77155" w:rsidRDefault="00352A3A" w:rsidP="00F96816">
      <w:pPr>
        <w:spacing w:line="480" w:lineRule="auto"/>
        <w:ind w:firstLine="360"/>
        <w:rPr>
          <w:rFonts w:cs="Times New Roman"/>
          <w:szCs w:val="24"/>
        </w:rPr>
      </w:pPr>
      <w:r w:rsidRPr="004B0940">
        <w:rPr>
          <w:rFonts w:cs="Times New Roman"/>
          <w:szCs w:val="24"/>
        </w:rPr>
        <w:lastRenderedPageBreak/>
        <w:t>Q</w:t>
      </w:r>
      <w:r w:rsidR="00031352" w:rsidRPr="004B0940">
        <w:rPr>
          <w:rFonts w:cs="Times New Roman"/>
          <w:szCs w:val="24"/>
        </w:rPr>
        <w:t>uarter-day IMI status, cow</w:t>
      </w:r>
      <w:r w:rsidR="004B0940" w:rsidRPr="004B0940">
        <w:rPr>
          <w:rFonts w:cs="Times New Roman"/>
          <w:szCs w:val="24"/>
        </w:rPr>
        <w:t xml:space="preserve"> information</w:t>
      </w:r>
      <w:r w:rsidR="007828E6" w:rsidRPr="004B0940">
        <w:rPr>
          <w:rFonts w:cs="Times New Roman"/>
          <w:szCs w:val="24"/>
        </w:rPr>
        <w:t xml:space="preserve">, visit, and herd </w:t>
      </w:r>
      <w:r w:rsidR="00031352" w:rsidRPr="004B0940">
        <w:rPr>
          <w:rFonts w:cs="Times New Roman"/>
          <w:szCs w:val="24"/>
        </w:rPr>
        <w:t xml:space="preserve">data were organized into a spreadsheet </w:t>
      </w:r>
      <w:r w:rsidR="00031352" w:rsidRPr="00F96816">
        <w:rPr>
          <w:rFonts w:cs="Times New Roman"/>
          <w:szCs w:val="24"/>
        </w:rPr>
        <w:t xml:space="preserve">and imported into the R Statistical Programming Environment </w:t>
      </w:r>
      <w:r w:rsidR="00491A27">
        <w:rPr>
          <w:rFonts w:cs="Times New Roman"/>
          <w:noProof/>
          <w:szCs w:val="24"/>
        </w:rPr>
        <w:t>(R Development Core Team, 2023)</w:t>
      </w:r>
      <w:r w:rsidR="00031352" w:rsidRPr="00F96816">
        <w:rPr>
          <w:rFonts w:cs="Times New Roman"/>
          <w:szCs w:val="24"/>
        </w:rPr>
        <w:t xml:space="preserve"> for analysis. </w:t>
      </w:r>
      <w:r w:rsidR="001461E2">
        <w:rPr>
          <w:rFonts w:cs="Times New Roman"/>
          <w:szCs w:val="24"/>
        </w:rPr>
        <w:t>The q</w:t>
      </w:r>
      <w:r w:rsidR="00F96816" w:rsidRPr="00F96816">
        <w:rPr>
          <w:rFonts w:cs="Times New Roman"/>
          <w:szCs w:val="24"/>
        </w:rPr>
        <w:t xml:space="preserve">uarter-level prevalence </w:t>
      </w:r>
      <w:r w:rsidR="008F5964">
        <w:rPr>
          <w:rFonts w:cs="Times New Roman"/>
          <w:szCs w:val="24"/>
        </w:rPr>
        <w:t xml:space="preserve">for each farm visit </w:t>
      </w:r>
      <w:r w:rsidR="008F6D26">
        <w:rPr>
          <w:rFonts w:cs="Times New Roman"/>
          <w:szCs w:val="24"/>
        </w:rPr>
        <w:t xml:space="preserve">was calculated </w:t>
      </w:r>
      <w:r w:rsidR="00DD6157">
        <w:rPr>
          <w:rFonts w:cs="Times New Roman"/>
          <w:szCs w:val="24"/>
        </w:rPr>
        <w:t xml:space="preserve">by dividing </w:t>
      </w:r>
      <w:r w:rsidR="00F96816" w:rsidRPr="00F96816">
        <w:rPr>
          <w:rFonts w:cs="Times New Roman"/>
          <w:szCs w:val="24"/>
        </w:rPr>
        <w:t xml:space="preserve">the </w:t>
      </w:r>
      <w:r w:rsidR="008F5964">
        <w:rPr>
          <w:rFonts w:cs="Times New Roman"/>
          <w:szCs w:val="24"/>
        </w:rPr>
        <w:t xml:space="preserve">number </w:t>
      </w:r>
      <w:r w:rsidR="00F96816" w:rsidRPr="00F96816">
        <w:rPr>
          <w:rFonts w:cs="Times New Roman"/>
          <w:szCs w:val="24"/>
        </w:rPr>
        <w:t>of quarters infected with a particular pathogen</w:t>
      </w:r>
      <w:r w:rsidR="00A3789D">
        <w:rPr>
          <w:rFonts w:cs="Times New Roman"/>
          <w:szCs w:val="24"/>
        </w:rPr>
        <w:t xml:space="preserve"> </w:t>
      </w:r>
      <w:r w:rsidR="00A3789D" w:rsidRPr="00F96816">
        <w:rPr>
          <w:rFonts w:cs="Times New Roman"/>
          <w:szCs w:val="24"/>
        </w:rPr>
        <w:t>(or grouping of similar pathogens)</w:t>
      </w:r>
      <w:r w:rsidR="00F96816" w:rsidRPr="00F96816">
        <w:rPr>
          <w:rFonts w:cs="Times New Roman"/>
          <w:szCs w:val="24"/>
        </w:rPr>
        <w:t xml:space="preserve"> </w:t>
      </w:r>
      <w:r w:rsidR="00B34320">
        <w:rPr>
          <w:rFonts w:cs="Times New Roman"/>
          <w:szCs w:val="24"/>
        </w:rPr>
        <w:t>by the total</w:t>
      </w:r>
      <w:r w:rsidR="00DD6157">
        <w:rPr>
          <w:rFonts w:cs="Times New Roman"/>
          <w:szCs w:val="24"/>
        </w:rPr>
        <w:t xml:space="preserve"> number of</w:t>
      </w:r>
      <w:r w:rsidR="00F96816" w:rsidRPr="00F96816">
        <w:rPr>
          <w:rFonts w:cs="Times New Roman"/>
          <w:szCs w:val="24"/>
        </w:rPr>
        <w:t xml:space="preserve"> sampled quarters at risk where IMI status could be determined for that farm visit. Median and range of quarter-level prevalence for each herd w</w:t>
      </w:r>
      <w:r w:rsidR="00AC0EFC">
        <w:rPr>
          <w:rFonts w:cs="Times New Roman"/>
          <w:szCs w:val="24"/>
        </w:rPr>
        <w:t>as then</w:t>
      </w:r>
      <w:r w:rsidR="00F96816" w:rsidRPr="00F96816">
        <w:rPr>
          <w:rFonts w:cs="Times New Roman"/>
          <w:szCs w:val="24"/>
        </w:rPr>
        <w:t xml:space="preserve"> calculated using all consecutive visits to a particular farm. Median and range of quarter-level prevalence for tiestalls and bedded packs were calculated over all </w:t>
      </w:r>
      <w:r w:rsidR="00AD1E05">
        <w:rPr>
          <w:rFonts w:cs="Times New Roman"/>
          <w:szCs w:val="24"/>
        </w:rPr>
        <w:t xml:space="preserve">15 </w:t>
      </w:r>
      <w:r w:rsidR="00F96816" w:rsidRPr="00F96816">
        <w:rPr>
          <w:rFonts w:cs="Times New Roman"/>
          <w:szCs w:val="24"/>
        </w:rPr>
        <w:t xml:space="preserve">visits to </w:t>
      </w:r>
      <w:r w:rsidR="005C7AB0">
        <w:rPr>
          <w:rFonts w:cs="Times New Roman"/>
          <w:szCs w:val="24"/>
        </w:rPr>
        <w:t>each facility type, respectively</w:t>
      </w:r>
      <w:r w:rsidR="00F96816" w:rsidRPr="00F96816">
        <w:rPr>
          <w:rFonts w:cs="Times New Roman"/>
          <w:szCs w:val="24"/>
        </w:rPr>
        <w:t xml:space="preserve">. Overall median and range of quarter-level prevalence were calculated using all </w:t>
      </w:r>
      <w:r w:rsidR="00AD1E05">
        <w:rPr>
          <w:rFonts w:cs="Times New Roman"/>
          <w:szCs w:val="24"/>
        </w:rPr>
        <w:t xml:space="preserve">30 </w:t>
      </w:r>
      <w:r w:rsidR="00F96816" w:rsidRPr="00F96816">
        <w:rPr>
          <w:rFonts w:cs="Times New Roman"/>
          <w:szCs w:val="24"/>
        </w:rPr>
        <w:t xml:space="preserve">visits to </w:t>
      </w:r>
      <w:r w:rsidR="009349E9">
        <w:rPr>
          <w:rFonts w:cs="Times New Roman"/>
          <w:szCs w:val="24"/>
        </w:rPr>
        <w:t>the</w:t>
      </w:r>
      <w:r w:rsidR="00F96816" w:rsidRPr="00F96816">
        <w:rPr>
          <w:rFonts w:cs="Times New Roman"/>
          <w:szCs w:val="24"/>
        </w:rPr>
        <w:t xml:space="preserve"> 10 farms.</w:t>
      </w:r>
    </w:p>
    <w:p w14:paraId="30ADFF36" w14:textId="1B1D0E4B" w:rsidR="008C3FAB" w:rsidRPr="00EA3908" w:rsidRDefault="00122ED3" w:rsidP="008C3FAB">
      <w:pPr>
        <w:spacing w:line="480" w:lineRule="auto"/>
        <w:ind w:firstLine="360"/>
        <w:rPr>
          <w:rFonts w:eastAsia="Times New Roman" w:cs="Times New Roman"/>
          <w:kern w:val="0"/>
          <w:szCs w:val="24"/>
          <w14:ligatures w14:val="none"/>
        </w:rPr>
      </w:pPr>
      <w:r>
        <w:rPr>
          <w:rFonts w:eastAsia="Times New Roman" w:cs="Times New Roman"/>
          <w:color w:val="000000"/>
          <w:kern w:val="0"/>
          <w:szCs w:val="24"/>
          <w14:ligatures w14:val="none"/>
        </w:rPr>
        <w:t>Median herd size was</w:t>
      </w:r>
      <w:r w:rsidR="00C35E3A">
        <w:rPr>
          <w:rFonts w:eastAsia="Times New Roman" w:cs="Times New Roman"/>
          <w:color w:val="000000"/>
          <w:kern w:val="0"/>
          <w:szCs w:val="24"/>
          <w14:ligatures w14:val="none"/>
        </w:rPr>
        <w:t xml:space="preserve"> 70</w:t>
      </w:r>
      <w:r w:rsidR="008C3FAB" w:rsidRPr="0051684F">
        <w:rPr>
          <w:rFonts w:eastAsia="Times New Roman" w:cs="Times New Roman"/>
          <w:color w:val="000000"/>
          <w:kern w:val="0"/>
          <w:szCs w:val="24"/>
          <w14:ligatures w14:val="none"/>
        </w:rPr>
        <w:t xml:space="preserve"> </w:t>
      </w:r>
      <w:r>
        <w:rPr>
          <w:rFonts w:eastAsia="Times New Roman" w:cs="Times New Roman"/>
          <w:color w:val="000000"/>
          <w:kern w:val="0"/>
          <w:szCs w:val="24"/>
          <w14:ligatures w14:val="none"/>
        </w:rPr>
        <w:t xml:space="preserve">lactating </w:t>
      </w:r>
      <w:r w:rsidR="008C3FAB" w:rsidRPr="0051684F">
        <w:rPr>
          <w:rFonts w:eastAsia="Times New Roman" w:cs="Times New Roman"/>
          <w:color w:val="000000"/>
          <w:kern w:val="0"/>
          <w:szCs w:val="24"/>
          <w14:ligatures w14:val="none"/>
        </w:rPr>
        <w:t>cows (range: 44-105) of various breeds</w:t>
      </w:r>
      <w:r w:rsidR="008C3FAB">
        <w:rPr>
          <w:rFonts w:eastAsia="Times New Roman" w:cs="Times New Roman"/>
          <w:color w:val="000000"/>
          <w:kern w:val="0"/>
          <w:szCs w:val="24"/>
          <w14:ligatures w14:val="none"/>
        </w:rPr>
        <w:t>, with a</w:t>
      </w:r>
      <w:r w:rsidR="008C3FAB" w:rsidRPr="0051684F">
        <w:rPr>
          <w:rFonts w:eastAsia="Times New Roman" w:cs="Times New Roman"/>
          <w:color w:val="000000"/>
          <w:kern w:val="0"/>
          <w:szCs w:val="24"/>
          <w14:ligatures w14:val="none"/>
        </w:rPr>
        <w:t xml:space="preserve"> </w:t>
      </w:r>
      <w:r w:rsidR="003A2E6A">
        <w:rPr>
          <w:rFonts w:eastAsia="Times New Roman" w:cs="Times New Roman"/>
          <w:color w:val="000000"/>
          <w:kern w:val="0"/>
          <w:szCs w:val="24"/>
          <w14:ligatures w14:val="none"/>
        </w:rPr>
        <w:t>median</w:t>
      </w:r>
      <w:r w:rsidR="008C3FAB" w:rsidRPr="0051684F">
        <w:rPr>
          <w:rFonts w:eastAsia="Times New Roman" w:cs="Times New Roman"/>
          <w:color w:val="000000"/>
          <w:kern w:val="0"/>
          <w:szCs w:val="24"/>
          <w14:ligatures w14:val="none"/>
        </w:rPr>
        <w:t xml:space="preserve"> rolling herd average </w:t>
      </w:r>
      <w:r w:rsidR="008C3FAB">
        <w:rPr>
          <w:rFonts w:eastAsia="Times New Roman" w:cs="Times New Roman"/>
          <w:color w:val="000000"/>
          <w:kern w:val="0"/>
          <w:szCs w:val="24"/>
          <w14:ligatures w14:val="none"/>
        </w:rPr>
        <w:t>of</w:t>
      </w:r>
      <w:r w:rsidR="003A2E6A">
        <w:rPr>
          <w:rFonts w:eastAsia="Times New Roman" w:cs="Times New Roman"/>
          <w:color w:val="000000"/>
          <w:kern w:val="0"/>
          <w:szCs w:val="24"/>
          <w14:ligatures w14:val="none"/>
        </w:rPr>
        <w:t xml:space="preserve"> </w:t>
      </w:r>
      <w:r w:rsidR="008C3FAB" w:rsidRPr="0051684F">
        <w:rPr>
          <w:rFonts w:eastAsia="Times New Roman" w:cs="Times New Roman"/>
          <w:color w:val="000000"/>
          <w:kern w:val="0"/>
          <w:szCs w:val="24"/>
          <w14:ligatures w14:val="none"/>
        </w:rPr>
        <w:t>13,250 lbs.</w:t>
      </w:r>
      <w:r w:rsidR="003A2E6A">
        <w:rPr>
          <w:rFonts w:eastAsia="Times New Roman" w:cs="Times New Roman"/>
          <w:color w:val="000000"/>
          <w:kern w:val="0"/>
          <w:szCs w:val="24"/>
          <w14:ligatures w14:val="none"/>
        </w:rPr>
        <w:t xml:space="preserve"> (</w:t>
      </w:r>
      <w:r w:rsidR="008C3FAB" w:rsidRPr="0051684F">
        <w:rPr>
          <w:rFonts w:eastAsia="Times New Roman" w:cs="Times New Roman"/>
          <w:color w:val="000000"/>
          <w:kern w:val="0"/>
          <w:szCs w:val="24"/>
          <w14:ligatures w14:val="none"/>
        </w:rPr>
        <w:t xml:space="preserve">range: 10,675-21,204 lbs.). </w:t>
      </w:r>
      <w:r w:rsidR="008C3FAB" w:rsidRPr="0051684F">
        <w:rPr>
          <w:rFonts w:cs="Times New Roman"/>
          <w:szCs w:val="24"/>
        </w:rPr>
        <w:t xml:space="preserve">Three visits were completed at 8 farms, 1 herd was sampled twice, and 1 was sampled 4 times before interruption by the COVID-19 pandemic. </w:t>
      </w:r>
      <w:r w:rsidR="00D7589C">
        <w:rPr>
          <w:rFonts w:eastAsia="Times New Roman" w:cs="Times New Roman"/>
          <w:kern w:val="0"/>
          <w:szCs w:val="24"/>
          <w14:ligatures w14:val="none"/>
        </w:rPr>
        <w:t>M</w:t>
      </w:r>
      <w:r w:rsidR="008C3FAB">
        <w:rPr>
          <w:rFonts w:eastAsia="Times New Roman" w:cs="Times New Roman"/>
          <w:kern w:val="0"/>
          <w:szCs w:val="24"/>
          <w14:ligatures w14:val="none"/>
        </w:rPr>
        <w:t>ean</w:t>
      </w:r>
      <w:r w:rsidR="008C3FAB" w:rsidRPr="007D0983">
        <w:rPr>
          <w:rFonts w:eastAsia="Times New Roman" w:cs="Times New Roman"/>
          <w:kern w:val="0"/>
          <w:szCs w:val="24"/>
          <w14:ligatures w14:val="none"/>
        </w:rPr>
        <w:t xml:space="preserve"> </w:t>
      </w:r>
      <w:r w:rsidR="00D7589C">
        <w:rPr>
          <w:rFonts w:eastAsia="Times New Roman" w:cs="Times New Roman"/>
          <w:kern w:val="0"/>
          <w:szCs w:val="24"/>
          <w14:ligatures w14:val="none"/>
        </w:rPr>
        <w:t>days</w:t>
      </w:r>
      <w:r w:rsidR="008C3FAB" w:rsidRPr="007D0983">
        <w:rPr>
          <w:rFonts w:eastAsia="Times New Roman" w:cs="Times New Roman"/>
          <w:kern w:val="0"/>
          <w:szCs w:val="24"/>
          <w14:ligatures w14:val="none"/>
        </w:rPr>
        <w:t xml:space="preserve"> elapsed between </w:t>
      </w:r>
      <w:r w:rsidR="008C3FAB">
        <w:rPr>
          <w:rFonts w:eastAsia="Times New Roman" w:cs="Times New Roman"/>
          <w:kern w:val="0"/>
          <w:szCs w:val="24"/>
          <w14:ligatures w14:val="none"/>
        </w:rPr>
        <w:t>farm visits was 33.6</w:t>
      </w:r>
      <w:r w:rsidR="00D7589C">
        <w:rPr>
          <w:rFonts w:eastAsia="Times New Roman" w:cs="Times New Roman"/>
          <w:kern w:val="0"/>
          <w:szCs w:val="24"/>
          <w14:ligatures w14:val="none"/>
        </w:rPr>
        <w:t xml:space="preserve"> </w:t>
      </w:r>
      <w:r w:rsidR="008C3FAB" w:rsidRPr="007D0983">
        <w:rPr>
          <w:rFonts w:eastAsia="Times New Roman" w:cs="Times New Roman"/>
          <w:kern w:val="0"/>
          <w:szCs w:val="24"/>
          <w14:ligatures w14:val="none"/>
        </w:rPr>
        <w:t xml:space="preserve">(median: 34; </w:t>
      </w:r>
      <w:r w:rsidR="008C3FAB">
        <w:rPr>
          <w:rFonts w:eastAsia="Times New Roman" w:cs="Times New Roman"/>
          <w:kern w:val="0"/>
          <w:szCs w:val="24"/>
          <w14:ligatures w14:val="none"/>
        </w:rPr>
        <w:t xml:space="preserve">range: 27-43). </w:t>
      </w:r>
      <w:r w:rsidR="008C3FAB" w:rsidRPr="002A0FC0">
        <w:rPr>
          <w:rFonts w:cs="Times New Roman"/>
          <w:szCs w:val="24"/>
        </w:rPr>
        <w:t>Of the 5 enrolled BP farms, 2 were compost</w:t>
      </w:r>
      <w:r w:rsidR="006A3D22">
        <w:rPr>
          <w:rFonts w:cs="Times New Roman"/>
          <w:szCs w:val="24"/>
        </w:rPr>
        <w:t>ing</w:t>
      </w:r>
      <w:r w:rsidR="008C3FAB" w:rsidRPr="002A0FC0">
        <w:rPr>
          <w:rFonts w:cs="Times New Roman"/>
          <w:szCs w:val="24"/>
        </w:rPr>
        <w:t xml:space="preserve"> </w:t>
      </w:r>
      <w:r w:rsidR="002A0FC0" w:rsidRPr="002A0FC0">
        <w:rPr>
          <w:rFonts w:cs="Times New Roman"/>
          <w:szCs w:val="24"/>
        </w:rPr>
        <w:t>BP</w:t>
      </w:r>
      <w:r w:rsidR="008C3FAB" w:rsidRPr="002A0FC0">
        <w:rPr>
          <w:rFonts w:cs="Times New Roman"/>
          <w:szCs w:val="24"/>
        </w:rPr>
        <w:t xml:space="preserve">, </w:t>
      </w:r>
      <w:r w:rsidR="000B2C7E" w:rsidRPr="002A0FC0">
        <w:rPr>
          <w:rFonts w:cs="Times New Roman"/>
          <w:szCs w:val="24"/>
        </w:rPr>
        <w:t>cultivating the pack twice a day to encourage</w:t>
      </w:r>
      <w:r w:rsidR="008C3FAB" w:rsidRPr="002A0FC0">
        <w:rPr>
          <w:rFonts w:cs="Times New Roman"/>
          <w:szCs w:val="24"/>
        </w:rPr>
        <w:t xml:space="preserve"> aerobic decomposition of sawdust or shavings (The Dairyland Initiative, 2024; </w:t>
      </w:r>
      <w:r w:rsidR="008C3FAB" w:rsidRPr="002A0FC0">
        <w:rPr>
          <w:rFonts w:cs="Times New Roman"/>
          <w:noProof/>
          <w:szCs w:val="24"/>
        </w:rPr>
        <w:t>Bewley et al., 2017)</w:t>
      </w:r>
      <w:r w:rsidR="008C3FAB" w:rsidRPr="002A0FC0">
        <w:rPr>
          <w:rFonts w:cs="Times New Roman"/>
          <w:szCs w:val="24"/>
        </w:rPr>
        <w:t xml:space="preserve">. Two </w:t>
      </w:r>
      <w:r w:rsidR="00A92A81" w:rsidRPr="002A0FC0">
        <w:rPr>
          <w:rFonts w:cs="Times New Roman"/>
          <w:szCs w:val="24"/>
        </w:rPr>
        <w:t>BP</w:t>
      </w:r>
      <w:r w:rsidR="008C3FAB" w:rsidRPr="002A0FC0">
        <w:rPr>
          <w:rFonts w:cs="Times New Roman"/>
          <w:szCs w:val="24"/>
        </w:rPr>
        <w:t xml:space="preserve"> used a “traditional” or “deep bedded pack” system, where large volumes of dry straw</w:t>
      </w:r>
      <w:r w:rsidR="00A92A81" w:rsidRPr="002A0FC0">
        <w:rPr>
          <w:rFonts w:cs="Times New Roman"/>
          <w:szCs w:val="24"/>
        </w:rPr>
        <w:t xml:space="preserve"> or hay</w:t>
      </w:r>
      <w:r w:rsidR="008C3FAB" w:rsidRPr="002A0FC0">
        <w:rPr>
          <w:rFonts w:cs="Times New Roman"/>
          <w:szCs w:val="24"/>
        </w:rPr>
        <w:t xml:space="preserve"> was added </w:t>
      </w:r>
      <w:r w:rsidR="00706F7D" w:rsidRPr="002A0FC0">
        <w:rPr>
          <w:rFonts w:cs="Times New Roman"/>
          <w:szCs w:val="24"/>
        </w:rPr>
        <w:t>to</w:t>
      </w:r>
      <w:r w:rsidR="008C3FAB" w:rsidRPr="002A0FC0">
        <w:rPr>
          <w:rFonts w:cs="Times New Roman"/>
          <w:szCs w:val="24"/>
        </w:rPr>
        <w:t xml:space="preserve"> bedding that accumulate</w:t>
      </w:r>
      <w:r w:rsidR="00E15223" w:rsidRPr="002A0FC0">
        <w:rPr>
          <w:rFonts w:cs="Times New Roman"/>
          <w:szCs w:val="24"/>
        </w:rPr>
        <w:t>d</w:t>
      </w:r>
      <w:r w:rsidR="008C3FAB" w:rsidRPr="002A0FC0">
        <w:rPr>
          <w:rFonts w:cs="Times New Roman"/>
          <w:szCs w:val="24"/>
        </w:rPr>
        <w:t xml:space="preserve"> over the 6-8 months cows </w:t>
      </w:r>
      <w:r w:rsidR="00E15223" w:rsidRPr="002A0FC0">
        <w:rPr>
          <w:rFonts w:cs="Times New Roman"/>
          <w:szCs w:val="24"/>
        </w:rPr>
        <w:t>we</w:t>
      </w:r>
      <w:r w:rsidR="008C3FAB" w:rsidRPr="002A0FC0">
        <w:rPr>
          <w:rFonts w:cs="Times New Roman"/>
          <w:szCs w:val="24"/>
        </w:rPr>
        <w:t>re housed indoors (The Dairyland Initiative, 2024</w:t>
      </w:r>
      <w:r w:rsidR="008C3FAB" w:rsidRPr="002A0FC0">
        <w:rPr>
          <w:rFonts w:cs="Times New Roman"/>
          <w:noProof/>
          <w:szCs w:val="24"/>
        </w:rPr>
        <w:t>; Bewley et al., 2017)</w:t>
      </w:r>
      <w:r w:rsidR="008C3FAB" w:rsidRPr="002A0FC0">
        <w:rPr>
          <w:rFonts w:cs="Times New Roman"/>
          <w:szCs w:val="24"/>
        </w:rPr>
        <w:t xml:space="preserve">. The remaining </w:t>
      </w:r>
      <w:r w:rsidR="00486800" w:rsidRPr="002A0FC0">
        <w:rPr>
          <w:rFonts w:cs="Times New Roman"/>
          <w:szCs w:val="24"/>
        </w:rPr>
        <w:t>BP</w:t>
      </w:r>
      <w:r w:rsidR="008C3FAB" w:rsidRPr="002A0FC0">
        <w:rPr>
          <w:rFonts w:cs="Times New Roman"/>
          <w:szCs w:val="24"/>
        </w:rPr>
        <w:t xml:space="preserve"> bedded with straw and woodchips and cultivated every 48 hrs., adding chopped hay and woodchips </w:t>
      </w:r>
      <w:r w:rsidR="00524256" w:rsidRPr="002A0FC0">
        <w:rPr>
          <w:rFonts w:cs="Times New Roman"/>
          <w:szCs w:val="24"/>
        </w:rPr>
        <w:t>each time</w:t>
      </w:r>
      <w:r w:rsidR="008C3FAB" w:rsidRPr="002A0FC0">
        <w:rPr>
          <w:rFonts w:cs="Times New Roman"/>
          <w:szCs w:val="24"/>
        </w:rPr>
        <w:t xml:space="preserve">. </w:t>
      </w:r>
    </w:p>
    <w:p w14:paraId="4650193D" w14:textId="5190BEFF" w:rsidR="008C3FAB" w:rsidRDefault="008C3FAB" w:rsidP="00FD7202">
      <w:pPr>
        <w:spacing w:line="480" w:lineRule="auto"/>
        <w:ind w:firstLine="360"/>
        <w:rPr>
          <w:rFonts w:eastAsia="Times New Roman" w:cs="Times New Roman"/>
          <w:kern w:val="0"/>
          <w:szCs w:val="24"/>
          <w14:ligatures w14:val="none"/>
        </w:rPr>
      </w:pPr>
      <w:r w:rsidRPr="0051684F">
        <w:rPr>
          <w:rFonts w:eastAsia="Times New Roman" w:cs="Times New Roman"/>
          <w:kern w:val="0"/>
          <w:szCs w:val="24"/>
          <w14:ligatures w14:val="none"/>
        </w:rPr>
        <w:t xml:space="preserve">In total, </w:t>
      </w:r>
      <w:r w:rsidR="0049464F" w:rsidRPr="0051684F">
        <w:rPr>
          <w:rFonts w:eastAsia="Times New Roman" w:cs="Times New Roman"/>
          <w:kern w:val="0"/>
          <w:szCs w:val="24"/>
          <w14:ligatures w14:val="none"/>
        </w:rPr>
        <w:t xml:space="preserve">4,212 quarter-observations </w:t>
      </w:r>
      <w:r w:rsidR="0049464F">
        <w:rPr>
          <w:rFonts w:eastAsia="Times New Roman" w:cs="Times New Roman"/>
          <w:kern w:val="0"/>
          <w:szCs w:val="24"/>
          <w14:ligatures w14:val="none"/>
        </w:rPr>
        <w:t xml:space="preserve">were </w:t>
      </w:r>
      <w:r w:rsidR="0049464F" w:rsidRPr="0051684F">
        <w:rPr>
          <w:rFonts w:eastAsia="Times New Roman" w:cs="Times New Roman"/>
          <w:kern w:val="0"/>
          <w:szCs w:val="24"/>
          <w14:ligatures w14:val="none"/>
        </w:rPr>
        <w:t xml:space="preserve">collected </w:t>
      </w:r>
      <w:r w:rsidR="0049464F">
        <w:rPr>
          <w:rFonts w:eastAsia="Times New Roman" w:cs="Times New Roman"/>
          <w:kern w:val="0"/>
          <w:szCs w:val="24"/>
          <w14:ligatures w14:val="none"/>
        </w:rPr>
        <w:t xml:space="preserve">from </w:t>
      </w:r>
      <w:r w:rsidRPr="0051684F">
        <w:rPr>
          <w:rFonts w:eastAsia="Times New Roman" w:cs="Times New Roman"/>
          <w:kern w:val="0"/>
          <w:szCs w:val="24"/>
          <w14:ligatures w14:val="none"/>
        </w:rPr>
        <w:t xml:space="preserve">1,536 quarters belonging to 384 cows were enrolled for at least </w:t>
      </w:r>
      <w:r w:rsidR="00EE6490">
        <w:rPr>
          <w:rFonts w:eastAsia="Times New Roman" w:cs="Times New Roman"/>
          <w:kern w:val="0"/>
          <w:szCs w:val="24"/>
          <w14:ligatures w14:val="none"/>
        </w:rPr>
        <w:t>1</w:t>
      </w:r>
      <w:r w:rsidRPr="0051684F">
        <w:rPr>
          <w:rFonts w:eastAsia="Times New Roman" w:cs="Times New Roman"/>
          <w:kern w:val="0"/>
          <w:szCs w:val="24"/>
          <w14:ligatures w14:val="none"/>
        </w:rPr>
        <w:t xml:space="preserve"> visit. Of these, 880 quarter-observations were excluded from further analyses: 34 did not meet definition of either having an IMI or being healthy; 88 were</w:t>
      </w:r>
      <w:r w:rsidR="00795377">
        <w:rPr>
          <w:rFonts w:eastAsia="Times New Roman" w:cs="Times New Roman"/>
          <w:kern w:val="0"/>
          <w:szCs w:val="24"/>
          <w14:ligatures w14:val="none"/>
        </w:rPr>
        <w:t xml:space="preserve"> </w:t>
      </w:r>
      <w:r w:rsidR="00795377">
        <w:rPr>
          <w:rFonts w:eastAsia="Times New Roman" w:cs="Times New Roman"/>
          <w:kern w:val="0"/>
          <w:szCs w:val="24"/>
          <w14:ligatures w14:val="none"/>
        </w:rPr>
        <w:lastRenderedPageBreak/>
        <w:t>from</w:t>
      </w:r>
      <w:r w:rsidRPr="0051684F">
        <w:rPr>
          <w:rFonts w:eastAsia="Times New Roman" w:cs="Times New Roman"/>
          <w:kern w:val="0"/>
          <w:szCs w:val="24"/>
          <w14:ligatures w14:val="none"/>
        </w:rPr>
        <w:t xml:space="preserve"> non-</w:t>
      </w:r>
      <w:r w:rsidR="00B0123B">
        <w:rPr>
          <w:rFonts w:eastAsia="Times New Roman" w:cs="Times New Roman"/>
          <w:kern w:val="0"/>
          <w:szCs w:val="24"/>
          <w14:ligatures w14:val="none"/>
        </w:rPr>
        <w:t>functional</w:t>
      </w:r>
      <w:r w:rsidRPr="0051684F">
        <w:rPr>
          <w:rFonts w:eastAsia="Times New Roman" w:cs="Times New Roman"/>
          <w:kern w:val="0"/>
          <w:szCs w:val="24"/>
          <w14:ligatures w14:val="none"/>
        </w:rPr>
        <w:t xml:space="preserve"> mammary glands; 224 were excluded due to a sampling error; and 534 were excluded because</w:t>
      </w:r>
      <w:r w:rsidR="00A53131">
        <w:rPr>
          <w:rFonts w:eastAsia="Times New Roman" w:cs="Times New Roman"/>
          <w:kern w:val="0"/>
          <w:szCs w:val="24"/>
          <w14:ligatures w14:val="none"/>
        </w:rPr>
        <w:t xml:space="preserve"> </w:t>
      </w:r>
      <w:r w:rsidRPr="0051684F">
        <w:rPr>
          <w:rFonts w:eastAsia="Times New Roman" w:cs="Times New Roman"/>
          <w:kern w:val="0"/>
          <w:szCs w:val="24"/>
          <w14:ligatures w14:val="none"/>
        </w:rPr>
        <w:t xml:space="preserve">≥ 1 of the 2 duplicate quartermilk samples </w:t>
      </w:r>
      <w:r w:rsidR="000C498D">
        <w:rPr>
          <w:rFonts w:eastAsia="Times New Roman" w:cs="Times New Roman"/>
          <w:kern w:val="0"/>
          <w:szCs w:val="24"/>
          <w14:ligatures w14:val="none"/>
        </w:rPr>
        <w:t>was</w:t>
      </w:r>
      <w:r w:rsidRPr="0051684F">
        <w:rPr>
          <w:rFonts w:eastAsia="Times New Roman" w:cs="Times New Roman"/>
          <w:kern w:val="0"/>
          <w:szCs w:val="24"/>
          <w14:ligatures w14:val="none"/>
        </w:rPr>
        <w:t xml:space="preserve"> contaminated</w:t>
      </w:r>
      <w:r w:rsidR="000C498D">
        <w:rPr>
          <w:rFonts w:eastAsia="Times New Roman" w:cs="Times New Roman"/>
          <w:kern w:val="0"/>
          <w:szCs w:val="24"/>
          <w14:ligatures w14:val="none"/>
        </w:rPr>
        <w:t>.</w:t>
      </w:r>
      <w:r w:rsidR="00FD7202">
        <w:rPr>
          <w:rFonts w:eastAsia="Times New Roman" w:cs="Times New Roman"/>
          <w:kern w:val="0"/>
          <w:szCs w:val="24"/>
          <w14:ligatures w14:val="none"/>
        </w:rPr>
        <w:t xml:space="preserve"> </w:t>
      </w:r>
      <w:r w:rsidRPr="0051684F">
        <w:rPr>
          <w:rFonts w:eastAsia="Times New Roman" w:cs="Times New Roman"/>
          <w:kern w:val="0"/>
          <w:szCs w:val="24"/>
          <w14:ligatures w14:val="none"/>
        </w:rPr>
        <w:t xml:space="preserve">The final data set consisted of 3,332 quarter-observations </w:t>
      </w:r>
      <w:r w:rsidR="00715FC8">
        <w:rPr>
          <w:rFonts w:eastAsia="Times New Roman" w:cs="Times New Roman"/>
          <w:kern w:val="0"/>
          <w:szCs w:val="24"/>
          <w14:ligatures w14:val="none"/>
        </w:rPr>
        <w:t>(</w:t>
      </w:r>
      <w:r w:rsidR="00521223">
        <w:rPr>
          <w:rFonts w:eastAsia="Times New Roman" w:cs="Times New Roman"/>
          <w:kern w:val="0"/>
          <w:szCs w:val="24"/>
          <w14:ligatures w14:val="none"/>
        </w:rPr>
        <w:t xml:space="preserve">from </w:t>
      </w:r>
      <w:r w:rsidR="00715FC8" w:rsidRPr="0051684F">
        <w:rPr>
          <w:rFonts w:eastAsia="Times New Roman" w:cs="Times New Roman"/>
          <w:kern w:val="0"/>
          <w:szCs w:val="24"/>
          <w14:ligatures w14:val="none"/>
        </w:rPr>
        <w:t>1,456 quarters of 382 c</w:t>
      </w:r>
      <w:r w:rsidR="00715FC8">
        <w:rPr>
          <w:rFonts w:eastAsia="Times New Roman" w:cs="Times New Roman"/>
          <w:kern w:val="0"/>
          <w:szCs w:val="24"/>
          <w14:ligatures w14:val="none"/>
        </w:rPr>
        <w:t xml:space="preserve">ows) </w:t>
      </w:r>
      <w:r w:rsidRPr="0051684F">
        <w:rPr>
          <w:rFonts w:eastAsia="Times New Roman" w:cs="Times New Roman"/>
          <w:kern w:val="0"/>
          <w:szCs w:val="24"/>
          <w14:ligatures w14:val="none"/>
        </w:rPr>
        <w:t>where the IMI status of the quarter could be determined</w:t>
      </w:r>
      <w:r w:rsidR="00FA03FC">
        <w:rPr>
          <w:rFonts w:eastAsia="Times New Roman" w:cs="Times New Roman"/>
          <w:kern w:val="0"/>
          <w:szCs w:val="24"/>
          <w14:ligatures w14:val="none"/>
        </w:rPr>
        <w:t xml:space="preserve">. </w:t>
      </w:r>
      <w:r w:rsidRPr="0051684F">
        <w:rPr>
          <w:rFonts w:eastAsia="Times New Roman" w:cs="Times New Roman"/>
          <w:kern w:val="0"/>
          <w:szCs w:val="24"/>
          <w14:ligatures w14:val="none"/>
        </w:rPr>
        <w:t>There were 2,290 quarter-observations from healthy quarters. The mean (median; range) number of cows included per herd was 38.2 (38; 35-41), quarters per cow was 3.8 (4; 1-4)</w:t>
      </w:r>
      <w:r w:rsidR="00FD7202">
        <w:rPr>
          <w:rFonts w:eastAsia="Times New Roman" w:cs="Times New Roman"/>
          <w:kern w:val="0"/>
          <w:szCs w:val="24"/>
          <w14:ligatures w14:val="none"/>
        </w:rPr>
        <w:t xml:space="preserve"> and</w:t>
      </w:r>
      <w:r w:rsidRPr="0051684F">
        <w:rPr>
          <w:rFonts w:eastAsia="Times New Roman" w:cs="Times New Roman"/>
          <w:kern w:val="0"/>
          <w:szCs w:val="24"/>
          <w14:ligatures w14:val="none"/>
        </w:rPr>
        <w:t xml:space="preserve"> observations per quarter was 2.3 (2; 1-4). </w:t>
      </w:r>
    </w:p>
    <w:p w14:paraId="752DA04A" w14:textId="052ADD3A" w:rsidR="0074042A" w:rsidRPr="00C67F60" w:rsidRDefault="008C3FAB" w:rsidP="00B35429">
      <w:pPr>
        <w:spacing w:line="480" w:lineRule="auto"/>
        <w:ind w:firstLine="360"/>
        <w:rPr>
          <w:rFonts w:eastAsia="Times New Roman" w:cs="Times New Roman"/>
          <w:kern w:val="0"/>
          <w:szCs w:val="24"/>
          <w14:ligatures w14:val="none"/>
        </w:rPr>
      </w:pPr>
      <w:r w:rsidRPr="0051684F">
        <w:rPr>
          <w:rFonts w:eastAsia="Times New Roman" w:cs="Times New Roman"/>
          <w:kern w:val="0"/>
          <w:szCs w:val="24"/>
          <w14:ligatures w14:val="none"/>
        </w:rPr>
        <w:t>There were 1,042 quarter-observations from quarters with an IMI at time of sampling: 953 with an IMI due to a single pathogen (28.6% of all quarter-observations), and 89 with a mixed infection (2.7% of all quarter-observations).</w:t>
      </w:r>
      <w:r w:rsidR="00866E1E">
        <w:rPr>
          <w:rFonts w:eastAsia="Times New Roman" w:cs="Times New Roman"/>
          <w:kern w:val="0"/>
          <w:szCs w:val="24"/>
          <w14:ligatures w14:val="none"/>
        </w:rPr>
        <w:t xml:space="preserve"> The q</w:t>
      </w:r>
      <w:r w:rsidR="00866E1E" w:rsidRPr="00866E1E">
        <w:rPr>
          <w:rFonts w:eastAsia="Times New Roman" w:cs="Times New Roman"/>
          <w:kern w:val="0"/>
          <w:szCs w:val="24"/>
          <w14:ligatures w14:val="none"/>
        </w:rPr>
        <w:t>uarter-level prevalence of pathogens (or grouping of similar pathogens) causing intramammary infections by farm</w:t>
      </w:r>
      <w:r w:rsidR="00866E1E">
        <w:rPr>
          <w:rFonts w:eastAsia="Times New Roman" w:cs="Times New Roman"/>
          <w:kern w:val="0"/>
          <w:szCs w:val="24"/>
          <w14:ligatures w14:val="none"/>
        </w:rPr>
        <w:t xml:space="preserve"> is presented in Table 1.</w:t>
      </w:r>
      <w:r>
        <w:rPr>
          <w:rFonts w:eastAsia="Times New Roman" w:cs="Times New Roman"/>
          <w:kern w:val="0"/>
          <w:szCs w:val="24"/>
          <w14:ligatures w14:val="none"/>
        </w:rPr>
        <w:t xml:space="preserve"> Overall, the majority of IMI were caused by </w:t>
      </w:r>
      <w:r w:rsidR="00EA4A44">
        <w:rPr>
          <w:rFonts w:eastAsia="Times New Roman" w:cs="Times New Roman"/>
          <w:kern w:val="0"/>
          <w:szCs w:val="24"/>
          <w14:ligatures w14:val="none"/>
        </w:rPr>
        <w:t xml:space="preserve">all </w:t>
      </w:r>
      <w:r>
        <w:rPr>
          <w:rFonts w:eastAsia="Times New Roman" w:cs="Times New Roman"/>
          <w:kern w:val="0"/>
          <w:szCs w:val="24"/>
          <w14:ligatures w14:val="none"/>
        </w:rPr>
        <w:t>NASM species</w:t>
      </w:r>
      <w:r w:rsidR="00EA4A44">
        <w:rPr>
          <w:rFonts w:eastAsia="Times New Roman" w:cs="Times New Roman"/>
          <w:kern w:val="0"/>
          <w:szCs w:val="24"/>
          <w14:ligatures w14:val="none"/>
        </w:rPr>
        <w:t xml:space="preserve"> combined</w:t>
      </w:r>
      <w:r>
        <w:rPr>
          <w:rFonts w:eastAsia="Times New Roman" w:cs="Times New Roman"/>
          <w:kern w:val="0"/>
          <w:szCs w:val="24"/>
          <w14:ligatures w14:val="none"/>
        </w:rPr>
        <w:t xml:space="preserve"> (</w:t>
      </w:r>
      <w:r w:rsidR="00D60DEE">
        <w:rPr>
          <w:rFonts w:eastAsia="Times New Roman" w:cs="Times New Roman"/>
          <w:kern w:val="0"/>
          <w:szCs w:val="24"/>
          <w14:ligatures w14:val="none"/>
        </w:rPr>
        <w:t xml:space="preserve">median prevalence of </w:t>
      </w:r>
      <w:r w:rsidR="00F63588">
        <w:rPr>
          <w:rFonts w:eastAsia="Times New Roman" w:cs="Times New Roman"/>
          <w:kern w:val="0"/>
          <w:szCs w:val="24"/>
          <w14:ligatures w14:val="none"/>
        </w:rPr>
        <w:t>20</w:t>
      </w:r>
      <w:r>
        <w:rPr>
          <w:rFonts w:eastAsia="Times New Roman" w:cs="Times New Roman"/>
          <w:kern w:val="0"/>
          <w:szCs w:val="24"/>
          <w14:ligatures w14:val="none"/>
        </w:rPr>
        <w:t>%)</w:t>
      </w:r>
      <w:r w:rsidR="00B41687">
        <w:rPr>
          <w:rFonts w:eastAsia="Times New Roman" w:cs="Times New Roman"/>
          <w:kern w:val="0"/>
          <w:szCs w:val="24"/>
          <w14:ligatures w14:val="none"/>
        </w:rPr>
        <w:t xml:space="preserve">. </w:t>
      </w:r>
      <w:r w:rsidR="00B35429">
        <w:rPr>
          <w:rFonts w:eastAsia="Times New Roman" w:cs="Times New Roman"/>
          <w:kern w:val="0"/>
          <w:szCs w:val="24"/>
          <w14:ligatures w14:val="none"/>
        </w:rPr>
        <w:t xml:space="preserve">At the species level, </w:t>
      </w:r>
      <w:r w:rsidR="00B41687">
        <w:rPr>
          <w:rFonts w:eastAsia="Times New Roman" w:cs="Times New Roman"/>
          <w:i/>
          <w:iCs/>
          <w:kern w:val="0"/>
          <w:szCs w:val="24"/>
          <w14:ligatures w14:val="none"/>
        </w:rPr>
        <w:t>Staph. chromogenes</w:t>
      </w:r>
      <w:r w:rsidR="00B41687">
        <w:rPr>
          <w:rFonts w:eastAsia="Times New Roman" w:cs="Times New Roman"/>
          <w:kern w:val="0"/>
          <w:szCs w:val="24"/>
          <w14:ligatures w14:val="none"/>
        </w:rPr>
        <w:t xml:space="preserve"> was </w:t>
      </w:r>
      <w:r w:rsidR="00B35429">
        <w:rPr>
          <w:rFonts w:eastAsia="Times New Roman" w:cs="Times New Roman"/>
          <w:kern w:val="0"/>
          <w:szCs w:val="24"/>
          <w14:ligatures w14:val="none"/>
        </w:rPr>
        <w:t>the leading cause of IMI</w:t>
      </w:r>
      <w:r w:rsidR="00B41687">
        <w:rPr>
          <w:rFonts w:eastAsia="Times New Roman" w:cs="Times New Roman"/>
          <w:kern w:val="0"/>
          <w:szCs w:val="24"/>
          <w14:ligatures w14:val="none"/>
        </w:rPr>
        <w:t xml:space="preserve"> (1</w:t>
      </w:r>
      <w:r w:rsidR="00B35429">
        <w:rPr>
          <w:rFonts w:eastAsia="Times New Roman" w:cs="Times New Roman"/>
          <w:kern w:val="0"/>
          <w:szCs w:val="24"/>
          <w14:ligatures w14:val="none"/>
        </w:rPr>
        <w:t>4</w:t>
      </w:r>
      <w:r w:rsidR="00B41687">
        <w:rPr>
          <w:rFonts w:eastAsia="Times New Roman" w:cs="Times New Roman"/>
          <w:kern w:val="0"/>
          <w:szCs w:val="24"/>
          <w14:ligatures w14:val="none"/>
        </w:rPr>
        <w:t>.6%)</w:t>
      </w:r>
      <w:r w:rsidR="00B35429">
        <w:rPr>
          <w:rFonts w:eastAsia="Times New Roman" w:cs="Times New Roman"/>
          <w:kern w:val="0"/>
          <w:szCs w:val="24"/>
          <w14:ligatures w14:val="none"/>
        </w:rPr>
        <w:t>,</w:t>
      </w:r>
      <w:r w:rsidR="00B41687">
        <w:rPr>
          <w:rFonts w:eastAsia="Times New Roman" w:cs="Times New Roman"/>
          <w:kern w:val="0"/>
          <w:szCs w:val="24"/>
          <w14:ligatures w14:val="none"/>
        </w:rPr>
        <w:t xml:space="preserve"> </w:t>
      </w:r>
      <w:r>
        <w:rPr>
          <w:rFonts w:eastAsia="Times New Roman" w:cs="Times New Roman"/>
          <w:kern w:val="0"/>
          <w:szCs w:val="24"/>
          <w14:ligatures w14:val="none"/>
        </w:rPr>
        <w:t xml:space="preserve">followed by </w:t>
      </w:r>
      <w:r w:rsidR="00C67F60">
        <w:rPr>
          <w:rFonts w:eastAsia="Times New Roman" w:cs="Times New Roman"/>
          <w:i/>
          <w:iCs/>
          <w:kern w:val="0"/>
          <w:szCs w:val="24"/>
          <w14:ligatures w14:val="none"/>
        </w:rPr>
        <w:t xml:space="preserve">Strep. uberis </w:t>
      </w:r>
      <w:r w:rsidR="00C67F60">
        <w:rPr>
          <w:rFonts w:eastAsia="Times New Roman" w:cs="Times New Roman"/>
          <w:kern w:val="0"/>
          <w:szCs w:val="24"/>
          <w14:ligatures w14:val="none"/>
        </w:rPr>
        <w:t xml:space="preserve">(3.4%), </w:t>
      </w:r>
      <w:r>
        <w:rPr>
          <w:rFonts w:eastAsia="Times New Roman" w:cs="Times New Roman"/>
          <w:i/>
          <w:iCs/>
          <w:kern w:val="0"/>
          <w:szCs w:val="24"/>
          <w14:ligatures w14:val="none"/>
        </w:rPr>
        <w:t>Staph</w:t>
      </w:r>
      <w:r w:rsidR="0057733E">
        <w:rPr>
          <w:rFonts w:eastAsia="Times New Roman" w:cs="Times New Roman"/>
          <w:i/>
          <w:iCs/>
          <w:kern w:val="0"/>
          <w:szCs w:val="24"/>
          <w14:ligatures w14:val="none"/>
        </w:rPr>
        <w:t>.</w:t>
      </w:r>
      <w:r>
        <w:rPr>
          <w:rFonts w:eastAsia="Times New Roman" w:cs="Times New Roman"/>
          <w:i/>
          <w:iCs/>
          <w:kern w:val="0"/>
          <w:szCs w:val="24"/>
          <w14:ligatures w14:val="none"/>
        </w:rPr>
        <w:t xml:space="preserve"> aureus</w:t>
      </w:r>
      <w:r>
        <w:rPr>
          <w:rFonts w:eastAsia="Times New Roman" w:cs="Times New Roman"/>
          <w:kern w:val="0"/>
          <w:szCs w:val="24"/>
          <w14:ligatures w14:val="none"/>
        </w:rPr>
        <w:t xml:space="preserve"> (3.</w:t>
      </w:r>
      <w:r w:rsidR="0074042A">
        <w:rPr>
          <w:rFonts w:eastAsia="Times New Roman" w:cs="Times New Roman"/>
          <w:kern w:val="0"/>
          <w:szCs w:val="24"/>
          <w14:ligatures w14:val="none"/>
        </w:rPr>
        <w:t>2</w:t>
      </w:r>
      <w:r>
        <w:rPr>
          <w:rFonts w:eastAsia="Times New Roman" w:cs="Times New Roman"/>
          <w:kern w:val="0"/>
          <w:szCs w:val="24"/>
          <w14:ligatures w14:val="none"/>
        </w:rPr>
        <w:t>%)</w:t>
      </w:r>
      <w:r w:rsidR="00C67F60">
        <w:rPr>
          <w:rFonts w:eastAsia="Times New Roman" w:cs="Times New Roman"/>
          <w:kern w:val="0"/>
          <w:szCs w:val="24"/>
          <w14:ligatures w14:val="none"/>
        </w:rPr>
        <w:t xml:space="preserve">, </w:t>
      </w:r>
      <w:r w:rsidR="0045393C">
        <w:rPr>
          <w:rFonts w:eastAsia="Times New Roman" w:cs="Times New Roman"/>
          <w:kern w:val="0"/>
          <w:szCs w:val="24"/>
          <w14:ligatures w14:val="none"/>
        </w:rPr>
        <w:t xml:space="preserve">and </w:t>
      </w:r>
      <w:r w:rsidR="00C67F60">
        <w:rPr>
          <w:rFonts w:eastAsia="Times New Roman" w:cs="Times New Roman"/>
          <w:i/>
          <w:iCs/>
          <w:kern w:val="0"/>
          <w:szCs w:val="24"/>
          <w14:ligatures w14:val="none"/>
        </w:rPr>
        <w:t xml:space="preserve">Staph. haemolyticus </w:t>
      </w:r>
      <w:r w:rsidR="00C67F60">
        <w:rPr>
          <w:rFonts w:eastAsia="Times New Roman" w:cs="Times New Roman"/>
          <w:kern w:val="0"/>
          <w:szCs w:val="24"/>
          <w14:ligatures w14:val="none"/>
        </w:rPr>
        <w:t>(1.3%)</w:t>
      </w:r>
      <w:r w:rsidR="00562482">
        <w:rPr>
          <w:rFonts w:eastAsia="Times New Roman" w:cs="Times New Roman"/>
          <w:kern w:val="0"/>
          <w:szCs w:val="24"/>
          <w14:ligatures w14:val="none"/>
        </w:rPr>
        <w:t>.</w:t>
      </w:r>
      <w:r w:rsidR="00C67F60">
        <w:rPr>
          <w:rFonts w:eastAsia="Times New Roman" w:cs="Times New Roman"/>
          <w:kern w:val="0"/>
          <w:szCs w:val="24"/>
          <w14:ligatures w14:val="none"/>
        </w:rPr>
        <w:t xml:space="preserve"> </w:t>
      </w:r>
    </w:p>
    <w:p w14:paraId="75B6C7D9" w14:textId="77777777" w:rsidR="00B02A44" w:rsidRDefault="00B158E3" w:rsidP="00B02A44">
      <w:pPr>
        <w:pStyle w:val="ListParagraph"/>
        <w:spacing w:line="480" w:lineRule="auto"/>
        <w:ind w:left="0"/>
        <w:rPr>
          <w:b/>
          <w:bCs/>
          <w:i/>
          <w:iCs/>
        </w:rPr>
      </w:pPr>
      <w:r>
        <w:rPr>
          <w:b/>
          <w:bCs/>
          <w:i/>
          <w:iCs/>
        </w:rPr>
        <w:t>Discussion</w:t>
      </w:r>
    </w:p>
    <w:p w14:paraId="4E063AB5" w14:textId="701FD762" w:rsidR="00334BCE" w:rsidRPr="00B02A44" w:rsidRDefault="00B401D4" w:rsidP="00B02A44">
      <w:pPr>
        <w:pStyle w:val="ListParagraph"/>
        <w:spacing w:line="480" w:lineRule="auto"/>
        <w:ind w:left="0" w:firstLine="360"/>
        <w:rPr>
          <w:b/>
          <w:bCs/>
          <w:i/>
          <w:iCs/>
        </w:rPr>
      </w:pPr>
      <w:r>
        <w:rPr>
          <w:i/>
          <w:iCs/>
        </w:rPr>
        <w:t>Staphylococcus</w:t>
      </w:r>
      <w:r>
        <w:t xml:space="preserve"> were the dominant organisms causing IMI in this population of farms, </w:t>
      </w:r>
      <w:r w:rsidR="005733A2">
        <w:t>with the largest proportion of IMI caused by</w:t>
      </w:r>
      <w:r w:rsidR="00224813">
        <w:t xml:space="preserve"> non-aureus staphylococci and mammaliicocci (NASM)</w:t>
      </w:r>
      <w:r w:rsidR="0016533C">
        <w:t xml:space="preserve">. </w:t>
      </w:r>
      <w:r w:rsidR="00FA6D10">
        <w:t>The m</w:t>
      </w:r>
      <w:r w:rsidR="00E74034">
        <w:t>edian NASM prevalence in the current study is similar to</w:t>
      </w:r>
      <w:r w:rsidR="0016533C">
        <w:t xml:space="preserve"> </w:t>
      </w:r>
      <w:r w:rsidR="00E778EB">
        <w:t xml:space="preserve">previous </w:t>
      </w:r>
      <w:r w:rsidR="0016533C">
        <w:t>studies</w:t>
      </w:r>
      <w:r w:rsidR="00031E29">
        <w:t xml:space="preserve"> </w:t>
      </w:r>
      <w:r w:rsidR="00D83268">
        <w:t xml:space="preserve">reporting a </w:t>
      </w:r>
      <w:r w:rsidR="0016533C" w:rsidRPr="000B59AF">
        <w:rPr>
          <w:rFonts w:cs="Times New Roman"/>
          <w:szCs w:val="24"/>
        </w:rPr>
        <w:t>quarter-level prevalence of 26</w:t>
      </w:r>
      <w:r w:rsidR="00D83268">
        <w:rPr>
          <w:rFonts w:cs="Times New Roman"/>
          <w:szCs w:val="24"/>
        </w:rPr>
        <w:t>% in Canada</w:t>
      </w:r>
      <w:r w:rsidR="0059186C">
        <w:rPr>
          <w:rFonts w:cs="Times New Roman"/>
          <w:szCs w:val="24"/>
        </w:rPr>
        <w:t xml:space="preserve"> </w:t>
      </w:r>
      <w:r w:rsidR="00491A27">
        <w:rPr>
          <w:rFonts w:cs="Times New Roman"/>
          <w:noProof/>
          <w:szCs w:val="24"/>
        </w:rPr>
        <w:t>(Condas et al., 2017)</w:t>
      </w:r>
      <w:r w:rsidR="00D83268">
        <w:rPr>
          <w:rFonts w:cs="Times New Roman"/>
          <w:szCs w:val="24"/>
        </w:rPr>
        <w:t xml:space="preserve"> and</w:t>
      </w:r>
      <w:r w:rsidR="0016533C" w:rsidRPr="000B59AF">
        <w:rPr>
          <w:rFonts w:cs="Times New Roman"/>
          <w:szCs w:val="24"/>
        </w:rPr>
        <w:t xml:space="preserve"> 21</w:t>
      </w:r>
      <w:r w:rsidR="00D83268">
        <w:rPr>
          <w:rFonts w:cs="Times New Roman"/>
          <w:szCs w:val="24"/>
        </w:rPr>
        <w:t>% in Belgium</w:t>
      </w:r>
      <w:r w:rsidR="00564B9D">
        <w:rPr>
          <w:rFonts w:cs="Times New Roman"/>
          <w:szCs w:val="24"/>
        </w:rPr>
        <w:t xml:space="preserve"> </w:t>
      </w:r>
      <w:r w:rsidR="00491A27">
        <w:rPr>
          <w:rFonts w:cs="Times New Roman"/>
          <w:noProof/>
          <w:szCs w:val="24"/>
        </w:rPr>
        <w:t>(Valckenier et al., 2020)</w:t>
      </w:r>
      <w:r w:rsidR="00B4754D">
        <w:rPr>
          <w:rFonts w:cs="Times New Roman"/>
          <w:szCs w:val="24"/>
        </w:rPr>
        <w:t xml:space="preserve">, </w:t>
      </w:r>
      <w:r w:rsidR="00724E58">
        <w:rPr>
          <w:rFonts w:cs="Times New Roman"/>
          <w:szCs w:val="24"/>
        </w:rPr>
        <w:t>although</w:t>
      </w:r>
      <w:r w:rsidR="003D45BC">
        <w:rPr>
          <w:rFonts w:cs="Times New Roman"/>
          <w:szCs w:val="24"/>
        </w:rPr>
        <w:t xml:space="preserve"> higher than 1 US study (11%</w:t>
      </w:r>
      <w:r w:rsidR="007D50F7">
        <w:rPr>
          <w:rFonts w:cs="Times New Roman"/>
          <w:szCs w:val="24"/>
        </w:rPr>
        <w:t>, Rowe et al., 2019)</w:t>
      </w:r>
      <w:r w:rsidR="009F5B87">
        <w:rPr>
          <w:rFonts w:cs="Times New Roman"/>
          <w:szCs w:val="24"/>
        </w:rPr>
        <w:t xml:space="preserve"> and lower than another Belgian study (33%; Wuy</w:t>
      </w:r>
      <w:r w:rsidR="00625168">
        <w:rPr>
          <w:rFonts w:cs="Times New Roman"/>
          <w:szCs w:val="24"/>
        </w:rPr>
        <w:t>t</w:t>
      </w:r>
      <w:r w:rsidR="009F5B87">
        <w:rPr>
          <w:rFonts w:cs="Times New Roman"/>
          <w:szCs w:val="24"/>
        </w:rPr>
        <w:t>ack et al., 2020).</w:t>
      </w:r>
      <w:r w:rsidR="00263871">
        <w:rPr>
          <w:rFonts w:cs="Times New Roman"/>
          <w:szCs w:val="24"/>
        </w:rPr>
        <w:t xml:space="preserve"> </w:t>
      </w:r>
      <w:r w:rsidR="00263871" w:rsidRPr="005A5FE6">
        <w:rPr>
          <w:rFonts w:cs="Times New Roman"/>
          <w:i/>
          <w:iCs/>
          <w:szCs w:val="24"/>
        </w:rPr>
        <w:t>S</w:t>
      </w:r>
      <w:r w:rsidR="00E722A9">
        <w:rPr>
          <w:rFonts w:cs="Times New Roman"/>
          <w:i/>
          <w:iCs/>
          <w:szCs w:val="24"/>
        </w:rPr>
        <w:t>taph</w:t>
      </w:r>
      <w:r w:rsidR="00263871" w:rsidRPr="005A5FE6">
        <w:rPr>
          <w:rFonts w:cs="Times New Roman"/>
          <w:i/>
          <w:iCs/>
          <w:szCs w:val="24"/>
        </w:rPr>
        <w:t xml:space="preserve">. chromogenes </w:t>
      </w:r>
      <w:r w:rsidR="00263871" w:rsidRPr="005A5FE6">
        <w:rPr>
          <w:rFonts w:cs="Times New Roman"/>
          <w:szCs w:val="24"/>
        </w:rPr>
        <w:t xml:space="preserve">was the most frequently identified </w:t>
      </w:r>
      <w:r w:rsidR="00E722A9">
        <w:rPr>
          <w:rFonts w:cs="Times New Roman"/>
          <w:szCs w:val="24"/>
        </w:rPr>
        <w:t xml:space="preserve">species, </w:t>
      </w:r>
      <w:r w:rsidR="00263871">
        <w:rPr>
          <w:rFonts w:cs="Times New Roman"/>
          <w:szCs w:val="24"/>
        </w:rPr>
        <w:t>c</w:t>
      </w:r>
      <w:r w:rsidR="00263871" w:rsidRPr="005A5FE6">
        <w:rPr>
          <w:rFonts w:cs="Times New Roman"/>
          <w:szCs w:val="24"/>
        </w:rPr>
        <w:t xml:space="preserve">onsistent with other studies </w:t>
      </w:r>
      <w:r w:rsidR="00263871">
        <w:rPr>
          <w:rFonts w:cs="Times New Roman"/>
          <w:szCs w:val="24"/>
        </w:rPr>
        <w:t>from</w:t>
      </w:r>
      <w:r w:rsidR="00263871" w:rsidRPr="005A5FE6">
        <w:rPr>
          <w:rFonts w:cs="Times New Roman"/>
          <w:szCs w:val="24"/>
        </w:rPr>
        <w:t xml:space="preserve"> </w:t>
      </w:r>
      <w:r w:rsidR="00263871">
        <w:rPr>
          <w:rFonts w:cs="Times New Roman"/>
          <w:szCs w:val="24"/>
        </w:rPr>
        <w:t xml:space="preserve">both </w:t>
      </w:r>
      <w:r w:rsidR="00263871" w:rsidRPr="005A5FE6">
        <w:rPr>
          <w:rFonts w:cs="Times New Roman"/>
          <w:szCs w:val="24"/>
        </w:rPr>
        <w:t xml:space="preserve">conventional </w:t>
      </w:r>
      <w:r w:rsidR="00491A27">
        <w:rPr>
          <w:rFonts w:cs="Times New Roman"/>
          <w:noProof/>
          <w:szCs w:val="24"/>
        </w:rPr>
        <w:t>(De Visscher et al., 2016; Condas et al., 2017; Rowe et al., 2019; Wuytack et al., 2020)</w:t>
      </w:r>
      <w:r w:rsidR="00263871" w:rsidRPr="005A5FE6">
        <w:rPr>
          <w:rFonts w:cs="Times New Roman"/>
          <w:szCs w:val="24"/>
        </w:rPr>
        <w:t xml:space="preserve"> and organic </w:t>
      </w:r>
      <w:r w:rsidR="00491A27">
        <w:rPr>
          <w:rFonts w:cs="Times New Roman"/>
          <w:noProof/>
          <w:szCs w:val="24"/>
        </w:rPr>
        <w:t>(Peña-Mosca et al., 2023)</w:t>
      </w:r>
      <w:r w:rsidR="00263871" w:rsidRPr="005A5FE6">
        <w:rPr>
          <w:rFonts w:cs="Times New Roman"/>
          <w:szCs w:val="24"/>
        </w:rPr>
        <w:t xml:space="preserve"> herds in various countries</w:t>
      </w:r>
      <w:r w:rsidR="00263871">
        <w:rPr>
          <w:rFonts w:cs="Times New Roman"/>
          <w:szCs w:val="24"/>
        </w:rPr>
        <w:t>.</w:t>
      </w:r>
      <w:r w:rsidR="007E231F">
        <w:rPr>
          <w:rFonts w:cs="Times New Roman"/>
          <w:szCs w:val="24"/>
        </w:rPr>
        <w:t xml:space="preserve"> </w:t>
      </w:r>
      <w:r w:rsidR="00334BCE">
        <w:rPr>
          <w:rFonts w:cs="Times New Roman"/>
          <w:szCs w:val="24"/>
        </w:rPr>
        <w:t>I</w:t>
      </w:r>
      <w:r w:rsidR="00334BCE" w:rsidRPr="005A5FE6">
        <w:rPr>
          <w:rFonts w:cs="Times New Roman"/>
          <w:szCs w:val="24"/>
        </w:rPr>
        <w:t xml:space="preserve">n agreement with </w:t>
      </w:r>
      <w:r w:rsidR="00334BCE" w:rsidRPr="005A5FE6">
        <w:rPr>
          <w:rFonts w:cs="Times New Roman"/>
          <w:noProof/>
          <w:szCs w:val="24"/>
        </w:rPr>
        <w:t>Peña-Mosca et al. (2023)</w:t>
      </w:r>
      <w:r w:rsidR="00334BCE">
        <w:rPr>
          <w:rFonts w:cs="Times New Roman"/>
          <w:noProof/>
          <w:szCs w:val="24"/>
        </w:rPr>
        <w:t xml:space="preserve">, </w:t>
      </w:r>
      <w:r w:rsidR="00334BCE" w:rsidRPr="005A5FE6">
        <w:rPr>
          <w:rFonts w:cs="Times New Roman"/>
          <w:szCs w:val="24"/>
        </w:rPr>
        <w:t xml:space="preserve">the </w:t>
      </w:r>
      <w:r w:rsidR="00334BCE" w:rsidRPr="005A5FE6">
        <w:rPr>
          <w:rFonts w:cs="Times New Roman"/>
          <w:szCs w:val="24"/>
        </w:rPr>
        <w:lastRenderedPageBreak/>
        <w:t>second most</w:t>
      </w:r>
      <w:r w:rsidR="00334BCE">
        <w:rPr>
          <w:rFonts w:cs="Times New Roman"/>
          <w:szCs w:val="24"/>
        </w:rPr>
        <w:t xml:space="preserve"> frequently </w:t>
      </w:r>
      <w:r w:rsidR="00334BCE" w:rsidRPr="005A5FE6">
        <w:rPr>
          <w:rFonts w:cs="Times New Roman"/>
          <w:szCs w:val="24"/>
        </w:rPr>
        <w:t xml:space="preserve">isolated </w:t>
      </w:r>
      <w:r w:rsidR="008074DB">
        <w:rPr>
          <w:rFonts w:cs="Times New Roman"/>
          <w:i/>
          <w:iCs/>
          <w:szCs w:val="24"/>
        </w:rPr>
        <w:t>Staph.</w:t>
      </w:r>
      <w:r w:rsidR="00334BCE">
        <w:rPr>
          <w:rFonts w:cs="Times New Roman"/>
          <w:i/>
          <w:iCs/>
          <w:szCs w:val="24"/>
        </w:rPr>
        <w:t xml:space="preserve"> </w:t>
      </w:r>
      <w:r w:rsidR="00334BCE" w:rsidRPr="005A5FE6">
        <w:rPr>
          <w:rFonts w:cs="Times New Roman"/>
          <w:szCs w:val="24"/>
        </w:rPr>
        <w:t xml:space="preserve">species was </w:t>
      </w:r>
      <w:r w:rsidR="00334BCE" w:rsidRPr="005A5FE6">
        <w:rPr>
          <w:rFonts w:cs="Times New Roman"/>
          <w:i/>
          <w:iCs/>
          <w:szCs w:val="24"/>
        </w:rPr>
        <w:t>S</w:t>
      </w:r>
      <w:r w:rsidR="008074DB">
        <w:rPr>
          <w:rFonts w:cs="Times New Roman"/>
          <w:i/>
          <w:iCs/>
          <w:szCs w:val="24"/>
        </w:rPr>
        <w:t>taph</w:t>
      </w:r>
      <w:r w:rsidR="00334BCE" w:rsidRPr="005A5FE6">
        <w:rPr>
          <w:rFonts w:cs="Times New Roman"/>
          <w:i/>
          <w:iCs/>
          <w:szCs w:val="24"/>
        </w:rPr>
        <w:t>. aureu</w:t>
      </w:r>
      <w:r w:rsidR="00385794">
        <w:rPr>
          <w:rFonts w:cs="Times New Roman"/>
          <w:i/>
          <w:iCs/>
          <w:szCs w:val="24"/>
        </w:rPr>
        <w:t xml:space="preserve">s. </w:t>
      </w:r>
      <w:r w:rsidR="00385794">
        <w:rPr>
          <w:rFonts w:cs="Times New Roman"/>
          <w:szCs w:val="24"/>
        </w:rPr>
        <w:t>However,</w:t>
      </w:r>
      <w:r w:rsidR="0075382D">
        <w:rPr>
          <w:rFonts w:cs="Times New Roman"/>
          <w:szCs w:val="24"/>
        </w:rPr>
        <w:t xml:space="preserve"> </w:t>
      </w:r>
      <w:r w:rsidR="00F941D8">
        <w:rPr>
          <w:rFonts w:cs="Times New Roman"/>
          <w:szCs w:val="24"/>
        </w:rPr>
        <w:t xml:space="preserve">the </w:t>
      </w:r>
      <w:r w:rsidR="0075382D">
        <w:rPr>
          <w:rFonts w:cs="Times New Roman"/>
          <w:szCs w:val="24"/>
        </w:rPr>
        <w:t xml:space="preserve">quarter-level prevalence observed in the current study </w:t>
      </w:r>
      <w:r w:rsidR="001334D9">
        <w:rPr>
          <w:rFonts w:cs="Times New Roman"/>
          <w:szCs w:val="24"/>
        </w:rPr>
        <w:t>wa</w:t>
      </w:r>
      <w:r w:rsidR="0075382D">
        <w:rPr>
          <w:rFonts w:cs="Times New Roman"/>
          <w:szCs w:val="24"/>
        </w:rPr>
        <w:t xml:space="preserve">s much lower than the </w:t>
      </w:r>
      <w:r w:rsidR="009F3775">
        <w:rPr>
          <w:rFonts w:cs="Times New Roman"/>
          <w:szCs w:val="24"/>
        </w:rPr>
        <w:t xml:space="preserve">13.6% </w:t>
      </w:r>
      <w:r w:rsidR="001334D9">
        <w:rPr>
          <w:rFonts w:cs="Times New Roman"/>
          <w:szCs w:val="24"/>
        </w:rPr>
        <w:t>reported for</w:t>
      </w:r>
      <w:r w:rsidR="009F3775">
        <w:rPr>
          <w:rFonts w:cs="Times New Roman"/>
          <w:szCs w:val="24"/>
        </w:rPr>
        <w:t xml:space="preserve"> the second post-partum sampling </w:t>
      </w:r>
      <w:r w:rsidR="003A5BEC">
        <w:rPr>
          <w:rFonts w:cs="Times New Roman"/>
          <w:szCs w:val="24"/>
        </w:rPr>
        <w:t>of</w:t>
      </w:r>
      <w:r w:rsidR="00385794">
        <w:rPr>
          <w:rFonts w:cs="Times New Roman"/>
          <w:szCs w:val="24"/>
        </w:rPr>
        <w:t xml:space="preserve"> the 5 </w:t>
      </w:r>
      <w:r w:rsidR="00543569">
        <w:rPr>
          <w:rFonts w:cs="Times New Roman"/>
          <w:szCs w:val="24"/>
        </w:rPr>
        <w:t xml:space="preserve">organic </w:t>
      </w:r>
      <w:r w:rsidR="00385794">
        <w:rPr>
          <w:rFonts w:cs="Times New Roman"/>
          <w:szCs w:val="24"/>
        </w:rPr>
        <w:t xml:space="preserve">farms in </w:t>
      </w:r>
      <w:r w:rsidR="00491A27">
        <w:rPr>
          <w:rFonts w:cs="Times New Roman"/>
          <w:noProof/>
          <w:szCs w:val="24"/>
        </w:rPr>
        <w:t>Peña-Mosca et al. (2023)</w:t>
      </w:r>
      <w:r w:rsidR="007E231F">
        <w:rPr>
          <w:rFonts w:cs="Times New Roman"/>
          <w:szCs w:val="24"/>
        </w:rPr>
        <w:t xml:space="preserve">. </w:t>
      </w:r>
      <w:r w:rsidR="00D62262">
        <w:rPr>
          <w:rFonts w:cs="Times New Roman"/>
          <w:szCs w:val="24"/>
        </w:rPr>
        <w:t>A similar</w:t>
      </w:r>
      <w:r w:rsidR="00083B4C">
        <w:rPr>
          <w:rFonts w:cs="Times New Roman"/>
          <w:szCs w:val="24"/>
        </w:rPr>
        <w:t xml:space="preserve"> distribution</w:t>
      </w:r>
      <w:r w:rsidR="00D62262">
        <w:rPr>
          <w:rFonts w:cs="Times New Roman"/>
          <w:szCs w:val="24"/>
        </w:rPr>
        <w:t xml:space="preserve"> </w:t>
      </w:r>
      <w:r w:rsidR="001F5B2E">
        <w:rPr>
          <w:rFonts w:cs="Times New Roman"/>
          <w:szCs w:val="24"/>
        </w:rPr>
        <w:t xml:space="preserve">pattern of NASM was </w:t>
      </w:r>
      <w:r w:rsidR="00083B4C">
        <w:rPr>
          <w:rFonts w:cs="Times New Roman"/>
          <w:szCs w:val="24"/>
        </w:rPr>
        <w:t>observed in</w:t>
      </w:r>
      <w:r w:rsidR="001F5B2E">
        <w:rPr>
          <w:rFonts w:cs="Times New Roman"/>
          <w:szCs w:val="24"/>
        </w:rPr>
        <w:t xml:space="preserve"> both the current study and </w:t>
      </w:r>
      <w:r w:rsidR="00491A27">
        <w:rPr>
          <w:rFonts w:cs="Times New Roman"/>
          <w:noProof/>
          <w:szCs w:val="24"/>
        </w:rPr>
        <w:t>Peña-Mosca et al. (2023)</w:t>
      </w:r>
      <w:r w:rsidR="001F5B2E">
        <w:rPr>
          <w:rFonts w:cs="Times New Roman"/>
          <w:szCs w:val="24"/>
        </w:rPr>
        <w:t>, where</w:t>
      </w:r>
      <w:r w:rsidR="000C0C27">
        <w:rPr>
          <w:rFonts w:cs="Times New Roman"/>
          <w:szCs w:val="24"/>
        </w:rPr>
        <w:t xml:space="preserve"> a diverse number of species were identified but </w:t>
      </w:r>
      <w:r w:rsidR="00DE47C8">
        <w:rPr>
          <w:rFonts w:cs="Times New Roman"/>
          <w:szCs w:val="24"/>
        </w:rPr>
        <w:t xml:space="preserve">the prevalence of </w:t>
      </w:r>
      <w:r w:rsidR="001C2DFF">
        <w:rPr>
          <w:rFonts w:cs="Times New Roman"/>
          <w:szCs w:val="24"/>
        </w:rPr>
        <w:t>non-</w:t>
      </w:r>
      <w:r w:rsidR="001C2DFF">
        <w:rPr>
          <w:rFonts w:cs="Times New Roman"/>
          <w:i/>
          <w:iCs/>
          <w:szCs w:val="24"/>
        </w:rPr>
        <w:t>chromogenes</w:t>
      </w:r>
      <w:r w:rsidR="001C2DFF">
        <w:rPr>
          <w:rFonts w:cs="Times New Roman"/>
          <w:szCs w:val="24"/>
        </w:rPr>
        <w:t xml:space="preserve"> IMI was low. </w:t>
      </w:r>
      <w:r w:rsidR="001C2DFF">
        <w:rPr>
          <w:rFonts w:cs="Times New Roman"/>
          <w:i/>
          <w:iCs/>
          <w:szCs w:val="24"/>
        </w:rPr>
        <w:t xml:space="preserve">Staph. haemolyticus </w:t>
      </w:r>
      <w:r w:rsidR="001C2DFF">
        <w:rPr>
          <w:rFonts w:cs="Times New Roman"/>
          <w:szCs w:val="24"/>
        </w:rPr>
        <w:t xml:space="preserve">was found at </w:t>
      </w:r>
      <w:r w:rsidR="00465DE4">
        <w:rPr>
          <w:rFonts w:cs="Times New Roman"/>
          <w:szCs w:val="24"/>
        </w:rPr>
        <w:t xml:space="preserve">almost </w:t>
      </w:r>
      <w:r w:rsidR="001C2DFF">
        <w:rPr>
          <w:rFonts w:cs="Times New Roman"/>
          <w:szCs w:val="24"/>
        </w:rPr>
        <w:t>twice the quarter-level prevalence in the current study</w:t>
      </w:r>
      <w:r w:rsidR="00DE5AC9">
        <w:rPr>
          <w:rFonts w:cs="Times New Roman"/>
          <w:szCs w:val="24"/>
        </w:rPr>
        <w:t xml:space="preserve"> when compared to </w:t>
      </w:r>
      <w:r w:rsidR="00491A27">
        <w:rPr>
          <w:rFonts w:cs="Times New Roman"/>
          <w:noProof/>
          <w:szCs w:val="24"/>
        </w:rPr>
        <w:t>Peña-Mosca et al. (2023)</w:t>
      </w:r>
      <w:r w:rsidR="001C2DFF">
        <w:rPr>
          <w:rFonts w:cs="Times New Roman"/>
          <w:szCs w:val="24"/>
        </w:rPr>
        <w:t xml:space="preserve"> (</w:t>
      </w:r>
      <w:r w:rsidR="00465DE4">
        <w:rPr>
          <w:rFonts w:cs="Times New Roman"/>
          <w:szCs w:val="24"/>
        </w:rPr>
        <w:t>1.3% vs. 0.7%</w:t>
      </w:r>
      <w:r w:rsidR="001924E2">
        <w:rPr>
          <w:rFonts w:cs="Times New Roman"/>
          <w:szCs w:val="24"/>
        </w:rPr>
        <w:t>, respectively</w:t>
      </w:r>
      <w:r w:rsidR="001C2DFF" w:rsidRPr="001C2DFF">
        <w:rPr>
          <w:rFonts w:cs="Times New Roman"/>
          <w:szCs w:val="24"/>
        </w:rPr>
        <w:t>)</w:t>
      </w:r>
      <w:r w:rsidR="00465DE4">
        <w:rPr>
          <w:rFonts w:cs="Times New Roman"/>
          <w:szCs w:val="24"/>
        </w:rPr>
        <w:t xml:space="preserve">. </w:t>
      </w:r>
      <w:r w:rsidR="00F717C3">
        <w:rPr>
          <w:rFonts w:cs="Times New Roman"/>
          <w:szCs w:val="24"/>
        </w:rPr>
        <w:t xml:space="preserve">While </w:t>
      </w:r>
      <w:r w:rsidR="00491A27">
        <w:rPr>
          <w:rFonts w:cs="Times New Roman"/>
          <w:noProof/>
          <w:szCs w:val="24"/>
        </w:rPr>
        <w:t>Peña-Mosca et al. (2023)</w:t>
      </w:r>
      <w:r w:rsidR="00F717C3">
        <w:rPr>
          <w:rFonts w:cs="Times New Roman"/>
          <w:szCs w:val="24"/>
        </w:rPr>
        <w:t xml:space="preserve"> found </w:t>
      </w:r>
      <w:r w:rsidR="00F717C3">
        <w:rPr>
          <w:rFonts w:cs="Times New Roman"/>
          <w:i/>
          <w:iCs/>
          <w:szCs w:val="24"/>
        </w:rPr>
        <w:t>Strep</w:t>
      </w:r>
      <w:r w:rsidR="003A38CE">
        <w:rPr>
          <w:rFonts w:cs="Times New Roman"/>
          <w:i/>
          <w:iCs/>
          <w:szCs w:val="24"/>
        </w:rPr>
        <w:t xml:space="preserve">. dysgalactiae </w:t>
      </w:r>
      <w:r w:rsidR="00197987">
        <w:rPr>
          <w:rFonts w:cs="Times New Roman"/>
          <w:szCs w:val="24"/>
        </w:rPr>
        <w:t>to be</w:t>
      </w:r>
      <w:r w:rsidR="003A38CE">
        <w:rPr>
          <w:rFonts w:cs="Times New Roman"/>
          <w:szCs w:val="24"/>
        </w:rPr>
        <w:t xml:space="preserve"> the dominant streptococcal species </w:t>
      </w:r>
      <w:r w:rsidR="00734C8B">
        <w:rPr>
          <w:rFonts w:cs="Times New Roman"/>
          <w:szCs w:val="24"/>
        </w:rPr>
        <w:t>vs.</w:t>
      </w:r>
      <w:r w:rsidR="003A38CE">
        <w:rPr>
          <w:rFonts w:cs="Times New Roman"/>
          <w:szCs w:val="24"/>
        </w:rPr>
        <w:t xml:space="preserve"> </w:t>
      </w:r>
      <w:r w:rsidR="003A38CE">
        <w:rPr>
          <w:rFonts w:cs="Times New Roman"/>
          <w:i/>
          <w:iCs/>
          <w:szCs w:val="24"/>
        </w:rPr>
        <w:t>Strep. uberis</w:t>
      </w:r>
      <w:r w:rsidR="003A38CE">
        <w:rPr>
          <w:rFonts w:cs="Times New Roman"/>
          <w:szCs w:val="24"/>
        </w:rPr>
        <w:t xml:space="preserve"> (quarter-level prevalence of </w:t>
      </w:r>
      <w:r w:rsidR="00F724C8">
        <w:rPr>
          <w:rFonts w:cs="Times New Roman"/>
          <w:szCs w:val="24"/>
        </w:rPr>
        <w:t>4.2% and 0.5% respectively</w:t>
      </w:r>
      <w:r w:rsidR="009530C6" w:rsidRPr="009530C6">
        <w:rPr>
          <w:rFonts w:cs="Times New Roman"/>
          <w:szCs w:val="24"/>
        </w:rPr>
        <w:t xml:space="preserve"> </w:t>
      </w:r>
      <w:r w:rsidR="009530C6">
        <w:rPr>
          <w:rFonts w:cs="Times New Roman"/>
          <w:szCs w:val="24"/>
        </w:rPr>
        <w:t>for their second post-partum samples</w:t>
      </w:r>
      <w:r w:rsidR="00F724C8">
        <w:rPr>
          <w:rFonts w:cs="Times New Roman"/>
          <w:szCs w:val="24"/>
        </w:rPr>
        <w:t xml:space="preserve">), </w:t>
      </w:r>
      <w:r w:rsidR="00A56AEA">
        <w:rPr>
          <w:rFonts w:cs="Times New Roman"/>
          <w:szCs w:val="24"/>
        </w:rPr>
        <w:t>the relative distribution of these 2 species was reversed in the current study (</w:t>
      </w:r>
      <w:r w:rsidR="00716058">
        <w:rPr>
          <w:rFonts w:cs="Times New Roman"/>
          <w:szCs w:val="24"/>
        </w:rPr>
        <w:t xml:space="preserve">0.4% </w:t>
      </w:r>
      <w:r w:rsidR="002B432E">
        <w:rPr>
          <w:rFonts w:cs="Times New Roman"/>
          <w:szCs w:val="24"/>
        </w:rPr>
        <w:t xml:space="preserve">for </w:t>
      </w:r>
      <w:r w:rsidR="00716058">
        <w:rPr>
          <w:rFonts w:cs="Times New Roman"/>
          <w:i/>
          <w:iCs/>
          <w:szCs w:val="24"/>
        </w:rPr>
        <w:t>Strep. dysgalactiae</w:t>
      </w:r>
      <w:r w:rsidR="00716058">
        <w:rPr>
          <w:rFonts w:cs="Times New Roman"/>
          <w:szCs w:val="24"/>
        </w:rPr>
        <w:t xml:space="preserve"> and </w:t>
      </w:r>
      <w:r w:rsidR="002B432E">
        <w:rPr>
          <w:rFonts w:cs="Times New Roman"/>
          <w:szCs w:val="24"/>
        </w:rPr>
        <w:t xml:space="preserve">3.4% for </w:t>
      </w:r>
      <w:r w:rsidR="002B432E">
        <w:rPr>
          <w:rFonts w:cs="Times New Roman"/>
          <w:i/>
          <w:iCs/>
          <w:szCs w:val="24"/>
        </w:rPr>
        <w:t>Strep. uberis</w:t>
      </w:r>
      <w:r w:rsidR="002B432E">
        <w:rPr>
          <w:rFonts w:cs="Times New Roman"/>
          <w:szCs w:val="24"/>
        </w:rPr>
        <w:t>).</w:t>
      </w:r>
      <w:r w:rsidR="00375C60">
        <w:rPr>
          <w:rFonts w:cs="Times New Roman"/>
          <w:szCs w:val="24"/>
        </w:rPr>
        <w:t xml:space="preserve"> </w:t>
      </w:r>
    </w:p>
    <w:p w14:paraId="16C5BD47" w14:textId="4A554380" w:rsidR="00052CA7" w:rsidRDefault="00C13D30" w:rsidP="00B02A44">
      <w:pPr>
        <w:spacing w:line="480" w:lineRule="auto"/>
        <w:ind w:firstLine="360"/>
        <w:rPr>
          <w:rFonts w:cs="Times New Roman"/>
          <w:szCs w:val="24"/>
        </w:rPr>
      </w:pPr>
      <w:r>
        <w:rPr>
          <w:rFonts w:cs="Times New Roman"/>
          <w:szCs w:val="24"/>
        </w:rPr>
        <w:t>Farms from</w:t>
      </w:r>
      <w:r w:rsidR="00D25A98">
        <w:rPr>
          <w:rFonts w:cs="Times New Roman"/>
          <w:szCs w:val="24"/>
        </w:rPr>
        <w:t xml:space="preserve"> the current study </w:t>
      </w:r>
      <w:r>
        <w:rPr>
          <w:rFonts w:cs="Times New Roman"/>
          <w:szCs w:val="24"/>
        </w:rPr>
        <w:t>exhibited a large amount of</w:t>
      </w:r>
      <w:r w:rsidR="00C13792">
        <w:rPr>
          <w:rFonts w:cs="Times New Roman"/>
          <w:szCs w:val="24"/>
        </w:rPr>
        <w:t xml:space="preserve"> variation in quarter-level prevalence of </w:t>
      </w:r>
      <w:r w:rsidR="00C13792">
        <w:rPr>
          <w:rFonts w:cs="Times New Roman"/>
          <w:i/>
          <w:iCs/>
          <w:szCs w:val="24"/>
        </w:rPr>
        <w:t xml:space="preserve">Corynebacterium </w:t>
      </w:r>
      <w:r w:rsidR="00C13792">
        <w:rPr>
          <w:rFonts w:cs="Times New Roman"/>
          <w:szCs w:val="24"/>
        </w:rPr>
        <w:t xml:space="preserve">spp. </w:t>
      </w:r>
      <w:r w:rsidR="006D0E0E">
        <w:rPr>
          <w:rFonts w:cs="Times New Roman"/>
          <w:szCs w:val="24"/>
        </w:rPr>
        <w:t>T</w:t>
      </w:r>
      <w:r w:rsidR="00E32814">
        <w:rPr>
          <w:rFonts w:cs="Times New Roman"/>
          <w:szCs w:val="24"/>
        </w:rPr>
        <w:t xml:space="preserve">he median prevalence in the current study </w:t>
      </w:r>
      <w:r w:rsidR="005C1E8A">
        <w:rPr>
          <w:rFonts w:cs="Times New Roman"/>
          <w:szCs w:val="24"/>
        </w:rPr>
        <w:t>(</w:t>
      </w:r>
      <w:r w:rsidR="002C6AAF">
        <w:rPr>
          <w:rFonts w:cs="Times New Roman"/>
          <w:szCs w:val="24"/>
        </w:rPr>
        <w:t>0.9</w:t>
      </w:r>
      <w:r w:rsidR="005C1E8A">
        <w:rPr>
          <w:rFonts w:cs="Times New Roman"/>
          <w:szCs w:val="24"/>
        </w:rPr>
        <w:t xml:space="preserve">%) </w:t>
      </w:r>
      <w:r w:rsidR="00E32814">
        <w:rPr>
          <w:rFonts w:cs="Times New Roman"/>
          <w:szCs w:val="24"/>
        </w:rPr>
        <w:t xml:space="preserve">is </w:t>
      </w:r>
      <w:r w:rsidR="005C1E8A">
        <w:rPr>
          <w:rFonts w:cs="Times New Roman"/>
          <w:szCs w:val="24"/>
        </w:rPr>
        <w:t>similar to a large US study (</w:t>
      </w:r>
      <w:r w:rsidR="006D0E0E">
        <w:rPr>
          <w:rFonts w:cs="Times New Roman"/>
          <w:szCs w:val="24"/>
        </w:rPr>
        <w:t xml:space="preserve">1.16%; Rowe et al., 2019) and lower than that reported by </w:t>
      </w:r>
      <w:r w:rsidR="00EF16AA">
        <w:rPr>
          <w:rFonts w:cs="Times New Roman"/>
          <w:szCs w:val="24"/>
        </w:rPr>
        <w:t>a large Canadian study of fresh cows (3.2% in first-calf heifers, 4.7%</w:t>
      </w:r>
      <w:r w:rsidR="00FA6EBA">
        <w:rPr>
          <w:rFonts w:cs="Times New Roman"/>
          <w:szCs w:val="24"/>
        </w:rPr>
        <w:t xml:space="preserve"> multiparous cows; Na</w:t>
      </w:r>
      <w:r w:rsidR="00433DD2">
        <w:rPr>
          <w:rFonts w:cs="Times New Roman"/>
          <w:szCs w:val="24"/>
        </w:rPr>
        <w:t xml:space="preserve">qvi et al., 2018). </w:t>
      </w:r>
      <w:r w:rsidR="00F07721">
        <w:rPr>
          <w:rFonts w:cs="Times New Roman"/>
          <w:szCs w:val="24"/>
        </w:rPr>
        <w:t xml:space="preserve">Three farms in the current study had no </w:t>
      </w:r>
      <w:r w:rsidR="00F07721">
        <w:rPr>
          <w:rFonts w:cs="Times New Roman"/>
          <w:i/>
          <w:iCs/>
          <w:szCs w:val="24"/>
        </w:rPr>
        <w:t xml:space="preserve">Corynebacterium </w:t>
      </w:r>
      <w:r w:rsidR="00F07721">
        <w:rPr>
          <w:rFonts w:cs="Times New Roman"/>
          <w:szCs w:val="24"/>
        </w:rPr>
        <w:t xml:space="preserve">spp. isolated </w:t>
      </w:r>
      <w:r w:rsidR="00351FC5">
        <w:rPr>
          <w:rFonts w:cs="Times New Roman"/>
          <w:szCs w:val="24"/>
        </w:rPr>
        <w:t>from subclinical IMI over all farm visits, 5 had a prevalence ranging from 0.4-</w:t>
      </w:r>
      <w:r w:rsidR="00D736A3">
        <w:rPr>
          <w:rFonts w:cs="Times New Roman"/>
          <w:szCs w:val="24"/>
        </w:rPr>
        <w:t xml:space="preserve">4%, </w:t>
      </w:r>
      <w:r w:rsidR="003D2025">
        <w:rPr>
          <w:rFonts w:cs="Times New Roman"/>
          <w:szCs w:val="24"/>
        </w:rPr>
        <w:t>1 TS</w:t>
      </w:r>
      <w:r w:rsidR="00D736A3">
        <w:rPr>
          <w:rFonts w:cs="Times New Roman"/>
          <w:szCs w:val="24"/>
        </w:rPr>
        <w:t xml:space="preserve"> had a prevalence of 7.5%</w:t>
      </w:r>
      <w:r w:rsidR="006F4A21">
        <w:rPr>
          <w:rFonts w:cs="Times New Roman"/>
          <w:szCs w:val="24"/>
        </w:rPr>
        <w:t xml:space="preserve">, and </w:t>
      </w:r>
      <w:r w:rsidR="00D53FD3">
        <w:rPr>
          <w:rFonts w:cs="Times New Roman"/>
          <w:szCs w:val="24"/>
        </w:rPr>
        <w:t>1 BP had a</w:t>
      </w:r>
      <w:r w:rsidR="00F4175B">
        <w:rPr>
          <w:rFonts w:cs="Times New Roman"/>
          <w:szCs w:val="24"/>
        </w:rPr>
        <w:t xml:space="preserve"> prevalence of 11.5%.</w:t>
      </w:r>
      <w:r w:rsidR="003D2025">
        <w:rPr>
          <w:rFonts w:cs="Times New Roman"/>
          <w:szCs w:val="24"/>
        </w:rPr>
        <w:t xml:space="preserve"> </w:t>
      </w:r>
      <w:r w:rsidR="007B7A89">
        <w:rPr>
          <w:rFonts w:cs="Times New Roman"/>
          <w:szCs w:val="24"/>
        </w:rPr>
        <w:t xml:space="preserve">Similar findings have been reported by other studies </w:t>
      </w:r>
      <w:r w:rsidR="00233850">
        <w:rPr>
          <w:rFonts w:cs="Times New Roman"/>
          <w:szCs w:val="24"/>
        </w:rPr>
        <w:t xml:space="preserve">describing </w:t>
      </w:r>
      <w:r w:rsidR="000734B6">
        <w:rPr>
          <w:rFonts w:cs="Times New Roman"/>
          <w:szCs w:val="24"/>
        </w:rPr>
        <w:t>subclinical IMI by pathogen on organic dairies.</w:t>
      </w:r>
      <w:r w:rsidR="007B7A89">
        <w:rPr>
          <w:rFonts w:cs="Times New Roman"/>
          <w:szCs w:val="24"/>
        </w:rPr>
        <w:t xml:space="preserve"> </w:t>
      </w:r>
      <w:r w:rsidR="003D2025">
        <w:rPr>
          <w:rFonts w:cs="Times New Roman"/>
          <w:szCs w:val="24"/>
        </w:rPr>
        <w:t>In a comparison of 7 organic and 7 conventional herds</w:t>
      </w:r>
      <w:r w:rsidR="00345850">
        <w:rPr>
          <w:rFonts w:cs="Times New Roman"/>
          <w:szCs w:val="24"/>
        </w:rPr>
        <w:t xml:space="preserve">, </w:t>
      </w:r>
      <w:r w:rsidR="00491A27">
        <w:rPr>
          <w:rFonts w:cs="Times New Roman"/>
          <w:noProof/>
          <w:szCs w:val="24"/>
        </w:rPr>
        <w:t>Mullen et al. (2013)</w:t>
      </w:r>
      <w:r w:rsidR="00345850">
        <w:rPr>
          <w:rFonts w:cs="Times New Roman"/>
          <w:szCs w:val="24"/>
        </w:rPr>
        <w:t xml:space="preserve"> </w:t>
      </w:r>
      <w:r w:rsidR="008A37F2">
        <w:rPr>
          <w:rFonts w:cs="Times New Roman"/>
          <w:szCs w:val="24"/>
        </w:rPr>
        <w:t xml:space="preserve">report that </w:t>
      </w:r>
      <w:r w:rsidR="00CA1791" w:rsidRPr="00057D16">
        <w:rPr>
          <w:rFonts w:cs="Times New Roman"/>
          <w:szCs w:val="24"/>
        </w:rPr>
        <w:t>percentages</w:t>
      </w:r>
      <w:r w:rsidR="00CA1791">
        <w:rPr>
          <w:rFonts w:cs="Times New Roman"/>
          <w:szCs w:val="24"/>
        </w:rPr>
        <w:t xml:space="preserve"> </w:t>
      </w:r>
      <w:r w:rsidR="00CA1791" w:rsidRPr="00057D16">
        <w:rPr>
          <w:rFonts w:cs="Times New Roman"/>
          <w:szCs w:val="24"/>
        </w:rPr>
        <w:t>of</w:t>
      </w:r>
      <w:r w:rsidR="00CA1791">
        <w:rPr>
          <w:rFonts w:cs="Times New Roman"/>
          <w:szCs w:val="24"/>
        </w:rPr>
        <w:t xml:space="preserve"> quarters infected with </w:t>
      </w:r>
      <w:r w:rsidR="00CA1791">
        <w:rPr>
          <w:rFonts w:cs="Times New Roman"/>
          <w:i/>
          <w:iCs/>
          <w:szCs w:val="24"/>
        </w:rPr>
        <w:t>Corynebacterium</w:t>
      </w:r>
      <w:r w:rsidR="00CA1791">
        <w:rPr>
          <w:rFonts w:cs="Times New Roman"/>
          <w:szCs w:val="24"/>
        </w:rPr>
        <w:t xml:space="preserve"> spp.</w:t>
      </w:r>
      <w:r w:rsidR="00CA1791" w:rsidRPr="00057D16">
        <w:rPr>
          <w:rFonts w:cs="Times New Roman"/>
          <w:szCs w:val="24"/>
        </w:rPr>
        <w:t xml:space="preserve"> </w:t>
      </w:r>
      <w:r w:rsidR="00CA1791">
        <w:rPr>
          <w:rFonts w:cs="Times New Roman"/>
          <w:szCs w:val="24"/>
        </w:rPr>
        <w:t xml:space="preserve">showed high variability </w:t>
      </w:r>
      <w:r w:rsidR="00D254CC">
        <w:rPr>
          <w:rFonts w:cs="Times New Roman"/>
          <w:szCs w:val="24"/>
        </w:rPr>
        <w:t>for the organic</w:t>
      </w:r>
      <w:r w:rsidR="00CA1791">
        <w:rPr>
          <w:rFonts w:cs="Times New Roman"/>
          <w:szCs w:val="24"/>
        </w:rPr>
        <w:t xml:space="preserve"> farm</w:t>
      </w:r>
      <w:r w:rsidR="00D254CC">
        <w:rPr>
          <w:rFonts w:cs="Times New Roman"/>
          <w:szCs w:val="24"/>
        </w:rPr>
        <w:t>s</w:t>
      </w:r>
      <w:r w:rsidR="00CA1791">
        <w:rPr>
          <w:rFonts w:cs="Times New Roman"/>
          <w:szCs w:val="24"/>
        </w:rPr>
        <w:t>,</w:t>
      </w:r>
      <w:r w:rsidR="008A37F2">
        <w:rPr>
          <w:rFonts w:cs="Times New Roman"/>
          <w:szCs w:val="24"/>
        </w:rPr>
        <w:t xml:space="preserve"> </w:t>
      </w:r>
      <w:r w:rsidR="00057D16" w:rsidRPr="00057D16">
        <w:rPr>
          <w:rFonts w:cs="Times New Roman"/>
          <w:szCs w:val="24"/>
        </w:rPr>
        <w:t>ranging</w:t>
      </w:r>
      <w:r w:rsidR="008A37F2">
        <w:rPr>
          <w:rFonts w:cs="Times New Roman"/>
          <w:szCs w:val="24"/>
        </w:rPr>
        <w:t xml:space="preserve"> </w:t>
      </w:r>
      <w:r w:rsidR="00057D16" w:rsidRPr="00057D16">
        <w:rPr>
          <w:rFonts w:cs="Times New Roman"/>
          <w:szCs w:val="24"/>
        </w:rPr>
        <w:t>from</w:t>
      </w:r>
      <w:r w:rsidR="008A37F2">
        <w:rPr>
          <w:rFonts w:cs="Times New Roman"/>
          <w:szCs w:val="24"/>
        </w:rPr>
        <w:t xml:space="preserve"> </w:t>
      </w:r>
      <w:r w:rsidR="00057D16" w:rsidRPr="00057D16">
        <w:rPr>
          <w:rFonts w:cs="Times New Roman"/>
          <w:szCs w:val="24"/>
        </w:rPr>
        <w:t>0</w:t>
      </w:r>
      <w:r w:rsidR="008A37F2">
        <w:rPr>
          <w:rFonts w:cs="Times New Roman"/>
          <w:szCs w:val="24"/>
        </w:rPr>
        <w:t xml:space="preserve"> </w:t>
      </w:r>
      <w:r w:rsidR="00057D16" w:rsidRPr="00057D16">
        <w:rPr>
          <w:rFonts w:cs="Times New Roman"/>
          <w:szCs w:val="24"/>
        </w:rPr>
        <w:t>to</w:t>
      </w:r>
      <w:r w:rsidR="008A37F2">
        <w:rPr>
          <w:rFonts w:cs="Times New Roman"/>
          <w:szCs w:val="24"/>
        </w:rPr>
        <w:t xml:space="preserve"> </w:t>
      </w:r>
      <w:r w:rsidR="00057D16" w:rsidRPr="00057D16">
        <w:rPr>
          <w:rFonts w:cs="Times New Roman"/>
          <w:szCs w:val="24"/>
        </w:rPr>
        <w:t>63.5%</w:t>
      </w:r>
      <w:r w:rsidR="008A37F2">
        <w:rPr>
          <w:rFonts w:cs="Times New Roman"/>
          <w:szCs w:val="24"/>
        </w:rPr>
        <w:t>.</w:t>
      </w:r>
      <w:r w:rsidR="0086225F">
        <w:rPr>
          <w:rFonts w:cs="Times New Roman"/>
          <w:szCs w:val="24"/>
        </w:rPr>
        <w:t xml:space="preserve"> </w:t>
      </w:r>
      <w:r w:rsidR="00491A27">
        <w:rPr>
          <w:rFonts w:cs="Times New Roman"/>
          <w:noProof/>
          <w:szCs w:val="24"/>
        </w:rPr>
        <w:t>Peña-Mosca et al. (2023)</w:t>
      </w:r>
      <w:r w:rsidR="0086225F">
        <w:rPr>
          <w:rFonts w:cs="Times New Roman"/>
          <w:szCs w:val="24"/>
        </w:rPr>
        <w:t xml:space="preserve"> also found a</w:t>
      </w:r>
      <w:r w:rsidR="00046F66">
        <w:rPr>
          <w:rFonts w:cs="Times New Roman"/>
          <w:szCs w:val="24"/>
        </w:rPr>
        <w:t xml:space="preserve"> relatively high proportion of quarters infected with </w:t>
      </w:r>
      <w:r w:rsidR="00046F66">
        <w:rPr>
          <w:rFonts w:cs="Times New Roman"/>
          <w:i/>
          <w:iCs/>
          <w:szCs w:val="24"/>
        </w:rPr>
        <w:t xml:space="preserve">Corynebacterium </w:t>
      </w:r>
      <w:r w:rsidR="00046F66">
        <w:rPr>
          <w:rFonts w:cs="Times New Roman"/>
          <w:szCs w:val="24"/>
        </w:rPr>
        <w:t>spp.</w:t>
      </w:r>
      <w:r w:rsidR="0065252C">
        <w:rPr>
          <w:rFonts w:cs="Times New Roman"/>
          <w:szCs w:val="24"/>
        </w:rPr>
        <w:t xml:space="preserve"> (</w:t>
      </w:r>
      <w:r w:rsidR="00D77077">
        <w:rPr>
          <w:rFonts w:cs="Times New Roman"/>
          <w:szCs w:val="24"/>
        </w:rPr>
        <w:t>2.8-5.4% for various sampling periods post-partum</w:t>
      </w:r>
      <w:r w:rsidR="0065252C">
        <w:rPr>
          <w:rFonts w:cs="Times New Roman"/>
          <w:szCs w:val="24"/>
        </w:rPr>
        <w:t>)</w:t>
      </w:r>
      <w:r w:rsidR="00D77077">
        <w:rPr>
          <w:rFonts w:cs="Times New Roman"/>
          <w:szCs w:val="24"/>
        </w:rPr>
        <w:t xml:space="preserve">. </w:t>
      </w:r>
      <w:r w:rsidR="0065252C">
        <w:rPr>
          <w:rFonts w:cs="Times New Roman"/>
          <w:szCs w:val="24"/>
        </w:rPr>
        <w:t xml:space="preserve">Research </w:t>
      </w:r>
      <w:r w:rsidR="004D018B">
        <w:rPr>
          <w:rFonts w:cs="Times New Roman"/>
          <w:szCs w:val="24"/>
        </w:rPr>
        <w:t xml:space="preserve">exploring </w:t>
      </w:r>
      <w:r w:rsidR="004D018B">
        <w:rPr>
          <w:rFonts w:cs="Times New Roman"/>
          <w:szCs w:val="24"/>
        </w:rPr>
        <w:lastRenderedPageBreak/>
        <w:t xml:space="preserve">risk factors associated with </w:t>
      </w:r>
      <w:r w:rsidR="004D018B">
        <w:rPr>
          <w:rFonts w:cs="Times New Roman"/>
          <w:i/>
          <w:iCs/>
          <w:szCs w:val="24"/>
        </w:rPr>
        <w:t>Corynebacterium</w:t>
      </w:r>
      <w:r w:rsidR="004D018B">
        <w:rPr>
          <w:rFonts w:cs="Times New Roman"/>
          <w:szCs w:val="24"/>
        </w:rPr>
        <w:t xml:space="preserve"> spp. may identify whether organic farms</w:t>
      </w:r>
      <w:r w:rsidR="0020743B">
        <w:rPr>
          <w:rFonts w:cs="Times New Roman"/>
          <w:szCs w:val="24"/>
        </w:rPr>
        <w:t xml:space="preserve"> exhibit a wider range of prevalence for these pathogens, or </w:t>
      </w:r>
      <w:r w:rsidR="00AA6A25">
        <w:rPr>
          <w:rFonts w:cs="Times New Roman"/>
          <w:szCs w:val="24"/>
        </w:rPr>
        <w:t xml:space="preserve">if </w:t>
      </w:r>
      <w:r w:rsidR="0020743B">
        <w:rPr>
          <w:rFonts w:cs="Times New Roman"/>
          <w:szCs w:val="24"/>
        </w:rPr>
        <w:t>th</w:t>
      </w:r>
      <w:r w:rsidR="00FD6216">
        <w:rPr>
          <w:rFonts w:cs="Times New Roman"/>
          <w:szCs w:val="24"/>
        </w:rPr>
        <w:t>is</w:t>
      </w:r>
      <w:r w:rsidR="0020743B">
        <w:rPr>
          <w:rFonts w:cs="Times New Roman"/>
          <w:szCs w:val="24"/>
        </w:rPr>
        <w:t xml:space="preserve"> observed</w:t>
      </w:r>
      <w:r w:rsidR="00FD6216">
        <w:rPr>
          <w:rFonts w:cs="Times New Roman"/>
          <w:szCs w:val="24"/>
        </w:rPr>
        <w:t xml:space="preserve"> herd-level</w:t>
      </w:r>
      <w:r w:rsidR="0020743B">
        <w:rPr>
          <w:rFonts w:cs="Times New Roman"/>
          <w:szCs w:val="24"/>
        </w:rPr>
        <w:t xml:space="preserve"> variability is </w:t>
      </w:r>
      <w:r w:rsidR="00FD6216">
        <w:rPr>
          <w:rFonts w:cs="Times New Roman"/>
          <w:szCs w:val="24"/>
        </w:rPr>
        <w:t>seen in both conventional and organic farms.</w:t>
      </w:r>
    </w:p>
    <w:p w14:paraId="1E9FC872" w14:textId="07A43AD6" w:rsidR="0033302A" w:rsidRDefault="00652D50" w:rsidP="00B02A44">
      <w:pPr>
        <w:spacing w:line="480" w:lineRule="auto"/>
        <w:ind w:firstLine="360"/>
      </w:pPr>
      <w:r>
        <w:rPr>
          <w:rFonts w:cs="Times New Roman"/>
          <w:szCs w:val="24"/>
        </w:rPr>
        <w:t>Research</w:t>
      </w:r>
      <w:r w:rsidR="00052CA7">
        <w:rPr>
          <w:rFonts w:cs="Times New Roman"/>
          <w:szCs w:val="24"/>
        </w:rPr>
        <w:t xml:space="preserve"> </w:t>
      </w:r>
      <w:r w:rsidR="005C3A6A">
        <w:rPr>
          <w:rFonts w:cs="Times New Roman"/>
          <w:szCs w:val="24"/>
        </w:rPr>
        <w:t>describing</w:t>
      </w:r>
      <w:r w:rsidR="00052CA7">
        <w:rPr>
          <w:rFonts w:cs="Times New Roman"/>
          <w:szCs w:val="24"/>
        </w:rPr>
        <w:t xml:space="preserve"> </w:t>
      </w:r>
      <w:r w:rsidR="005C3A6A">
        <w:rPr>
          <w:rFonts w:cs="Times New Roman"/>
          <w:szCs w:val="24"/>
        </w:rPr>
        <w:t>the pathogen-specific prevalence of subclinical mastitis</w:t>
      </w:r>
      <w:r w:rsidR="009E5432">
        <w:rPr>
          <w:rFonts w:cs="Times New Roman"/>
          <w:szCs w:val="24"/>
        </w:rPr>
        <w:t xml:space="preserve"> is limited for farms using BP, but </w:t>
      </w:r>
      <w:r w:rsidR="00491A27">
        <w:rPr>
          <w:rFonts w:cs="Times New Roman"/>
          <w:noProof/>
          <w:szCs w:val="24"/>
        </w:rPr>
        <w:t>Fávero et al. (2015)</w:t>
      </w:r>
      <w:r w:rsidR="005C3A6A">
        <w:rPr>
          <w:rFonts w:cs="Times New Roman"/>
          <w:szCs w:val="24"/>
        </w:rPr>
        <w:t xml:space="preserve"> </w:t>
      </w:r>
      <w:r w:rsidR="009E5432">
        <w:rPr>
          <w:rFonts w:cs="Times New Roman"/>
          <w:szCs w:val="24"/>
        </w:rPr>
        <w:t xml:space="preserve">observed that </w:t>
      </w:r>
      <w:r w:rsidR="009E5432">
        <w:rPr>
          <w:rFonts w:cs="Times New Roman"/>
          <w:i/>
          <w:iCs/>
          <w:szCs w:val="24"/>
        </w:rPr>
        <w:t>Corynebacterium</w:t>
      </w:r>
      <w:r w:rsidR="009E5432">
        <w:rPr>
          <w:rFonts w:cs="Times New Roman"/>
          <w:szCs w:val="24"/>
        </w:rPr>
        <w:t xml:space="preserve"> spp. were the most common cause of subclinical IMI </w:t>
      </w:r>
      <w:r w:rsidR="003E390C">
        <w:rPr>
          <w:rFonts w:cs="Times New Roman"/>
          <w:szCs w:val="24"/>
        </w:rPr>
        <w:t xml:space="preserve">in a study of </w:t>
      </w:r>
      <w:r w:rsidR="009E5432">
        <w:rPr>
          <w:rFonts w:cs="Times New Roman"/>
          <w:szCs w:val="24"/>
        </w:rPr>
        <w:t>3 BP farms</w:t>
      </w:r>
      <w:r w:rsidR="003E390C">
        <w:rPr>
          <w:rFonts w:cs="Times New Roman"/>
          <w:szCs w:val="24"/>
        </w:rPr>
        <w:t xml:space="preserve"> in Brazil, followed by coagulase-negative </w:t>
      </w:r>
      <w:r w:rsidR="003E390C">
        <w:rPr>
          <w:rFonts w:cs="Times New Roman"/>
          <w:i/>
          <w:iCs/>
          <w:szCs w:val="24"/>
        </w:rPr>
        <w:t>Staph.</w:t>
      </w:r>
      <w:r w:rsidR="003E390C">
        <w:rPr>
          <w:rFonts w:cs="Times New Roman"/>
          <w:szCs w:val="24"/>
        </w:rPr>
        <w:t xml:space="preserve"> Similar to the current study, </w:t>
      </w:r>
      <w:r w:rsidR="00491A27">
        <w:rPr>
          <w:rFonts w:cs="Times New Roman"/>
          <w:noProof/>
          <w:szCs w:val="24"/>
        </w:rPr>
        <w:t>Freu et al. (2023)</w:t>
      </w:r>
      <w:r w:rsidR="0045011D">
        <w:rPr>
          <w:rFonts w:cs="Times New Roman"/>
          <w:szCs w:val="24"/>
        </w:rPr>
        <w:t xml:space="preserve"> </w:t>
      </w:r>
      <w:r w:rsidR="006C6D0B">
        <w:rPr>
          <w:rFonts w:cs="Times New Roman"/>
          <w:szCs w:val="24"/>
        </w:rPr>
        <w:t>report</w:t>
      </w:r>
      <w:r w:rsidR="0045011D">
        <w:rPr>
          <w:rFonts w:cs="Times New Roman"/>
          <w:szCs w:val="24"/>
        </w:rPr>
        <w:t xml:space="preserve"> </w:t>
      </w:r>
      <w:r w:rsidR="0045011D">
        <w:rPr>
          <w:rFonts w:cs="Times New Roman"/>
          <w:i/>
          <w:iCs/>
          <w:szCs w:val="24"/>
        </w:rPr>
        <w:t>Staph. chromogenes</w:t>
      </w:r>
      <w:r w:rsidR="0045011D">
        <w:rPr>
          <w:rFonts w:cs="Times New Roman"/>
          <w:szCs w:val="24"/>
        </w:rPr>
        <w:t xml:space="preserve"> was the dominant cause of subclinical IMI </w:t>
      </w:r>
      <w:r w:rsidR="00806E27">
        <w:rPr>
          <w:rFonts w:cs="Times New Roman"/>
          <w:szCs w:val="24"/>
        </w:rPr>
        <w:t xml:space="preserve">for 7 herds using BP in Brazil. Quarter-level prevalence of </w:t>
      </w:r>
      <w:r w:rsidR="00806E27">
        <w:rPr>
          <w:rFonts w:cs="Times New Roman"/>
          <w:i/>
          <w:iCs/>
          <w:szCs w:val="24"/>
        </w:rPr>
        <w:t>Staph. chromogenes</w:t>
      </w:r>
      <w:r w:rsidR="00806E27">
        <w:rPr>
          <w:rFonts w:cs="Times New Roman"/>
          <w:szCs w:val="24"/>
        </w:rPr>
        <w:t xml:space="preserve"> </w:t>
      </w:r>
      <w:r w:rsidR="004C1FCB">
        <w:rPr>
          <w:rFonts w:cs="Times New Roman"/>
          <w:szCs w:val="24"/>
        </w:rPr>
        <w:t xml:space="preserve">in that study </w:t>
      </w:r>
      <w:r w:rsidR="00806E27">
        <w:rPr>
          <w:rFonts w:cs="Times New Roman"/>
          <w:szCs w:val="24"/>
        </w:rPr>
        <w:t>was 24.9%,</w:t>
      </w:r>
      <w:r w:rsidR="004C1FCB">
        <w:rPr>
          <w:rFonts w:cs="Times New Roman"/>
          <w:szCs w:val="24"/>
        </w:rPr>
        <w:t xml:space="preserve"> followed </w:t>
      </w:r>
      <w:r w:rsidR="006C6D0B">
        <w:rPr>
          <w:rFonts w:cs="Times New Roman"/>
          <w:szCs w:val="24"/>
        </w:rPr>
        <w:t xml:space="preserve">distantly </w:t>
      </w:r>
      <w:r w:rsidR="004C1FCB">
        <w:rPr>
          <w:rFonts w:cs="Times New Roman"/>
          <w:szCs w:val="24"/>
        </w:rPr>
        <w:t xml:space="preserve">by </w:t>
      </w:r>
      <w:r w:rsidR="001B378A">
        <w:rPr>
          <w:rFonts w:cs="Times New Roman"/>
          <w:i/>
          <w:iCs/>
          <w:szCs w:val="24"/>
        </w:rPr>
        <w:t xml:space="preserve">Strep. agalactiae </w:t>
      </w:r>
      <w:r w:rsidR="001B378A">
        <w:rPr>
          <w:rFonts w:cs="Times New Roman"/>
          <w:szCs w:val="24"/>
        </w:rPr>
        <w:t>(</w:t>
      </w:r>
      <w:r w:rsidR="00752C8D">
        <w:rPr>
          <w:rFonts w:cs="Times New Roman"/>
          <w:szCs w:val="24"/>
        </w:rPr>
        <w:t>5.4%)</w:t>
      </w:r>
      <w:r w:rsidR="001B378A">
        <w:rPr>
          <w:rFonts w:cs="Times New Roman"/>
          <w:i/>
          <w:iCs/>
          <w:szCs w:val="24"/>
        </w:rPr>
        <w:t xml:space="preserve"> </w:t>
      </w:r>
      <w:r w:rsidR="001B378A">
        <w:rPr>
          <w:rFonts w:cs="Times New Roman"/>
          <w:szCs w:val="24"/>
        </w:rPr>
        <w:t xml:space="preserve">and </w:t>
      </w:r>
      <w:r w:rsidR="004C1FCB">
        <w:rPr>
          <w:rFonts w:cs="Times New Roman"/>
          <w:i/>
          <w:iCs/>
          <w:szCs w:val="24"/>
        </w:rPr>
        <w:t>Staph. aureus</w:t>
      </w:r>
      <w:r w:rsidR="00752C8D">
        <w:rPr>
          <w:rFonts w:cs="Times New Roman"/>
          <w:i/>
          <w:iCs/>
          <w:szCs w:val="24"/>
        </w:rPr>
        <w:t xml:space="preserve"> </w:t>
      </w:r>
      <w:r w:rsidR="00752C8D">
        <w:rPr>
          <w:rFonts w:cs="Times New Roman"/>
          <w:szCs w:val="24"/>
        </w:rPr>
        <w:t>(4.1%)</w:t>
      </w:r>
      <w:r w:rsidR="001B378A">
        <w:rPr>
          <w:rFonts w:cs="Times New Roman"/>
          <w:szCs w:val="24"/>
        </w:rPr>
        <w:t>.</w:t>
      </w:r>
      <w:r w:rsidR="00F6716D">
        <w:rPr>
          <w:rFonts w:cs="Times New Roman"/>
          <w:szCs w:val="24"/>
        </w:rPr>
        <w:t xml:space="preserve"> For the BP in the current study, </w:t>
      </w:r>
      <w:r w:rsidR="00AA652B">
        <w:rPr>
          <w:rFonts w:cs="Times New Roman"/>
          <w:szCs w:val="24"/>
        </w:rPr>
        <w:t xml:space="preserve">the second-most common pathogen identified was </w:t>
      </w:r>
      <w:r w:rsidR="00AA652B">
        <w:rPr>
          <w:rFonts w:cs="Times New Roman"/>
          <w:i/>
          <w:iCs/>
          <w:szCs w:val="24"/>
        </w:rPr>
        <w:t>Strep. uberis</w:t>
      </w:r>
      <w:r w:rsidR="00AA652B">
        <w:rPr>
          <w:rFonts w:cs="Times New Roman"/>
          <w:szCs w:val="24"/>
        </w:rPr>
        <w:t xml:space="preserve">, followed </w:t>
      </w:r>
      <w:r w:rsidR="00B3127F">
        <w:rPr>
          <w:rFonts w:cs="Times New Roman"/>
          <w:szCs w:val="24"/>
        </w:rPr>
        <w:t xml:space="preserve">by </w:t>
      </w:r>
      <w:r w:rsidR="00B3127F">
        <w:rPr>
          <w:rFonts w:cs="Times New Roman"/>
          <w:i/>
          <w:iCs/>
          <w:szCs w:val="24"/>
        </w:rPr>
        <w:t xml:space="preserve">Staph. </w:t>
      </w:r>
      <w:r w:rsidR="00F33F3C">
        <w:rPr>
          <w:rFonts w:cs="Times New Roman"/>
          <w:i/>
          <w:iCs/>
          <w:szCs w:val="24"/>
        </w:rPr>
        <w:t>haemolyticus</w:t>
      </w:r>
      <w:r w:rsidR="00B3127F">
        <w:rPr>
          <w:rFonts w:cs="Times New Roman"/>
          <w:i/>
          <w:iCs/>
          <w:szCs w:val="24"/>
        </w:rPr>
        <w:t>.</w:t>
      </w:r>
      <w:r w:rsidR="00B3127F">
        <w:rPr>
          <w:rFonts w:cs="Times New Roman"/>
          <w:szCs w:val="24"/>
        </w:rPr>
        <w:t xml:space="preserve"> No </w:t>
      </w:r>
      <w:r w:rsidR="00B3127F">
        <w:rPr>
          <w:rFonts w:cs="Times New Roman"/>
          <w:i/>
          <w:iCs/>
          <w:szCs w:val="24"/>
        </w:rPr>
        <w:t>Strep. agalactiae</w:t>
      </w:r>
      <w:r w:rsidR="00B3127F">
        <w:rPr>
          <w:rFonts w:cs="Times New Roman"/>
          <w:szCs w:val="24"/>
        </w:rPr>
        <w:t xml:space="preserve"> was found in the current study.</w:t>
      </w:r>
      <w:r w:rsidR="00E175AB">
        <w:rPr>
          <w:rFonts w:cs="Times New Roman"/>
          <w:szCs w:val="24"/>
        </w:rPr>
        <w:t xml:space="preserve"> A number of NASM species were identified which were unique to TS</w:t>
      </w:r>
      <w:r w:rsidR="007A0F28">
        <w:rPr>
          <w:rFonts w:cs="Times New Roman"/>
          <w:szCs w:val="24"/>
        </w:rPr>
        <w:t xml:space="preserve"> </w:t>
      </w:r>
      <w:r w:rsidR="00E175AB">
        <w:rPr>
          <w:rFonts w:cs="Times New Roman"/>
          <w:szCs w:val="24"/>
        </w:rPr>
        <w:t xml:space="preserve">in the current study, including </w:t>
      </w:r>
      <w:r w:rsidR="00210FD6" w:rsidRPr="00210FD6">
        <w:rPr>
          <w:i/>
          <w:iCs/>
        </w:rPr>
        <w:t xml:space="preserve">Mammaliicoccus </w:t>
      </w:r>
      <w:r w:rsidR="009C6D98" w:rsidRPr="009C6D98">
        <w:rPr>
          <w:i/>
          <w:iCs/>
        </w:rPr>
        <w:t>sciuri, S</w:t>
      </w:r>
      <w:r w:rsidR="00210FD6">
        <w:rPr>
          <w:i/>
          <w:iCs/>
        </w:rPr>
        <w:t xml:space="preserve">taph. </w:t>
      </w:r>
      <w:r w:rsidR="009C6D98" w:rsidRPr="009C6D98">
        <w:rPr>
          <w:i/>
          <w:iCs/>
        </w:rPr>
        <w:t xml:space="preserve">auricularis, </w:t>
      </w:r>
      <w:r w:rsidR="00210FD6" w:rsidRPr="009C6D98">
        <w:rPr>
          <w:i/>
          <w:iCs/>
        </w:rPr>
        <w:t>S</w:t>
      </w:r>
      <w:r w:rsidR="00210FD6">
        <w:rPr>
          <w:i/>
          <w:iCs/>
        </w:rPr>
        <w:t xml:space="preserve">taph. </w:t>
      </w:r>
      <w:r w:rsidR="009C6D98" w:rsidRPr="009C6D98">
        <w:rPr>
          <w:i/>
          <w:iCs/>
        </w:rPr>
        <w:t xml:space="preserve">capitis, </w:t>
      </w:r>
      <w:r w:rsidR="00210FD6" w:rsidRPr="009C6D98">
        <w:rPr>
          <w:i/>
          <w:iCs/>
        </w:rPr>
        <w:t>S</w:t>
      </w:r>
      <w:r w:rsidR="00210FD6">
        <w:rPr>
          <w:i/>
          <w:iCs/>
        </w:rPr>
        <w:t xml:space="preserve">taph. </w:t>
      </w:r>
      <w:r w:rsidR="009C6D98" w:rsidRPr="009C6D98">
        <w:rPr>
          <w:i/>
          <w:iCs/>
        </w:rPr>
        <w:t>cohnii, M</w:t>
      </w:r>
      <w:r w:rsidR="00210FD6">
        <w:rPr>
          <w:i/>
          <w:iCs/>
        </w:rPr>
        <w:t xml:space="preserve">. </w:t>
      </w:r>
      <w:r w:rsidR="009C6D98" w:rsidRPr="009C6D98">
        <w:rPr>
          <w:i/>
          <w:iCs/>
        </w:rPr>
        <w:t xml:space="preserve">fleurettii, </w:t>
      </w:r>
      <w:r w:rsidR="00210FD6" w:rsidRPr="009C6D98">
        <w:rPr>
          <w:i/>
          <w:iCs/>
        </w:rPr>
        <w:t>S</w:t>
      </w:r>
      <w:r w:rsidR="00210FD6">
        <w:rPr>
          <w:i/>
          <w:iCs/>
        </w:rPr>
        <w:t xml:space="preserve">taph. </w:t>
      </w:r>
      <w:r w:rsidR="009C6D98" w:rsidRPr="009C6D98">
        <w:rPr>
          <w:i/>
          <w:iCs/>
        </w:rPr>
        <w:t xml:space="preserve">hominis, </w:t>
      </w:r>
      <w:r w:rsidR="00210FD6" w:rsidRPr="009C6D98">
        <w:rPr>
          <w:i/>
          <w:iCs/>
        </w:rPr>
        <w:t>S</w:t>
      </w:r>
      <w:r w:rsidR="00210FD6">
        <w:rPr>
          <w:i/>
          <w:iCs/>
        </w:rPr>
        <w:t xml:space="preserve">taph. </w:t>
      </w:r>
      <w:r w:rsidR="009C6D98" w:rsidRPr="009C6D98">
        <w:rPr>
          <w:i/>
          <w:iCs/>
        </w:rPr>
        <w:t xml:space="preserve">pseudintermedius, </w:t>
      </w:r>
      <w:r w:rsidR="00210FD6" w:rsidRPr="009C6D98">
        <w:rPr>
          <w:i/>
          <w:iCs/>
        </w:rPr>
        <w:t>S</w:t>
      </w:r>
      <w:r w:rsidR="00210FD6">
        <w:rPr>
          <w:i/>
          <w:iCs/>
        </w:rPr>
        <w:t xml:space="preserve">taph. </w:t>
      </w:r>
      <w:r w:rsidR="009C6D98" w:rsidRPr="009C6D98">
        <w:rPr>
          <w:i/>
          <w:iCs/>
        </w:rPr>
        <w:t>saprophyticus,</w:t>
      </w:r>
      <w:r w:rsidR="00E175AB">
        <w:t xml:space="preserve"> and</w:t>
      </w:r>
      <w:r w:rsidR="009C6D98" w:rsidRPr="009C6D98">
        <w:rPr>
          <w:i/>
          <w:iCs/>
        </w:rPr>
        <w:t xml:space="preserve"> M</w:t>
      </w:r>
      <w:r w:rsidR="00210FD6">
        <w:rPr>
          <w:i/>
          <w:iCs/>
        </w:rPr>
        <w:t xml:space="preserve">. </w:t>
      </w:r>
      <w:r w:rsidR="009C6D98" w:rsidRPr="009C6D98">
        <w:rPr>
          <w:i/>
          <w:iCs/>
        </w:rPr>
        <w:t>vitilinus</w:t>
      </w:r>
      <w:r w:rsidR="00E175AB">
        <w:rPr>
          <w:i/>
          <w:iCs/>
        </w:rPr>
        <w:t>.</w:t>
      </w:r>
      <w:r w:rsidR="00E175AB">
        <w:t xml:space="preserve"> </w:t>
      </w:r>
      <w:r w:rsidR="001C09E7">
        <w:rPr>
          <w:rFonts w:cs="Times New Roman"/>
          <w:szCs w:val="24"/>
        </w:rPr>
        <w:t xml:space="preserve">In contrast, </w:t>
      </w:r>
      <w:r w:rsidR="0048767D">
        <w:rPr>
          <w:i/>
          <w:iCs/>
        </w:rPr>
        <w:t xml:space="preserve">Staph. epidermidis, Staph. gallinarum, </w:t>
      </w:r>
      <w:r w:rsidR="001C09E7">
        <w:t xml:space="preserve">and </w:t>
      </w:r>
      <w:r w:rsidR="0048767D">
        <w:rPr>
          <w:i/>
          <w:iCs/>
        </w:rPr>
        <w:t>Staph. succinus</w:t>
      </w:r>
      <w:r w:rsidR="001C09E7">
        <w:t xml:space="preserve"> were only isolated from IMI on BP.</w:t>
      </w:r>
      <w:r w:rsidR="00F42946">
        <w:t xml:space="preserve"> Work comparing NASM diversity between BP and TS is limited, but a study comparing</w:t>
      </w:r>
      <w:r w:rsidR="000406A7">
        <w:t xml:space="preserve"> bulk tank milk between</w:t>
      </w:r>
      <w:r w:rsidR="00F42946">
        <w:t xml:space="preserve"> sand-bedded FS</w:t>
      </w:r>
      <w:r w:rsidR="000406A7">
        <w:t xml:space="preserve"> and CBP also found that some species were unique to facility type. </w:t>
      </w:r>
      <w:r w:rsidR="00491A27">
        <w:rPr>
          <w:noProof/>
        </w:rPr>
        <w:t>Adkins et al. (2022)</w:t>
      </w:r>
      <w:r w:rsidR="003B691F">
        <w:t xml:space="preserve"> </w:t>
      </w:r>
      <w:r w:rsidR="005E502D">
        <w:t>observed</w:t>
      </w:r>
      <w:r w:rsidR="003B691F">
        <w:t xml:space="preserve"> a greater diversity of NASM species in bulk tank milk for FS, including </w:t>
      </w:r>
      <w:r w:rsidR="003B691F" w:rsidRPr="003B691F">
        <w:rPr>
          <w:i/>
          <w:iCs/>
        </w:rPr>
        <w:t xml:space="preserve">Staph. capitis, Staph. cohnii, Staph. gallinarum, Staph. hominis, Staph. hyicus, </w:t>
      </w:r>
      <w:r w:rsidR="003B691F">
        <w:t xml:space="preserve">and </w:t>
      </w:r>
      <w:r w:rsidR="003B691F" w:rsidRPr="003B691F">
        <w:rPr>
          <w:i/>
          <w:iCs/>
        </w:rPr>
        <w:t>Staph. succinus</w:t>
      </w:r>
      <w:r w:rsidR="003B691F">
        <w:t xml:space="preserve">, while </w:t>
      </w:r>
      <w:r w:rsidR="00DE67C4">
        <w:rPr>
          <w:i/>
          <w:iCs/>
        </w:rPr>
        <w:t>Staph. succinus</w:t>
      </w:r>
      <w:r w:rsidR="00DE67C4">
        <w:t xml:space="preserve"> was the only species unique to BP.</w:t>
      </w:r>
    </w:p>
    <w:p w14:paraId="6FABF5E5" w14:textId="2F8A6D9C" w:rsidR="005C7A0D" w:rsidRDefault="00233618" w:rsidP="00B02A44">
      <w:pPr>
        <w:spacing w:line="480" w:lineRule="auto"/>
        <w:ind w:firstLine="360"/>
      </w:pPr>
      <w:r>
        <w:t>Overall, quarter-level prevalence of IMI by pathogen was similar between BP and TS in the current study</w:t>
      </w:r>
      <w:r w:rsidR="00A42202">
        <w:t xml:space="preserve">. </w:t>
      </w:r>
      <w:r w:rsidR="00CC4F3A" w:rsidRPr="00CC4F3A">
        <w:t>BP systems have a number of advantages, including a smaller initial investment when compared to a new FS or TS barn</w:t>
      </w:r>
      <w:r w:rsidR="00A2518B">
        <w:t xml:space="preserve"> </w:t>
      </w:r>
      <w:r w:rsidR="00491A27">
        <w:rPr>
          <w:noProof/>
        </w:rPr>
        <w:t>(Barberg et al., 2007a; Janni et al., 2007)</w:t>
      </w:r>
      <w:r w:rsidR="00B07BED">
        <w:t>,</w:t>
      </w:r>
      <w:r w:rsidR="00CC4F3A" w:rsidRPr="00CC4F3A">
        <w:t xml:space="preserve"> although the </w:t>
      </w:r>
      <w:r w:rsidR="00CC4F3A" w:rsidRPr="00CC4F3A">
        <w:lastRenderedPageBreak/>
        <w:t>cost year-over-year for bedding is substantial</w:t>
      </w:r>
      <w:r w:rsidR="00A2518B">
        <w:t xml:space="preserve"> </w:t>
      </w:r>
      <w:r w:rsidR="00491A27">
        <w:rPr>
          <w:noProof/>
        </w:rPr>
        <w:t>(Shane et al., 2010)</w:t>
      </w:r>
      <w:r w:rsidR="00CC4F3A" w:rsidRPr="00CC4F3A">
        <w:t xml:space="preserve">. </w:t>
      </w:r>
      <w:r w:rsidR="00B07BED">
        <w:t>BP</w:t>
      </w:r>
      <w:r w:rsidR="00CC4F3A" w:rsidRPr="00CC4F3A">
        <w:t xml:space="preserve"> are designed for cow comfort</w:t>
      </w:r>
      <w:r w:rsidR="00A2518B">
        <w:t xml:space="preserve"> </w:t>
      </w:r>
      <w:r w:rsidR="00491A27">
        <w:rPr>
          <w:noProof/>
        </w:rPr>
        <w:t>(Barberg et al., 2007b; Bewley et al., 2012)</w:t>
      </w:r>
      <w:r w:rsidR="00A2518B">
        <w:t xml:space="preserve">, </w:t>
      </w:r>
      <w:r w:rsidR="00CC4F3A" w:rsidRPr="00CC4F3A">
        <w:t xml:space="preserve">and prevalence of lameness, foot, and leg injuries in these systems has been found to be less than TS and FS </w:t>
      </w:r>
      <w:r w:rsidR="00491A27">
        <w:rPr>
          <w:noProof/>
        </w:rPr>
        <w:t>(Barberg et al., 2007b)</w:t>
      </w:r>
      <w:r w:rsidR="00CC4F3A" w:rsidRPr="00CC4F3A">
        <w:t xml:space="preserve">. </w:t>
      </w:r>
      <w:r w:rsidR="004F06AE">
        <w:t>F</w:t>
      </w:r>
      <w:r w:rsidR="00AC2B92">
        <w:t>or</w:t>
      </w:r>
      <w:r w:rsidR="00AC2B92" w:rsidRPr="00A42202">
        <w:t xml:space="preserve"> producers considering </w:t>
      </w:r>
      <w:r w:rsidR="00AC2B92">
        <w:t>a transition from outdated TS barns</w:t>
      </w:r>
      <w:r w:rsidR="00AC2B92" w:rsidRPr="00A42202">
        <w:t xml:space="preserve">, </w:t>
      </w:r>
      <w:r w:rsidR="00B07BED">
        <w:t>BP</w:t>
      </w:r>
      <w:r w:rsidR="00AC2B92" w:rsidRPr="00A42202">
        <w:t xml:space="preserve"> may be a viable option for dairy cattle housing in the Northeastern US.</w:t>
      </w:r>
      <w:r w:rsidR="00AC2B92">
        <w:t xml:space="preserve"> However, more research is needed in order to compare these facility types with sufficient statistical power to account for herd-level effects.</w:t>
      </w:r>
    </w:p>
    <w:p w14:paraId="51731BC5" w14:textId="77777777" w:rsidR="005C7A0D" w:rsidRDefault="005C7A0D" w:rsidP="005C7A0D"/>
    <w:p w14:paraId="57F2918E" w14:textId="77777777" w:rsidR="005C7A0D" w:rsidRDefault="005C7A0D">
      <w:r>
        <w:br w:type="page"/>
      </w:r>
    </w:p>
    <w:p w14:paraId="0BD6F93A" w14:textId="47FD354C" w:rsidR="00CD0C69" w:rsidRPr="005C7A0D" w:rsidRDefault="00CD0C69" w:rsidP="005C7A0D">
      <w:r w:rsidRPr="000735B6">
        <w:rPr>
          <w:b/>
          <w:bCs/>
          <w:i/>
          <w:iCs/>
        </w:rPr>
        <w:lastRenderedPageBreak/>
        <w:t>Declarations</w:t>
      </w:r>
    </w:p>
    <w:p w14:paraId="5123E8C1" w14:textId="77777777" w:rsidR="00CD0C69" w:rsidRPr="00B71AE7" w:rsidRDefault="00CD0C69" w:rsidP="00CD0C69">
      <w:pPr>
        <w:spacing w:after="0"/>
        <w:rPr>
          <w:i/>
          <w:iCs/>
        </w:rPr>
      </w:pPr>
      <w:r w:rsidRPr="00B71AE7">
        <w:rPr>
          <w:i/>
          <w:iCs/>
        </w:rPr>
        <w:t>Ethics approval and consent to participate</w:t>
      </w:r>
    </w:p>
    <w:p w14:paraId="69A52747" w14:textId="77777777" w:rsidR="00CD0C69" w:rsidRDefault="00CD0C69" w:rsidP="00CD0C69">
      <w:pPr>
        <w:spacing w:after="0"/>
      </w:pPr>
      <w:r w:rsidRPr="008F6AF1">
        <w:t>STROBE-VET (Strengthening the Reporting of Observational Studies in Epidemiology–Veterinary Extension) statement guidelines were followed in the reporting of this study (O'Connor et al., 2016). Animal use for this project was approved by the University of Vermont Institutional Animal Care and Use Committee (IACUC; protocol #19-001).</w:t>
      </w:r>
    </w:p>
    <w:p w14:paraId="7FE0AF99" w14:textId="77777777" w:rsidR="00CD0C69" w:rsidRDefault="00CD0C69" w:rsidP="00CD0C69">
      <w:pPr>
        <w:spacing w:after="0"/>
        <w:rPr>
          <w:i/>
          <w:iCs/>
        </w:rPr>
      </w:pPr>
    </w:p>
    <w:p w14:paraId="69BD747E" w14:textId="77777777" w:rsidR="00CD0C69" w:rsidRPr="00B71AE7" w:rsidRDefault="00CD0C69" w:rsidP="00CD0C69">
      <w:pPr>
        <w:spacing w:after="0"/>
        <w:rPr>
          <w:i/>
          <w:iCs/>
        </w:rPr>
      </w:pPr>
      <w:r w:rsidRPr="00B71AE7">
        <w:rPr>
          <w:i/>
          <w:iCs/>
        </w:rPr>
        <w:t>Consent for publication</w:t>
      </w:r>
    </w:p>
    <w:p w14:paraId="242B05FA" w14:textId="77777777" w:rsidR="00CD0C69" w:rsidRDefault="00CD0C69" w:rsidP="00CD0C69">
      <w:pPr>
        <w:spacing w:after="0"/>
      </w:pPr>
      <w:r>
        <w:t>Not applicable</w:t>
      </w:r>
    </w:p>
    <w:p w14:paraId="2191197F" w14:textId="77777777" w:rsidR="00CD0C69" w:rsidRDefault="00CD0C69" w:rsidP="00CD0C69">
      <w:pPr>
        <w:spacing w:after="0"/>
        <w:rPr>
          <w:i/>
          <w:iCs/>
        </w:rPr>
      </w:pPr>
    </w:p>
    <w:p w14:paraId="568BD029" w14:textId="77777777" w:rsidR="00CD0C69" w:rsidRPr="00B71AE7" w:rsidRDefault="00CD0C69" w:rsidP="00CD0C69">
      <w:pPr>
        <w:spacing w:after="0"/>
        <w:rPr>
          <w:i/>
          <w:iCs/>
        </w:rPr>
      </w:pPr>
      <w:r w:rsidRPr="00B71AE7">
        <w:rPr>
          <w:i/>
          <w:iCs/>
        </w:rPr>
        <w:t>Availability of data and materials</w:t>
      </w:r>
    </w:p>
    <w:p w14:paraId="4CBDA97C" w14:textId="77777777" w:rsidR="00CD0C69" w:rsidRDefault="00CD0C69" w:rsidP="00CD0C69">
      <w:pPr>
        <w:spacing w:after="0"/>
      </w:pPr>
      <w:r w:rsidRPr="00C01673">
        <w:t>The datasets used and/or analyzed during the current study are available from the corresponding author on reasonable request.</w:t>
      </w:r>
    </w:p>
    <w:p w14:paraId="231BC5CD" w14:textId="77777777" w:rsidR="00CD0C69" w:rsidRDefault="00CD0C69" w:rsidP="00CD0C69">
      <w:pPr>
        <w:spacing w:after="0"/>
        <w:rPr>
          <w:i/>
          <w:iCs/>
        </w:rPr>
      </w:pPr>
    </w:p>
    <w:p w14:paraId="7B801572" w14:textId="77777777" w:rsidR="00CD0C69" w:rsidRPr="00B71AE7" w:rsidRDefault="00CD0C69" w:rsidP="00CD0C69">
      <w:pPr>
        <w:spacing w:after="0"/>
        <w:rPr>
          <w:i/>
          <w:iCs/>
        </w:rPr>
      </w:pPr>
      <w:r w:rsidRPr="00B71AE7">
        <w:rPr>
          <w:i/>
          <w:iCs/>
        </w:rPr>
        <w:t>Competing interests</w:t>
      </w:r>
    </w:p>
    <w:p w14:paraId="7BC3BDA8" w14:textId="77777777" w:rsidR="00CD0C69" w:rsidRDefault="00CD0C69" w:rsidP="00CD0C69">
      <w:pPr>
        <w:spacing w:after="0"/>
      </w:pPr>
      <w:r w:rsidRPr="004B6A6A">
        <w:t>The authors have not stated any</w:t>
      </w:r>
      <w:r>
        <w:t xml:space="preserve"> </w:t>
      </w:r>
      <w:r w:rsidRPr="004B6A6A">
        <w:t>conflicts of interest.</w:t>
      </w:r>
    </w:p>
    <w:p w14:paraId="1F4FD0FE" w14:textId="77777777" w:rsidR="00CD0C69" w:rsidRDefault="00CD0C69" w:rsidP="00CD0C69">
      <w:pPr>
        <w:spacing w:after="0"/>
        <w:rPr>
          <w:i/>
          <w:iCs/>
        </w:rPr>
      </w:pPr>
    </w:p>
    <w:p w14:paraId="54115698" w14:textId="77777777" w:rsidR="00CD0C69" w:rsidRPr="00B71AE7" w:rsidRDefault="00CD0C69" w:rsidP="00CD0C69">
      <w:pPr>
        <w:spacing w:after="0"/>
        <w:rPr>
          <w:i/>
          <w:iCs/>
        </w:rPr>
      </w:pPr>
      <w:r w:rsidRPr="00B71AE7">
        <w:rPr>
          <w:i/>
          <w:iCs/>
        </w:rPr>
        <w:t>Funding</w:t>
      </w:r>
    </w:p>
    <w:p w14:paraId="3833F982" w14:textId="77777777" w:rsidR="00CD0C69" w:rsidRDefault="00CD0C69" w:rsidP="00CD0C69">
      <w:pPr>
        <w:spacing w:after="0"/>
      </w:pPr>
      <w:r w:rsidRPr="001325F5">
        <w:t>This project was funded by the Organic Agriculture Research and Extension Initiative (OREI) from the National Institute of Food and Agriculture (USDA-NIFA grant 2018-51300-28561). The first author, Caitlin E. Jeffrey was supported by a USDA-NIFA Predoctoral Fellowship award (grant 2022-67011-36567).</w:t>
      </w:r>
    </w:p>
    <w:p w14:paraId="3CF7C678" w14:textId="77777777" w:rsidR="00CD0C69" w:rsidRDefault="00CD0C69" w:rsidP="00CD0C69">
      <w:pPr>
        <w:spacing w:after="0"/>
        <w:rPr>
          <w:i/>
          <w:iCs/>
        </w:rPr>
      </w:pPr>
    </w:p>
    <w:p w14:paraId="0885C60F" w14:textId="77777777" w:rsidR="00CD0C69" w:rsidRPr="00803320" w:rsidRDefault="00CD0C69" w:rsidP="00CD0C69">
      <w:pPr>
        <w:spacing w:after="0"/>
        <w:rPr>
          <w:i/>
          <w:iCs/>
        </w:rPr>
      </w:pPr>
      <w:r w:rsidRPr="00803320">
        <w:rPr>
          <w:i/>
          <w:iCs/>
        </w:rPr>
        <w:t>Authors' contributions</w:t>
      </w:r>
    </w:p>
    <w:p w14:paraId="0F0BE679" w14:textId="77777777" w:rsidR="00CD0C69" w:rsidRDefault="00CD0C69" w:rsidP="00CD0C69">
      <w:pPr>
        <w:spacing w:after="0"/>
      </w:pPr>
      <w:r w:rsidRPr="001325F5">
        <w:t>Caitlin Jeffrey conceptualized the study, acquired funding, coordinated farm recruitment and sampling, conducted on-farm sample collection, managed and curated the data, conducted the data analysis, prepared data visualizations and presentation, wrote the original and final drafts. Pamela Adkins, conducted isolate species identification by MALDI-TOF.</w:t>
      </w:r>
      <w:r>
        <w:t xml:space="preserve"> </w:t>
      </w:r>
      <w:r w:rsidRPr="001325F5">
        <w:t>John Barlow conceptualized the study, acquired funding, supervised the research, conducted on-farm sample collection, reviewed and edited the manuscript.</w:t>
      </w:r>
    </w:p>
    <w:p w14:paraId="56956C33" w14:textId="77777777" w:rsidR="00CD0C69" w:rsidRDefault="00CD0C69" w:rsidP="00CD0C69">
      <w:pPr>
        <w:spacing w:after="0"/>
        <w:rPr>
          <w:i/>
          <w:iCs/>
        </w:rPr>
      </w:pPr>
    </w:p>
    <w:p w14:paraId="3D64BBDE" w14:textId="77777777" w:rsidR="00CD0C69" w:rsidRPr="00803320" w:rsidRDefault="00CD0C69" w:rsidP="00CD0C69">
      <w:pPr>
        <w:spacing w:after="0"/>
        <w:rPr>
          <w:i/>
          <w:iCs/>
        </w:rPr>
      </w:pPr>
      <w:r w:rsidRPr="00803320">
        <w:rPr>
          <w:i/>
          <w:iCs/>
        </w:rPr>
        <w:t>Acknowledgements</w:t>
      </w:r>
    </w:p>
    <w:p w14:paraId="5C87F73B" w14:textId="77777777" w:rsidR="00CD0C69" w:rsidRDefault="00CD0C69" w:rsidP="00CD0C69">
      <w:pPr>
        <w:spacing w:after="0"/>
      </w:pPr>
      <w:r w:rsidRPr="006E0E62">
        <w:t>The authors thank the organic dairy producers who agreed to participate in this study, for giving us their time and allowing us to collect samples from their farms. We are grateful to the numerous University of Vermont undergraduate students who assisted with sample collection. We thank the laboratory staff at the Vermont State Agricultural and Environment Laboratory for determination of somatic cell counts from the quarter milk samples. We thank Paige Isensee, Natalie Sexton, Madyson Marrs, and Allena Radford, who provided laboratory assistance in the Adkins lab at the University of Missouri.</w:t>
      </w:r>
    </w:p>
    <w:p w14:paraId="67248C7D" w14:textId="77777777" w:rsidR="00CD0C69" w:rsidRDefault="00CD0C69" w:rsidP="00CD0C69">
      <w:pPr>
        <w:spacing w:after="0"/>
        <w:rPr>
          <w:i/>
          <w:iCs/>
        </w:rPr>
      </w:pPr>
    </w:p>
    <w:p w14:paraId="002E937F" w14:textId="77777777" w:rsidR="00CD0C69" w:rsidRPr="00803320" w:rsidRDefault="00CD0C69" w:rsidP="00CD0C69">
      <w:pPr>
        <w:spacing w:after="0"/>
        <w:rPr>
          <w:i/>
          <w:iCs/>
        </w:rPr>
      </w:pPr>
      <w:r w:rsidRPr="00803320">
        <w:rPr>
          <w:i/>
          <w:iCs/>
        </w:rPr>
        <w:t>Authors' information</w:t>
      </w:r>
    </w:p>
    <w:p w14:paraId="15DD1AD3" w14:textId="77777777" w:rsidR="00CD0C69" w:rsidRDefault="00CD0C69" w:rsidP="00CD0C69">
      <w:pPr>
        <w:spacing w:after="0"/>
      </w:pPr>
      <w:r>
        <w:t>Not applicable</w:t>
      </w:r>
    </w:p>
    <w:p w14:paraId="5E5AC028" w14:textId="77777777" w:rsidR="00CD0C69" w:rsidRDefault="00CD0C69" w:rsidP="00CD0C69">
      <w:pPr>
        <w:rPr>
          <w:b/>
          <w:bCs/>
          <w:i/>
          <w:iCs/>
        </w:rPr>
      </w:pPr>
      <w:r>
        <w:rPr>
          <w:b/>
          <w:bCs/>
          <w:i/>
          <w:iCs/>
        </w:rPr>
        <w:br w:type="page"/>
      </w:r>
    </w:p>
    <w:p w14:paraId="5A8AACE1" w14:textId="77777777" w:rsidR="00CD0C69" w:rsidRPr="000C07F5" w:rsidRDefault="00CD0C69" w:rsidP="00CD0C69">
      <w:pPr>
        <w:rPr>
          <w:b/>
          <w:bCs/>
          <w:i/>
          <w:iCs/>
        </w:rPr>
      </w:pPr>
      <w:r>
        <w:rPr>
          <w:b/>
          <w:bCs/>
          <w:i/>
          <w:iCs/>
        </w:rPr>
        <w:lastRenderedPageBreak/>
        <w:t>References</w:t>
      </w:r>
    </w:p>
    <w:p w14:paraId="15172ACD" w14:textId="77777777" w:rsidR="00CD0C69" w:rsidRPr="008315CF" w:rsidRDefault="00CD0C69" w:rsidP="00CD0C69">
      <w:pPr>
        <w:pStyle w:val="EndNoteBibliography"/>
        <w:spacing w:after="360"/>
      </w:pPr>
      <w:r w:rsidRPr="008315CF">
        <w:t>Adkins, P. R. F., L. M. Placheta, M. R. Borchers, J. M. Bewley, and J. R. Middleton. 2022. Distribution of staphylococcal and mammaliicoccal species from compost-bedded pack or sand-bedded freestall dairy farms. J Dairy Sci 105(7):6261-6270.</w:t>
      </w:r>
    </w:p>
    <w:p w14:paraId="34D1C600" w14:textId="77777777" w:rsidR="00CD0C69" w:rsidRPr="008315CF" w:rsidRDefault="00CD0C69" w:rsidP="00CD0C69">
      <w:pPr>
        <w:pStyle w:val="EndNoteBibliography"/>
        <w:spacing w:after="360"/>
      </w:pPr>
      <w:r w:rsidRPr="008315CF">
        <w:t>Andrews, T., C. E. Jeffrey, R. E. Gilker, D. A. Neher, and J. W. Barlow. 2021. Design and implementation of a survey quantifying winter housing and bedding types used on Vermont organic dairy farms. J. Dairy Sci. 104(7):8326-8337.</w:t>
      </w:r>
    </w:p>
    <w:p w14:paraId="6EA5CB6F" w14:textId="77777777" w:rsidR="00CD0C69" w:rsidRPr="008315CF" w:rsidRDefault="00CD0C69" w:rsidP="00CD0C69">
      <w:pPr>
        <w:pStyle w:val="EndNoteBibliography"/>
        <w:spacing w:after="360"/>
      </w:pPr>
      <w:r w:rsidRPr="008315CF">
        <w:t>Barberg, A., M. Endres, and K. Janni. 2007a. Compost Dairy Barns in Minnesota: A Descriptive Study. Applied Engineering in Agriculture 23:231-238.</w:t>
      </w:r>
    </w:p>
    <w:p w14:paraId="697A4E91" w14:textId="77777777" w:rsidR="00CD0C69" w:rsidRPr="008315CF" w:rsidRDefault="00CD0C69" w:rsidP="00CD0C69">
      <w:pPr>
        <w:pStyle w:val="EndNoteBibliography"/>
        <w:spacing w:after="360"/>
      </w:pPr>
      <w:r w:rsidRPr="008315CF">
        <w:t>Barberg, A. E., M. I. Endres, J. A. Salfer, and J. K. Reneau. 2007b. Performance and welfare of dairy cows in an alternative housing system in Minnesota. J Dairy Sci 90(3):1575-1583.</w:t>
      </w:r>
    </w:p>
    <w:p w14:paraId="14250A96" w14:textId="77777777" w:rsidR="00CD0C69" w:rsidRPr="008315CF" w:rsidRDefault="00CD0C69" w:rsidP="00CD0C69">
      <w:pPr>
        <w:pStyle w:val="EndNoteBibliography"/>
        <w:spacing w:after="360"/>
      </w:pPr>
      <w:r w:rsidRPr="008315CF">
        <w:t>Bewley, J., J. Taraba, G. Day, R. Black, and F. Damasceno. 2012. Compost Bedded Pack Barn Design: Features and Management Considerations. University of Kentucky Cooperative Extension Service Publication ID.</w:t>
      </w:r>
    </w:p>
    <w:p w14:paraId="6C13E445" w14:textId="77777777" w:rsidR="00CD0C69" w:rsidRPr="008315CF" w:rsidRDefault="00CD0C69" w:rsidP="00CD0C69">
      <w:pPr>
        <w:pStyle w:val="EndNoteBibliography"/>
        <w:spacing w:after="360"/>
      </w:pPr>
      <w:r w:rsidRPr="008315CF">
        <w:t>Bewley, J. M., L. M. Robertson, and E. A. Eckelkamp. 2017. A 100-Year Review: Lactating dairy cattle housing management. J. Dairy Sci. 100(12):10418-10431.</w:t>
      </w:r>
    </w:p>
    <w:p w14:paraId="52292BB8" w14:textId="77777777" w:rsidR="00CD0C69" w:rsidRPr="008315CF" w:rsidRDefault="00CD0C69" w:rsidP="00CD0C69">
      <w:pPr>
        <w:pStyle w:val="EndNoteBibliography"/>
        <w:spacing w:after="360"/>
      </w:pPr>
      <w:r w:rsidRPr="008315CF">
        <w:t xml:space="preserve">Cicconi-Hogan, K. M., N. Belomestnykh, M. Gamroth, P. L. Ruegg, L. Tikofsky, and Y. H. Schukken. 2014. Short communication: Prevalence of methicillin resistance in coagulase-negative staphylococci and </w:t>
      </w:r>
      <w:r w:rsidRPr="002050F3">
        <w:rPr>
          <w:i/>
          <w:iCs/>
        </w:rPr>
        <w:t>Staphylococcus aureus</w:t>
      </w:r>
      <w:r w:rsidRPr="008315CF">
        <w:t xml:space="preserve"> isolated from bulk milk on organic and conventional dairy farms in the United States. J Dairy Sci 97(5):2959-2964.</w:t>
      </w:r>
    </w:p>
    <w:p w14:paraId="107F070A" w14:textId="77777777" w:rsidR="00CD0C69" w:rsidRPr="008315CF" w:rsidRDefault="00CD0C69" w:rsidP="00CD0C69">
      <w:pPr>
        <w:pStyle w:val="EndNoteBibliography"/>
        <w:spacing w:after="360"/>
      </w:pPr>
      <w:r w:rsidRPr="008315CF">
        <w:t>Condas, L. A. Z., J. De Buck, D. B. Nobrega, D. A. Carson, S. Naushad, S. De Vliegher, R. N. Zadoks, J. R. Middleton, S. Dufour, J. P. Kastelic, and H. W. Barkema. 2017. Prevalence of non-aureus staphylococci species causing intramammary infections in Canadian dairy herds. J Dairy Sci 100(7):5592-5612.</w:t>
      </w:r>
    </w:p>
    <w:p w14:paraId="743DD243" w14:textId="77777777" w:rsidR="00CD0C69" w:rsidRPr="008315CF" w:rsidRDefault="00CD0C69" w:rsidP="00CD0C69">
      <w:pPr>
        <w:pStyle w:val="EndNoteBibliography"/>
        <w:spacing w:after="360"/>
      </w:pPr>
      <w:r w:rsidRPr="008315CF">
        <w:t xml:space="preserve">The Dairyland Initiative: School of Veterinary Medicine, Univeristy of Wisconsin-Madison. Housing Module: Adult Cow Housing, Bedded Packs. University of Wisconsin-Madison. Accessed March 18, 2024. </w:t>
      </w:r>
      <w:r w:rsidRPr="00491A27">
        <w:t>https://thedairylandinitiative.vetmed.wisc.edu/home/housing-module/adult-cow-housing/bedded-pack/</w:t>
      </w:r>
      <w:r w:rsidRPr="008315CF">
        <w:t>.</w:t>
      </w:r>
    </w:p>
    <w:p w14:paraId="02B8470F" w14:textId="77777777" w:rsidR="00CD0C69" w:rsidRPr="008315CF" w:rsidRDefault="00CD0C69" w:rsidP="00CD0C69">
      <w:pPr>
        <w:pStyle w:val="EndNoteBibliography"/>
        <w:spacing w:after="360"/>
      </w:pPr>
      <w:r w:rsidRPr="008315CF">
        <w:t>De Visscher, A., S. Piepers, F. Haesebrouck, and S. De Vliegher. 2016. Intramammary infection with coagulase-negative staphylococci at parturition: Species-specific prevalence, risk factors, and effect on udder health. J Dairy Sci 99(8):6457-6469.</w:t>
      </w:r>
    </w:p>
    <w:p w14:paraId="728AC185" w14:textId="77777777" w:rsidR="00CD0C69" w:rsidRPr="008315CF" w:rsidRDefault="00CD0C69" w:rsidP="00CD0C69">
      <w:pPr>
        <w:pStyle w:val="EndNoteBibliography"/>
        <w:spacing w:after="360"/>
      </w:pPr>
      <w:r w:rsidRPr="008315CF">
        <w:t xml:space="preserve">Dohoo, I., S. Andersen, R. Dingwell, K. Hand, D. Kelton, K. Leslie, Y. Schukken, and S. Godden. 2011. Diagnosing intramammary infections: Comparison of multiple versus single </w:t>
      </w:r>
      <w:r w:rsidRPr="008315CF">
        <w:lastRenderedPageBreak/>
        <w:t>quarter milk samples for the identification of intramammary infections in lactating dairy cows. J. Dairy Sci. 94(11):5515-5522.</w:t>
      </w:r>
    </w:p>
    <w:p w14:paraId="502EF890" w14:textId="77777777" w:rsidR="00CD0C69" w:rsidRPr="008315CF" w:rsidRDefault="00CD0C69" w:rsidP="00CD0C69">
      <w:pPr>
        <w:pStyle w:val="EndNoteBibliography"/>
        <w:spacing w:after="360"/>
      </w:pPr>
      <w:r w:rsidRPr="008315CF">
        <w:t>Fávero, S., F. V. R. Portilho, A. C. R. Oliveira, H. Langoni, and J. C. F. Pantoja. 2015. Factors associated with mastitis epidemiologic indexes, animal hygiene, and bulk milk bacterial concentrations in dairy herds housed on compost bedding. Livestock Science 181:220-230.</w:t>
      </w:r>
    </w:p>
    <w:p w14:paraId="350296C9" w14:textId="77777777" w:rsidR="00CD0C69" w:rsidRPr="008315CF" w:rsidRDefault="00CD0C69" w:rsidP="00CD0C69">
      <w:pPr>
        <w:pStyle w:val="EndNoteBibliography"/>
        <w:spacing w:after="360"/>
      </w:pPr>
      <w:r w:rsidRPr="008315CF">
        <w:t>Freu, G., B. L. Garcia, T. Tomazi, G. S. Di Leo, L. S. Gheller, V. Bronzo, P. Moroni, and M. V. Dos Santos. 2023. Association between Mastitis Occurrence in Dairy Cows and Bedding Characteristics of Compost-Bedded Pack Barns. Pathogens. doi:10.3390/pathogens12040583.</w:t>
      </w:r>
    </w:p>
    <w:p w14:paraId="3F5F7B21" w14:textId="77777777" w:rsidR="00CD0C69" w:rsidRPr="008315CF" w:rsidRDefault="00CD0C69" w:rsidP="00CD0C69">
      <w:pPr>
        <w:pStyle w:val="EndNoteBibliography"/>
        <w:spacing w:after="360"/>
      </w:pPr>
      <w:r w:rsidRPr="008315CF">
        <w:t>Hamilton, C., U. Emanuelson, K. Forslund, I. Hansson, and T. Ekman. 2006. Mastitis and related management factors in certified organic dairy herds in Sweden. Acta Vet Scand 48(1):11.</w:t>
      </w:r>
    </w:p>
    <w:p w14:paraId="4D038039" w14:textId="77777777" w:rsidR="00CD0C69" w:rsidRPr="008315CF" w:rsidRDefault="00CD0C69" w:rsidP="00CD0C69">
      <w:pPr>
        <w:pStyle w:val="EndNoteBibliography"/>
        <w:spacing w:after="360"/>
      </w:pPr>
      <w:r w:rsidRPr="008315CF">
        <w:t>Hardeng, F. and V. L. Edge. 2001. Mastitis, Ketosis, and Milk Fever in 31 Organic and 93 Conventional Norwegian Dairy Herds. J. Dairy Sci. 84(12):2673-2679.</w:t>
      </w:r>
    </w:p>
    <w:p w14:paraId="1A5ADF61" w14:textId="77777777" w:rsidR="00CD0C69" w:rsidRPr="008315CF" w:rsidRDefault="00CD0C69" w:rsidP="00CD0C69">
      <w:pPr>
        <w:pStyle w:val="EndNoteBibliography"/>
        <w:spacing w:after="360"/>
      </w:pPr>
      <w:r w:rsidRPr="008315CF">
        <w:t>Haw, S. R., P. R. F. Adkins, V. Bernier Gosselin, S. E. Poock, and J. R. Middleton. 2024. Intramammary infections in lactating Jersey cows: Prevalence of microbial organisms and association with milk somatic cell count and persistence of infection. J. Dairy Sci. 107(5):3157-3167.</w:t>
      </w:r>
    </w:p>
    <w:p w14:paraId="2B384975" w14:textId="77777777" w:rsidR="00CD0C69" w:rsidRPr="008315CF" w:rsidRDefault="00CD0C69" w:rsidP="00CD0C69">
      <w:pPr>
        <w:pStyle w:val="EndNoteBibliography"/>
        <w:spacing w:after="360"/>
      </w:pPr>
      <w:r w:rsidRPr="008315CF">
        <w:t>Janni, K., M. Endres, J. Reneau, and W. Schoper. 2007. Compost Dairy Barn Layout and Management Recommendations. Applied Engineering in Agriculture 23(1):97-102.</w:t>
      </w:r>
    </w:p>
    <w:p w14:paraId="2966D057" w14:textId="77777777" w:rsidR="00CD0C69" w:rsidRPr="008315CF" w:rsidRDefault="00CD0C69" w:rsidP="00CD0C69">
      <w:pPr>
        <w:pStyle w:val="EndNoteBibliography"/>
        <w:spacing w:after="360"/>
      </w:pPr>
      <w:r w:rsidRPr="008315CF">
        <w:t>Jeffrey, C. E., T. Andrews, S. M. Godden, D. A. Neher, and J. W. Barlow. 2024. Relationship Between Facility Type and Bulk Tank Milk Bacteriology, Udder Health, Udder Hygiene, and Milk Production on Vermont Organic Dairy Farms. J. Dairy Sci.</w:t>
      </w:r>
    </w:p>
    <w:p w14:paraId="68537457" w14:textId="77777777" w:rsidR="00CD0C69" w:rsidRPr="008315CF" w:rsidRDefault="00CD0C69" w:rsidP="00CD0C69">
      <w:pPr>
        <w:pStyle w:val="EndNoteBibliography"/>
        <w:spacing w:after="360"/>
      </w:pPr>
      <w:r w:rsidRPr="008315CF">
        <w:t>Levison, L. J., E. K. Miller-Cushon, A. L. Tucker, R. Bergeron, K. E. Leslie, H. W. Barkema, and T. J. DeVries. 2016. Incidence rate of pathogen-specific clinical mastitis on conventional and organic Canadian dairy farms. J Dairy Sci 99(2):1341-1350.</w:t>
      </w:r>
    </w:p>
    <w:p w14:paraId="64A32C88" w14:textId="77777777" w:rsidR="00CD0C69" w:rsidRPr="008315CF" w:rsidRDefault="00CD0C69" w:rsidP="00CD0C69">
      <w:pPr>
        <w:pStyle w:val="EndNoteBibliography"/>
        <w:spacing w:after="360"/>
      </w:pPr>
      <w:r w:rsidRPr="008315CF">
        <w:t xml:space="preserve">Lücken, A., N. Wente, Y. Zhang, S. Woudstra, and V. Krömker. 2021. </w:t>
      </w:r>
      <w:r w:rsidRPr="00981A50">
        <w:rPr>
          <w:i/>
          <w:iCs/>
        </w:rPr>
        <w:t>Corynebacteria</w:t>
      </w:r>
      <w:r w:rsidRPr="008315CF">
        <w:t xml:space="preserve"> in Bovine Quarter Milk Samples-Species and Somatic Cell Counts. Pathogens 10(7).</w:t>
      </w:r>
    </w:p>
    <w:p w14:paraId="62F05211" w14:textId="77777777" w:rsidR="00CD0C69" w:rsidRPr="008315CF" w:rsidRDefault="00CD0C69" w:rsidP="00CD0C69">
      <w:pPr>
        <w:pStyle w:val="EndNoteBibliography"/>
        <w:spacing w:after="360"/>
      </w:pPr>
      <w:r w:rsidRPr="008315CF">
        <w:t>Mullen, K. A. E., L. G. Sparks, R. L. Lyman, S. P. Washburn, and K. L. Anderson. 2013. Comparisons of milk quality on North Carolina organic and conventional dairies. J. Dairy Sci. 96(10):6753-6762.</w:t>
      </w:r>
    </w:p>
    <w:p w14:paraId="38894F43" w14:textId="77777777" w:rsidR="00CD0C69" w:rsidRPr="008315CF" w:rsidRDefault="00CD0C69" w:rsidP="00CD0C69">
      <w:pPr>
        <w:pStyle w:val="EndNoteBibliography"/>
        <w:spacing w:after="360"/>
      </w:pPr>
      <w:r w:rsidRPr="008315CF">
        <w:t>Naqvi, S. A., J. De Buck, S. Dufour, and H. W. Barkema. 2018. Udder health in Canadian dairy heifers during early lactation. J. Dairy Sci. 101(4):3233-3247.</w:t>
      </w:r>
    </w:p>
    <w:p w14:paraId="09ACB06D" w14:textId="1F85DD1C" w:rsidR="00CD0C69" w:rsidRPr="008315CF" w:rsidRDefault="00CD0C69" w:rsidP="00981A50">
      <w:pPr>
        <w:pStyle w:val="EndNoteBibliography"/>
      </w:pPr>
      <w:r w:rsidRPr="008315CF">
        <w:lastRenderedPageBreak/>
        <w:t>National Mastitis Council. 2019. Mastitis Control on Organic Dairies in the United States</w:t>
      </w:r>
      <w:r w:rsidR="00B65C08">
        <w:t xml:space="preserve"> </w:t>
      </w:r>
      <w:r w:rsidRPr="008315CF">
        <w:t xml:space="preserve">Fact Sheet. Accessed July 19, 2024. </w:t>
      </w:r>
      <w:r w:rsidRPr="00491A27">
        <w:t>https://www.nmconline.org/wp-content/uploads/2019/02/final-mastitis-control-on-organic-dairies-in-the-us-for-nmc-posted-Feb.-2019.pdf</w:t>
      </w:r>
      <w:r w:rsidRPr="008315CF">
        <w:t>.</w:t>
      </w:r>
    </w:p>
    <w:p w14:paraId="40F8F03B" w14:textId="77777777" w:rsidR="00CD0C69" w:rsidRPr="008315CF" w:rsidRDefault="00CD0C69" w:rsidP="00CD0C69">
      <w:pPr>
        <w:pStyle w:val="EndNoteBibliography"/>
        <w:spacing w:after="360"/>
      </w:pPr>
      <w:r w:rsidRPr="008315CF">
        <w:t>NMC (National Mastitis Council). 2017. Laboratory Handbook on Bovine Mastitis. Third ed. National Mastitis Council, Inc., New Prague, MI.</w:t>
      </w:r>
    </w:p>
    <w:p w14:paraId="2924EED6" w14:textId="77777777" w:rsidR="00CD0C69" w:rsidRPr="008315CF" w:rsidRDefault="00CD0C69" w:rsidP="00CD0C69">
      <w:pPr>
        <w:pStyle w:val="EndNoteBibliography"/>
        <w:spacing w:after="360"/>
      </w:pPr>
      <w:r w:rsidRPr="008315CF">
        <w:t>Peña-Mosca, F., C. Dean, V. Machado, L. Fernandes, P. Pinedo, E. Doster, B. Heins, K. Sharpe, T. Ray, V. Feijoo, A. Antunes, C. Baumann, T. Wehri, N. Noyes, and L. Caixeta. 2023. Investigation of intramammary infections in primiparous cows during early lactation on organic dairy farms. J Dairy Sci 106(12):9377-9392.</w:t>
      </w:r>
    </w:p>
    <w:p w14:paraId="08EB54B2" w14:textId="77777777" w:rsidR="00CD0C69" w:rsidRPr="008315CF" w:rsidRDefault="00CD0C69" w:rsidP="00CD0C69">
      <w:pPr>
        <w:pStyle w:val="EndNoteBibliography"/>
        <w:spacing w:after="360"/>
      </w:pPr>
      <w:r w:rsidRPr="008315CF">
        <w:t>Pol, M. and P. L. Ruegg. 2007. Relationship between antimicrobial drug usage and antimicrobial susceptibility of gram-positive mastitis pathogens. J Dairy Sci 90(1):262-273.</w:t>
      </w:r>
    </w:p>
    <w:p w14:paraId="471CF90B" w14:textId="77777777" w:rsidR="00CD0C69" w:rsidRPr="008315CF" w:rsidRDefault="00CD0C69" w:rsidP="00CD0C69">
      <w:pPr>
        <w:pStyle w:val="EndNoteBibliography"/>
        <w:spacing w:after="360"/>
      </w:pPr>
      <w:r w:rsidRPr="008315CF">
        <w:t xml:space="preserve">Progressive Dairy. 2023. U.S. Dairy Statistics. Accessed July 19, 2024. </w:t>
      </w:r>
      <w:r w:rsidRPr="00491A27">
        <w:t>https://www.progressivepublish.com/downloads/2024/general/2023-pd-stats-lowres.pdf</w:t>
      </w:r>
      <w:r w:rsidRPr="008315CF">
        <w:t>.</w:t>
      </w:r>
    </w:p>
    <w:p w14:paraId="3D8B06AB" w14:textId="77777777" w:rsidR="00CD0C69" w:rsidRPr="008315CF" w:rsidRDefault="00CD0C69" w:rsidP="00CD0C69">
      <w:pPr>
        <w:pStyle w:val="EndNoteBibliography"/>
        <w:spacing w:after="360"/>
      </w:pPr>
      <w:r w:rsidRPr="008315CF">
        <w:t>R Development Core Team. 2023. R: A Language and Environment for Statistical Computing. R Foundation for Statistical Computing, Vienna, Austria.</w:t>
      </w:r>
    </w:p>
    <w:p w14:paraId="198BA8A3" w14:textId="77777777" w:rsidR="00CD0C69" w:rsidRPr="008315CF" w:rsidRDefault="00CD0C69" w:rsidP="00CD0C69">
      <w:pPr>
        <w:pStyle w:val="EndNoteBibliography"/>
        <w:spacing w:after="360"/>
      </w:pPr>
      <w:r w:rsidRPr="008315CF">
        <w:t>Richert, R. M., K. M. Cicconi, M. J. Gamroth, Y. H. Schukken, K. E. Stiglbauer, and P. L. Ruegg. 2013. Risk factors for clinical mastitis, ketosis, and pneumonia in dairy cattle on organic and small conventional farms in the United States. J Dairy Sci 96(7):4269-4285.</w:t>
      </w:r>
    </w:p>
    <w:p w14:paraId="1DD138E1" w14:textId="77777777" w:rsidR="00CD0C69" w:rsidRPr="008315CF" w:rsidRDefault="00CD0C69" w:rsidP="00CD0C69">
      <w:pPr>
        <w:pStyle w:val="EndNoteBibliography"/>
        <w:spacing w:after="360"/>
      </w:pPr>
      <w:r w:rsidRPr="008315CF">
        <w:t>Rowe, S. M., S. M. Godden, E. Royster, J. Timmerman, B. A. Crooker, and M. Boyle. 2019. Cross-sectional study of the relationships among bedding materials, bedding bacteria counts, and intramammary infection in late-lactation dairy cows. J Dairy Sci 102(12):11384-11400.</w:t>
      </w:r>
    </w:p>
    <w:p w14:paraId="7E7FC409" w14:textId="77777777" w:rsidR="00CD0C69" w:rsidRPr="008315CF" w:rsidRDefault="00CD0C69" w:rsidP="00CD0C69">
      <w:pPr>
        <w:pStyle w:val="EndNoteBibliography"/>
        <w:spacing w:after="360"/>
      </w:pPr>
      <w:r w:rsidRPr="008315CF">
        <w:t>Ruegg, P. L. 2009. Management of mastitis on organic and conventional dairy farms. J Anim Sci 87(13 Suppl):43-55.</w:t>
      </w:r>
    </w:p>
    <w:p w14:paraId="0690853C" w14:textId="77777777" w:rsidR="00CD0C69" w:rsidRPr="008315CF" w:rsidRDefault="00CD0C69" w:rsidP="00CD0C69">
      <w:pPr>
        <w:pStyle w:val="EndNoteBibliography"/>
        <w:spacing w:after="360"/>
      </w:pPr>
      <w:r w:rsidRPr="008315CF">
        <w:t>Shane, E., M. Endres, and K. Janni. 2010. Alternative Bedding Materials for Compost Bedded Pack Barns in Minnesota: A Descriptive Study. Applied Engineering in Agriculture 26:465-473.</w:t>
      </w:r>
    </w:p>
    <w:p w14:paraId="7153FAED" w14:textId="77777777" w:rsidR="00CD0C69" w:rsidRPr="008315CF" w:rsidRDefault="00CD0C69" w:rsidP="00CD0C69">
      <w:pPr>
        <w:pStyle w:val="EndNoteBibliography"/>
        <w:spacing w:after="360"/>
      </w:pPr>
      <w:r w:rsidRPr="008315CF">
        <w:t>Stiglbauer, K. E., K. M. Cicconi-Hogan, R. Richert, Y. H. Schukken, P. L. Ruegg, and M. Gamroth. 2013. Assessment of herd management on organic and conventional dairy farms in the United States. J. Dairy Sci. 96(2):1290-1300.</w:t>
      </w:r>
    </w:p>
    <w:p w14:paraId="3DCE55C7" w14:textId="77777777" w:rsidR="00CD0C69" w:rsidRPr="008315CF" w:rsidRDefault="00CD0C69" w:rsidP="00CD0C69">
      <w:pPr>
        <w:pStyle w:val="EndNoteBibliography"/>
        <w:spacing w:after="360"/>
      </w:pPr>
      <w:r w:rsidRPr="008315CF">
        <w:t xml:space="preserve">USDA-AMS. 2024. Agricultural Marketing Service, Dairy Market News: U.S. Organic Dairy Fluid Overview. Accessed July 19, 2024. </w:t>
      </w:r>
      <w:r w:rsidRPr="00491A27">
        <w:t>https://www.ams.usda.gov/mnreports/ams_1594.pdf</w:t>
      </w:r>
      <w:r w:rsidRPr="008315CF">
        <w:t>.</w:t>
      </w:r>
    </w:p>
    <w:p w14:paraId="2FBD7A8D" w14:textId="77777777" w:rsidR="00CD0C69" w:rsidRPr="008315CF" w:rsidRDefault="00CD0C69" w:rsidP="00CD0C69">
      <w:pPr>
        <w:pStyle w:val="EndNoteBibliography"/>
        <w:spacing w:after="360"/>
      </w:pPr>
      <w:r w:rsidRPr="008315CF">
        <w:t xml:space="preserve">USDA-NRCS. (U.S. Department of Agriculture: Natural Resources Conservation Service). NRCS Climate-Smart Mitigation Activities. Accessed Dec. 14, 2023. </w:t>
      </w:r>
      <w:r w:rsidRPr="00491A27">
        <w:lastRenderedPageBreak/>
        <w:t>https://www.nrcs.usda.gov/conservation-basics/natural-resource-concerns/climate/climate-smart-mitigation-activities</w:t>
      </w:r>
      <w:r w:rsidRPr="008315CF">
        <w:t>.</w:t>
      </w:r>
    </w:p>
    <w:p w14:paraId="13134319" w14:textId="77777777" w:rsidR="00CD0C69" w:rsidRPr="008315CF" w:rsidRDefault="00CD0C69" w:rsidP="00CD0C69">
      <w:pPr>
        <w:pStyle w:val="EndNoteBibliography"/>
        <w:spacing w:after="360"/>
      </w:pPr>
      <w:r w:rsidRPr="008315CF">
        <w:t xml:space="preserve">USDA. 2022. Certified Organic Survey, 2021 Summary. Accessed Nov. 10, 2023. </w:t>
      </w:r>
      <w:r w:rsidRPr="00491A27">
        <w:t>https://downloads.usda.library.cornell.edu/usda-esmis/files/zg64tk92g/2z10z137s/bn99bh97r/cenorg22.pdf</w:t>
      </w:r>
      <w:r w:rsidRPr="008315CF">
        <w:t>.</w:t>
      </w:r>
    </w:p>
    <w:p w14:paraId="6501E1AF" w14:textId="77777777" w:rsidR="00CD0C69" w:rsidRPr="008315CF" w:rsidRDefault="00CD0C69" w:rsidP="00CD0C69">
      <w:pPr>
        <w:pStyle w:val="EndNoteBibliography"/>
        <w:spacing w:after="360"/>
      </w:pPr>
      <w:r w:rsidRPr="008315CF">
        <w:t xml:space="preserve">Valckenier, D., S. Piepers, A. De Visscher, and S. De Vliegher. 2020. The effect of intramammary infection in early lactation with non-aureus staphylococci in general and </w:t>
      </w:r>
      <w:r w:rsidRPr="00B65C08">
        <w:rPr>
          <w:i/>
          <w:iCs/>
        </w:rPr>
        <w:t>Staphylococcus chromogenes</w:t>
      </w:r>
      <w:r w:rsidRPr="008315CF">
        <w:t xml:space="preserve"> specifically on quarter milk somatic cell count and quarter milk yield. J Dairy Sci 103(1):768-782.</w:t>
      </w:r>
    </w:p>
    <w:p w14:paraId="143BDAFB" w14:textId="77777777" w:rsidR="00CD0C69" w:rsidRPr="008315CF" w:rsidRDefault="00CD0C69" w:rsidP="00CD0C69">
      <w:pPr>
        <w:pStyle w:val="EndNoteBibliography"/>
        <w:spacing w:after="360"/>
      </w:pPr>
      <w:r w:rsidRPr="008315CF">
        <w:t>Valle, P. S., G. Lien, O. Flaten, M. Koesling, and M. Ebbesvik. 2007. Herd health and health management in organic versus conventional dairy herds in Norway. Livestock Science 112(1):123-132.</w:t>
      </w:r>
    </w:p>
    <w:p w14:paraId="574C91F2" w14:textId="77777777" w:rsidR="00CD0C69" w:rsidRPr="008315CF" w:rsidRDefault="00CD0C69" w:rsidP="00CD0C69">
      <w:pPr>
        <w:pStyle w:val="EndNoteBibliography"/>
        <w:spacing w:after="360"/>
      </w:pPr>
      <w:r w:rsidRPr="008315CF">
        <w:t>Wuytack, A., A. De Visscher, S. Piepers, F. Boyen, F. Haesebrouck, and S. De Vliegher. 2020. Distribution of non-aureus staphylococci from quarter milk, teat apices, and rectal feces of dairy cows, and their virulence potential. J Dairy Sci 103(11):10658-10675.</w:t>
      </w:r>
    </w:p>
    <w:p w14:paraId="2F87C4AF" w14:textId="77777777" w:rsidR="00CD0C69" w:rsidRPr="008315CF" w:rsidRDefault="00CD0C69" w:rsidP="00CD0C69">
      <w:pPr>
        <w:pStyle w:val="EndNoteBibliography"/>
      </w:pPr>
      <w:r w:rsidRPr="008315CF">
        <w:t>Zwald, A. G., P. L. Ruegg, J. B. Kaneene, L. D. Warnick, S. J. Wells, C. Fossler, and L. W. Halbert. 2004. Management Practices and Reported Antimicrobial Usage on Conventional and Organic Dairy Farms. J. Dairy Sci. 87(1):191-201.</w:t>
      </w:r>
    </w:p>
    <w:p w14:paraId="28A8E822" w14:textId="77777777" w:rsidR="00024B76" w:rsidRDefault="00024B76" w:rsidP="00CD0C69">
      <w:pPr>
        <w:sectPr w:rsidR="00024B76" w:rsidSect="00024B76">
          <w:footerReference w:type="default" r:id="rId8"/>
          <w:pgSz w:w="12240" w:h="15840"/>
          <w:pgMar w:top="1440" w:right="1440" w:bottom="1440" w:left="1440" w:header="720" w:footer="720" w:gutter="0"/>
          <w:cols w:space="720"/>
          <w:docGrid w:linePitch="360"/>
        </w:sectPr>
      </w:pPr>
    </w:p>
    <w:p w14:paraId="1415A7A1" w14:textId="22C61050" w:rsidR="00024B76" w:rsidRPr="00024B76" w:rsidRDefault="00024B76" w:rsidP="00024B76">
      <w:pPr>
        <w:rPr>
          <w:b/>
          <w:bCs/>
          <w:i/>
          <w:iCs/>
        </w:rPr>
      </w:pPr>
      <w:r>
        <w:rPr>
          <w:b/>
          <w:bCs/>
          <w:i/>
          <w:iCs/>
        </w:rPr>
        <w:lastRenderedPageBreak/>
        <w:t>Ta</w:t>
      </w:r>
      <w:r w:rsidRPr="00024B76">
        <w:rPr>
          <w:b/>
          <w:bCs/>
          <w:i/>
          <w:iCs/>
        </w:rPr>
        <w:t>bles</w:t>
      </w:r>
    </w:p>
    <w:tbl>
      <w:tblPr>
        <w:tblW w:w="5000" w:type="pct"/>
        <w:tblLayout w:type="fixed"/>
        <w:tblLook w:val="04A0" w:firstRow="1" w:lastRow="0" w:firstColumn="1" w:lastColumn="0" w:noHBand="0" w:noVBand="1"/>
      </w:tblPr>
      <w:tblGrid>
        <w:gridCol w:w="263"/>
        <w:gridCol w:w="277"/>
        <w:gridCol w:w="1812"/>
        <w:gridCol w:w="816"/>
        <w:gridCol w:w="816"/>
        <w:gridCol w:w="816"/>
        <w:gridCol w:w="816"/>
        <w:gridCol w:w="816"/>
        <w:gridCol w:w="816"/>
        <w:gridCol w:w="816"/>
        <w:gridCol w:w="816"/>
        <w:gridCol w:w="816"/>
        <w:gridCol w:w="816"/>
        <w:gridCol w:w="816"/>
        <w:gridCol w:w="816"/>
        <w:gridCol w:w="816"/>
      </w:tblGrid>
      <w:tr w:rsidR="000735B6" w:rsidRPr="00AA40C1" w14:paraId="34062D3E" w14:textId="77777777" w:rsidTr="00E83C6E">
        <w:trPr>
          <w:trHeight w:val="870"/>
        </w:trPr>
        <w:tc>
          <w:tcPr>
            <w:tcW w:w="12960" w:type="dxa"/>
            <w:gridSpan w:val="16"/>
            <w:tcBorders>
              <w:top w:val="nil"/>
              <w:left w:val="nil"/>
              <w:bottom w:val="nil"/>
              <w:right w:val="nil"/>
            </w:tcBorders>
            <w:shd w:val="clear" w:color="auto" w:fill="auto"/>
            <w:vAlign w:val="bottom"/>
          </w:tcPr>
          <w:p w14:paraId="794DAD81" w14:textId="77777777" w:rsidR="000735B6" w:rsidRPr="00AA40C1" w:rsidRDefault="000735B6" w:rsidP="00E83C6E">
            <w:pPr>
              <w:spacing w:after="0" w:line="240" w:lineRule="auto"/>
              <w:rPr>
                <w:rFonts w:eastAsia="Calibri" w:cs="Times New Roman"/>
                <w:sz w:val="20"/>
                <w:szCs w:val="20"/>
              </w:rPr>
            </w:pPr>
            <w:r w:rsidRPr="00AA40C1">
              <w:rPr>
                <w:rFonts w:eastAsia="Times New Roman" w:cs="Times New Roman"/>
                <w:color w:val="000000"/>
                <w:kern w:val="0"/>
                <w:sz w:val="20"/>
                <w:szCs w:val="20"/>
                <w14:ligatures w14:val="none"/>
              </w:rPr>
              <w:t xml:space="preserve">Table 1. Quarter-level prevalence of pathogens </w:t>
            </w:r>
            <w:r w:rsidRPr="00AA40C1">
              <w:rPr>
                <w:rFonts w:eastAsia="Calibri" w:cs="Times New Roman"/>
                <w:sz w:val="20"/>
                <w:szCs w:val="20"/>
              </w:rPr>
              <w:t xml:space="preserve">(or grouping of similar pathogens) </w:t>
            </w:r>
            <w:r w:rsidRPr="00AA40C1">
              <w:rPr>
                <w:rFonts w:eastAsia="Times New Roman" w:cs="Times New Roman"/>
                <w:color w:val="000000"/>
                <w:kern w:val="0"/>
                <w:sz w:val="20"/>
                <w:szCs w:val="20"/>
                <w14:ligatures w14:val="none"/>
              </w:rPr>
              <w:t xml:space="preserve">causing intramammary infections [median (range)] by farm, stratified by facility type. </w:t>
            </w:r>
            <w:r w:rsidRPr="00AA40C1">
              <w:rPr>
                <w:rFonts w:eastAsia="Calibri" w:cs="Times New Roman"/>
                <w:sz w:val="20"/>
                <w:szCs w:val="20"/>
              </w:rPr>
              <w:t>3,332 q</w:t>
            </w:r>
            <w:r w:rsidRPr="00AA40C1">
              <w:rPr>
                <w:rFonts w:eastAsia="Times New Roman" w:cs="Times New Roman"/>
                <w:kern w:val="0"/>
                <w:sz w:val="20"/>
                <w:szCs w:val="20"/>
                <w14:ligatures w14:val="none"/>
              </w:rPr>
              <w:t>uarter-level observations were collected</w:t>
            </w:r>
            <w:r w:rsidRPr="00AA40C1">
              <w:rPr>
                <w:rFonts w:eastAsia="Calibri" w:cs="Times New Roman"/>
                <w:sz w:val="20"/>
                <w:szCs w:val="20"/>
              </w:rPr>
              <w:t xml:space="preserve"> from </w:t>
            </w:r>
            <w:r w:rsidRPr="00AA40C1">
              <w:rPr>
                <w:rFonts w:eastAsia="Times New Roman" w:cs="Times New Roman"/>
                <w:kern w:val="0"/>
                <w:sz w:val="20"/>
                <w:szCs w:val="20"/>
                <w14:ligatures w14:val="none"/>
              </w:rPr>
              <w:t>1,456 quarters belonging to 382 cows</w:t>
            </w:r>
            <w:r w:rsidRPr="00AA40C1">
              <w:rPr>
                <w:rFonts w:eastAsia="Calibri" w:cs="Times New Roman"/>
                <w:sz w:val="20"/>
                <w:szCs w:val="20"/>
              </w:rPr>
              <w:t xml:space="preserve"> during a longitudinal, cross-sectional observational study of 10 certified organic dairy farms in Vermont (US). The quarter-level prevalence represents the percent of sampled quarters infected with a particular pathogen over all sampled quarters at risk where IMI status could be determined for that farm visit. Median and range of quarter-level prevalence for each herd were calculated using all consecutive visits to a particular farm. Median and range of quarter-level prevalence for tiestalls (TS) and bedded packs (BP) were calculated over all visits to TS (n = 15) and BP (n = 15), respectively. Overall median and range of quarter-level prevalence were calculated using all visits to all 10 farms (n = 30). </w:t>
            </w:r>
          </w:p>
        </w:tc>
      </w:tr>
      <w:tr w:rsidR="000735B6" w:rsidRPr="00AA40C1" w14:paraId="6774EDB5" w14:textId="77777777" w:rsidTr="00E83C6E">
        <w:trPr>
          <w:trHeight w:val="567"/>
        </w:trPr>
        <w:tc>
          <w:tcPr>
            <w:tcW w:w="2352" w:type="dxa"/>
            <w:gridSpan w:val="3"/>
            <w:tcBorders>
              <w:top w:val="nil"/>
              <w:left w:val="nil"/>
              <w:bottom w:val="nil"/>
              <w:right w:val="nil"/>
            </w:tcBorders>
            <w:shd w:val="clear" w:color="auto" w:fill="auto"/>
            <w:vAlign w:val="bottom"/>
            <w:hideMark/>
          </w:tcPr>
          <w:p w14:paraId="6C027545" w14:textId="77777777" w:rsidR="000735B6" w:rsidRPr="00AA40C1" w:rsidRDefault="000735B6" w:rsidP="00E83C6E">
            <w:pPr>
              <w:spacing w:after="0" w:line="240" w:lineRule="auto"/>
              <w:rPr>
                <w:rFonts w:eastAsia="Times New Roman" w:cs="Times New Roman"/>
                <w:kern w:val="0"/>
                <w:sz w:val="20"/>
                <w:szCs w:val="20"/>
                <w14:ligatures w14:val="none"/>
              </w:rPr>
            </w:pPr>
          </w:p>
        </w:tc>
        <w:tc>
          <w:tcPr>
            <w:tcW w:w="816" w:type="dxa"/>
            <w:tcBorders>
              <w:top w:val="nil"/>
              <w:left w:val="nil"/>
              <w:bottom w:val="nil"/>
              <w:right w:val="nil"/>
            </w:tcBorders>
            <w:shd w:val="clear" w:color="auto" w:fill="auto"/>
            <w:vAlign w:val="bottom"/>
            <w:hideMark/>
          </w:tcPr>
          <w:p w14:paraId="3559B86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TS-</w:t>
            </w:r>
            <w:r>
              <w:rPr>
                <w:rFonts w:eastAsia="Times New Roman" w:cs="Times New Roman"/>
                <w:color w:val="000000"/>
                <w:kern w:val="0"/>
                <w:sz w:val="20"/>
                <w:szCs w:val="20"/>
                <w14:ligatures w14:val="none"/>
              </w:rPr>
              <w:t>1</w:t>
            </w:r>
          </w:p>
        </w:tc>
        <w:tc>
          <w:tcPr>
            <w:tcW w:w="816" w:type="dxa"/>
            <w:tcBorders>
              <w:top w:val="nil"/>
              <w:left w:val="nil"/>
              <w:bottom w:val="nil"/>
              <w:right w:val="nil"/>
            </w:tcBorders>
            <w:shd w:val="clear" w:color="auto" w:fill="auto"/>
            <w:vAlign w:val="bottom"/>
            <w:hideMark/>
          </w:tcPr>
          <w:p w14:paraId="4E04F7D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TS-</w:t>
            </w:r>
            <w:r>
              <w:rPr>
                <w:rFonts w:eastAsia="Times New Roman" w:cs="Times New Roman"/>
                <w:color w:val="000000"/>
                <w:kern w:val="0"/>
                <w:sz w:val="20"/>
                <w:szCs w:val="20"/>
                <w14:ligatures w14:val="none"/>
              </w:rPr>
              <w:t>2</w:t>
            </w:r>
          </w:p>
        </w:tc>
        <w:tc>
          <w:tcPr>
            <w:tcW w:w="816" w:type="dxa"/>
            <w:tcBorders>
              <w:top w:val="nil"/>
              <w:left w:val="nil"/>
              <w:bottom w:val="nil"/>
              <w:right w:val="nil"/>
            </w:tcBorders>
            <w:shd w:val="clear" w:color="auto" w:fill="auto"/>
            <w:vAlign w:val="bottom"/>
            <w:hideMark/>
          </w:tcPr>
          <w:p w14:paraId="2FA5404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TS-</w:t>
            </w:r>
            <w:r>
              <w:rPr>
                <w:rFonts w:eastAsia="Times New Roman" w:cs="Times New Roman"/>
                <w:color w:val="000000"/>
                <w:kern w:val="0"/>
                <w:sz w:val="20"/>
                <w:szCs w:val="20"/>
                <w14:ligatures w14:val="none"/>
              </w:rPr>
              <w:t>3</w:t>
            </w:r>
          </w:p>
        </w:tc>
        <w:tc>
          <w:tcPr>
            <w:tcW w:w="816" w:type="dxa"/>
            <w:tcBorders>
              <w:top w:val="nil"/>
              <w:left w:val="nil"/>
              <w:bottom w:val="nil"/>
              <w:right w:val="nil"/>
            </w:tcBorders>
            <w:shd w:val="clear" w:color="auto" w:fill="auto"/>
            <w:vAlign w:val="bottom"/>
            <w:hideMark/>
          </w:tcPr>
          <w:p w14:paraId="719F0A8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TS-</w:t>
            </w:r>
            <w:r>
              <w:rPr>
                <w:rFonts w:eastAsia="Times New Roman" w:cs="Times New Roman"/>
                <w:color w:val="000000"/>
                <w:kern w:val="0"/>
                <w:sz w:val="20"/>
                <w:szCs w:val="20"/>
                <w14:ligatures w14:val="none"/>
              </w:rPr>
              <w:t>4</w:t>
            </w:r>
          </w:p>
        </w:tc>
        <w:tc>
          <w:tcPr>
            <w:tcW w:w="816" w:type="dxa"/>
            <w:tcBorders>
              <w:top w:val="nil"/>
              <w:left w:val="nil"/>
              <w:bottom w:val="nil"/>
              <w:right w:val="nil"/>
            </w:tcBorders>
            <w:shd w:val="clear" w:color="auto" w:fill="auto"/>
            <w:vAlign w:val="bottom"/>
            <w:hideMark/>
          </w:tcPr>
          <w:p w14:paraId="7D64B69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TS-</w:t>
            </w:r>
            <w:r>
              <w:rPr>
                <w:rFonts w:eastAsia="Times New Roman" w:cs="Times New Roman"/>
                <w:color w:val="000000"/>
                <w:kern w:val="0"/>
                <w:sz w:val="20"/>
                <w:szCs w:val="20"/>
                <w14:ligatures w14:val="none"/>
              </w:rPr>
              <w:t>5</w:t>
            </w:r>
          </w:p>
        </w:tc>
        <w:tc>
          <w:tcPr>
            <w:tcW w:w="816" w:type="dxa"/>
            <w:tcBorders>
              <w:top w:val="nil"/>
              <w:left w:val="nil"/>
              <w:bottom w:val="nil"/>
              <w:right w:val="nil"/>
            </w:tcBorders>
            <w:shd w:val="clear" w:color="auto" w:fill="auto"/>
            <w:vAlign w:val="bottom"/>
            <w:hideMark/>
          </w:tcPr>
          <w:p w14:paraId="1BBE746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TS avg.</w:t>
            </w:r>
          </w:p>
        </w:tc>
        <w:tc>
          <w:tcPr>
            <w:tcW w:w="816" w:type="dxa"/>
            <w:tcBorders>
              <w:top w:val="nil"/>
              <w:left w:val="nil"/>
              <w:bottom w:val="nil"/>
              <w:right w:val="nil"/>
            </w:tcBorders>
            <w:shd w:val="clear" w:color="auto" w:fill="auto"/>
            <w:vAlign w:val="bottom"/>
            <w:hideMark/>
          </w:tcPr>
          <w:p w14:paraId="7483BB3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BP-</w:t>
            </w:r>
            <w:r>
              <w:rPr>
                <w:rFonts w:eastAsia="Times New Roman" w:cs="Times New Roman"/>
                <w:color w:val="000000"/>
                <w:kern w:val="0"/>
                <w:sz w:val="20"/>
                <w:szCs w:val="20"/>
                <w14:ligatures w14:val="none"/>
              </w:rPr>
              <w:t>1</w:t>
            </w:r>
          </w:p>
        </w:tc>
        <w:tc>
          <w:tcPr>
            <w:tcW w:w="816" w:type="dxa"/>
            <w:tcBorders>
              <w:top w:val="nil"/>
              <w:left w:val="nil"/>
              <w:bottom w:val="nil"/>
              <w:right w:val="nil"/>
            </w:tcBorders>
            <w:shd w:val="clear" w:color="auto" w:fill="auto"/>
            <w:vAlign w:val="bottom"/>
            <w:hideMark/>
          </w:tcPr>
          <w:p w14:paraId="7CB281E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BP-</w:t>
            </w:r>
            <w:r>
              <w:rPr>
                <w:rFonts w:eastAsia="Times New Roman" w:cs="Times New Roman"/>
                <w:color w:val="000000"/>
                <w:kern w:val="0"/>
                <w:sz w:val="20"/>
                <w:szCs w:val="20"/>
                <w14:ligatures w14:val="none"/>
              </w:rPr>
              <w:t>2</w:t>
            </w:r>
          </w:p>
        </w:tc>
        <w:tc>
          <w:tcPr>
            <w:tcW w:w="816" w:type="dxa"/>
            <w:tcBorders>
              <w:top w:val="nil"/>
              <w:left w:val="nil"/>
              <w:bottom w:val="nil"/>
              <w:right w:val="nil"/>
            </w:tcBorders>
            <w:shd w:val="clear" w:color="auto" w:fill="auto"/>
            <w:vAlign w:val="bottom"/>
            <w:hideMark/>
          </w:tcPr>
          <w:p w14:paraId="672F43A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BP-</w:t>
            </w:r>
            <w:r>
              <w:rPr>
                <w:rFonts w:eastAsia="Times New Roman" w:cs="Times New Roman"/>
                <w:color w:val="000000"/>
                <w:kern w:val="0"/>
                <w:sz w:val="20"/>
                <w:szCs w:val="20"/>
                <w14:ligatures w14:val="none"/>
              </w:rPr>
              <w:t>3</w:t>
            </w:r>
          </w:p>
        </w:tc>
        <w:tc>
          <w:tcPr>
            <w:tcW w:w="816" w:type="dxa"/>
            <w:tcBorders>
              <w:top w:val="nil"/>
              <w:left w:val="nil"/>
              <w:bottom w:val="nil"/>
              <w:right w:val="nil"/>
            </w:tcBorders>
            <w:shd w:val="clear" w:color="auto" w:fill="auto"/>
            <w:vAlign w:val="bottom"/>
            <w:hideMark/>
          </w:tcPr>
          <w:p w14:paraId="1B424BE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BP-</w:t>
            </w:r>
            <w:r>
              <w:rPr>
                <w:rFonts w:eastAsia="Times New Roman" w:cs="Times New Roman"/>
                <w:color w:val="000000"/>
                <w:kern w:val="0"/>
                <w:sz w:val="20"/>
                <w:szCs w:val="20"/>
                <w14:ligatures w14:val="none"/>
              </w:rPr>
              <w:t>4</w:t>
            </w:r>
          </w:p>
        </w:tc>
        <w:tc>
          <w:tcPr>
            <w:tcW w:w="816" w:type="dxa"/>
            <w:tcBorders>
              <w:top w:val="nil"/>
              <w:left w:val="nil"/>
              <w:bottom w:val="nil"/>
              <w:right w:val="nil"/>
            </w:tcBorders>
            <w:shd w:val="clear" w:color="auto" w:fill="auto"/>
            <w:vAlign w:val="bottom"/>
            <w:hideMark/>
          </w:tcPr>
          <w:p w14:paraId="5967DE7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BP-</w:t>
            </w:r>
            <w:r>
              <w:rPr>
                <w:rFonts w:eastAsia="Times New Roman" w:cs="Times New Roman"/>
                <w:color w:val="000000"/>
                <w:kern w:val="0"/>
                <w:sz w:val="20"/>
                <w:szCs w:val="20"/>
                <w14:ligatures w14:val="none"/>
              </w:rPr>
              <w:t>5</w:t>
            </w:r>
          </w:p>
        </w:tc>
        <w:tc>
          <w:tcPr>
            <w:tcW w:w="816" w:type="dxa"/>
            <w:tcBorders>
              <w:top w:val="nil"/>
              <w:left w:val="nil"/>
              <w:bottom w:val="nil"/>
              <w:right w:val="nil"/>
            </w:tcBorders>
            <w:shd w:val="clear" w:color="auto" w:fill="auto"/>
            <w:vAlign w:val="bottom"/>
            <w:hideMark/>
          </w:tcPr>
          <w:p w14:paraId="00CFA3B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BP avg.</w:t>
            </w:r>
          </w:p>
        </w:tc>
        <w:tc>
          <w:tcPr>
            <w:tcW w:w="816" w:type="dxa"/>
            <w:tcBorders>
              <w:top w:val="nil"/>
              <w:left w:val="nil"/>
              <w:bottom w:val="nil"/>
              <w:right w:val="nil"/>
            </w:tcBorders>
            <w:shd w:val="clear" w:color="auto" w:fill="auto"/>
            <w:vAlign w:val="bottom"/>
            <w:hideMark/>
          </w:tcPr>
          <w:p w14:paraId="38C7E3A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Overall</w:t>
            </w:r>
          </w:p>
        </w:tc>
      </w:tr>
      <w:tr w:rsidR="000735B6" w:rsidRPr="00AA40C1" w14:paraId="58AF1160" w14:textId="77777777" w:rsidTr="00E83C6E">
        <w:trPr>
          <w:trHeight w:val="290"/>
        </w:trPr>
        <w:tc>
          <w:tcPr>
            <w:tcW w:w="2352" w:type="dxa"/>
            <w:gridSpan w:val="3"/>
            <w:tcBorders>
              <w:top w:val="nil"/>
              <w:left w:val="nil"/>
              <w:bottom w:val="nil"/>
              <w:right w:val="nil"/>
            </w:tcBorders>
            <w:shd w:val="clear" w:color="auto" w:fill="auto"/>
            <w:vAlign w:val="bottom"/>
            <w:hideMark/>
          </w:tcPr>
          <w:p w14:paraId="0BD029F9" w14:textId="77777777" w:rsidR="000735B6" w:rsidRPr="00AA40C1" w:rsidRDefault="000735B6" w:rsidP="00E83C6E">
            <w:pPr>
              <w:spacing w:after="0" w:line="240" w:lineRule="auto"/>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Num. farm visits</w:t>
            </w:r>
          </w:p>
        </w:tc>
        <w:tc>
          <w:tcPr>
            <w:tcW w:w="816" w:type="dxa"/>
            <w:tcBorders>
              <w:top w:val="nil"/>
              <w:left w:val="nil"/>
              <w:bottom w:val="nil"/>
              <w:right w:val="nil"/>
            </w:tcBorders>
            <w:shd w:val="clear" w:color="auto" w:fill="auto"/>
            <w:vAlign w:val="bottom"/>
            <w:hideMark/>
          </w:tcPr>
          <w:p w14:paraId="4BE6FA8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3</w:t>
            </w:r>
          </w:p>
        </w:tc>
        <w:tc>
          <w:tcPr>
            <w:tcW w:w="816" w:type="dxa"/>
            <w:tcBorders>
              <w:top w:val="nil"/>
              <w:left w:val="nil"/>
              <w:bottom w:val="nil"/>
              <w:right w:val="nil"/>
            </w:tcBorders>
            <w:shd w:val="clear" w:color="auto" w:fill="auto"/>
            <w:vAlign w:val="bottom"/>
            <w:hideMark/>
          </w:tcPr>
          <w:p w14:paraId="77266C1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3</w:t>
            </w:r>
          </w:p>
        </w:tc>
        <w:tc>
          <w:tcPr>
            <w:tcW w:w="816" w:type="dxa"/>
            <w:tcBorders>
              <w:top w:val="nil"/>
              <w:left w:val="nil"/>
              <w:bottom w:val="nil"/>
              <w:right w:val="nil"/>
            </w:tcBorders>
            <w:shd w:val="clear" w:color="auto" w:fill="auto"/>
            <w:vAlign w:val="bottom"/>
            <w:hideMark/>
          </w:tcPr>
          <w:p w14:paraId="180E17D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3</w:t>
            </w:r>
          </w:p>
        </w:tc>
        <w:tc>
          <w:tcPr>
            <w:tcW w:w="816" w:type="dxa"/>
            <w:tcBorders>
              <w:top w:val="nil"/>
              <w:left w:val="nil"/>
              <w:bottom w:val="nil"/>
              <w:right w:val="nil"/>
            </w:tcBorders>
            <w:shd w:val="clear" w:color="auto" w:fill="auto"/>
            <w:vAlign w:val="bottom"/>
            <w:hideMark/>
          </w:tcPr>
          <w:p w14:paraId="6FB51FE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3</w:t>
            </w:r>
          </w:p>
        </w:tc>
        <w:tc>
          <w:tcPr>
            <w:tcW w:w="816" w:type="dxa"/>
            <w:tcBorders>
              <w:top w:val="nil"/>
              <w:left w:val="nil"/>
              <w:bottom w:val="nil"/>
              <w:right w:val="nil"/>
            </w:tcBorders>
            <w:shd w:val="clear" w:color="auto" w:fill="auto"/>
            <w:vAlign w:val="bottom"/>
            <w:hideMark/>
          </w:tcPr>
          <w:p w14:paraId="1296568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3</w:t>
            </w:r>
          </w:p>
        </w:tc>
        <w:tc>
          <w:tcPr>
            <w:tcW w:w="816" w:type="dxa"/>
            <w:tcBorders>
              <w:top w:val="nil"/>
              <w:left w:val="nil"/>
              <w:bottom w:val="nil"/>
              <w:right w:val="nil"/>
            </w:tcBorders>
            <w:shd w:val="clear" w:color="auto" w:fill="auto"/>
            <w:vAlign w:val="bottom"/>
            <w:hideMark/>
          </w:tcPr>
          <w:p w14:paraId="2C82896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15</w:t>
            </w:r>
          </w:p>
        </w:tc>
        <w:tc>
          <w:tcPr>
            <w:tcW w:w="816" w:type="dxa"/>
            <w:tcBorders>
              <w:top w:val="nil"/>
              <w:left w:val="nil"/>
              <w:bottom w:val="nil"/>
              <w:right w:val="nil"/>
            </w:tcBorders>
            <w:shd w:val="clear" w:color="auto" w:fill="auto"/>
            <w:vAlign w:val="bottom"/>
            <w:hideMark/>
          </w:tcPr>
          <w:p w14:paraId="26DF1BA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3</w:t>
            </w:r>
          </w:p>
        </w:tc>
        <w:tc>
          <w:tcPr>
            <w:tcW w:w="816" w:type="dxa"/>
            <w:tcBorders>
              <w:top w:val="nil"/>
              <w:left w:val="nil"/>
              <w:bottom w:val="nil"/>
              <w:right w:val="nil"/>
            </w:tcBorders>
            <w:shd w:val="clear" w:color="auto" w:fill="auto"/>
            <w:vAlign w:val="bottom"/>
            <w:hideMark/>
          </w:tcPr>
          <w:p w14:paraId="58339AB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4</w:t>
            </w:r>
          </w:p>
        </w:tc>
        <w:tc>
          <w:tcPr>
            <w:tcW w:w="816" w:type="dxa"/>
            <w:tcBorders>
              <w:top w:val="nil"/>
              <w:left w:val="nil"/>
              <w:bottom w:val="nil"/>
              <w:right w:val="nil"/>
            </w:tcBorders>
            <w:shd w:val="clear" w:color="auto" w:fill="auto"/>
            <w:vAlign w:val="bottom"/>
            <w:hideMark/>
          </w:tcPr>
          <w:p w14:paraId="4EC37DA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3</w:t>
            </w:r>
          </w:p>
        </w:tc>
        <w:tc>
          <w:tcPr>
            <w:tcW w:w="816" w:type="dxa"/>
            <w:tcBorders>
              <w:top w:val="nil"/>
              <w:left w:val="nil"/>
              <w:bottom w:val="nil"/>
              <w:right w:val="nil"/>
            </w:tcBorders>
            <w:shd w:val="clear" w:color="auto" w:fill="auto"/>
            <w:vAlign w:val="bottom"/>
            <w:hideMark/>
          </w:tcPr>
          <w:p w14:paraId="3CB75BD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2</w:t>
            </w:r>
          </w:p>
        </w:tc>
        <w:tc>
          <w:tcPr>
            <w:tcW w:w="816" w:type="dxa"/>
            <w:tcBorders>
              <w:top w:val="nil"/>
              <w:left w:val="nil"/>
              <w:bottom w:val="nil"/>
              <w:right w:val="nil"/>
            </w:tcBorders>
            <w:shd w:val="clear" w:color="auto" w:fill="auto"/>
            <w:vAlign w:val="bottom"/>
            <w:hideMark/>
          </w:tcPr>
          <w:p w14:paraId="614AEC1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3</w:t>
            </w:r>
          </w:p>
        </w:tc>
        <w:tc>
          <w:tcPr>
            <w:tcW w:w="816" w:type="dxa"/>
            <w:tcBorders>
              <w:top w:val="nil"/>
              <w:left w:val="nil"/>
              <w:bottom w:val="nil"/>
              <w:right w:val="nil"/>
            </w:tcBorders>
            <w:shd w:val="clear" w:color="auto" w:fill="auto"/>
            <w:vAlign w:val="bottom"/>
            <w:hideMark/>
          </w:tcPr>
          <w:p w14:paraId="125130C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15</w:t>
            </w:r>
          </w:p>
        </w:tc>
        <w:tc>
          <w:tcPr>
            <w:tcW w:w="816" w:type="dxa"/>
            <w:tcBorders>
              <w:top w:val="nil"/>
              <w:left w:val="nil"/>
              <w:bottom w:val="nil"/>
              <w:right w:val="nil"/>
            </w:tcBorders>
            <w:shd w:val="clear" w:color="auto" w:fill="auto"/>
            <w:vAlign w:val="bottom"/>
            <w:hideMark/>
          </w:tcPr>
          <w:p w14:paraId="4FC877F7" w14:textId="77777777" w:rsidR="000735B6" w:rsidRPr="00AA40C1" w:rsidRDefault="000735B6" w:rsidP="00E83C6E">
            <w:pPr>
              <w:spacing w:after="0" w:line="240" w:lineRule="auto"/>
              <w:jc w:val="center"/>
              <w:rPr>
                <w:rFonts w:eastAsia="Times New Roman" w:cs="Times New Roman"/>
                <w:kern w:val="0"/>
                <w:sz w:val="20"/>
                <w:szCs w:val="20"/>
                <w14:ligatures w14:val="none"/>
              </w:rPr>
            </w:pPr>
            <w:r w:rsidRPr="00AA40C1">
              <w:rPr>
                <w:rFonts w:eastAsia="Times New Roman" w:cs="Times New Roman"/>
                <w:kern w:val="0"/>
                <w:sz w:val="20"/>
                <w:szCs w:val="20"/>
                <w14:ligatures w14:val="none"/>
              </w:rPr>
              <w:t>30</w:t>
            </w:r>
          </w:p>
        </w:tc>
      </w:tr>
      <w:tr w:rsidR="000735B6" w:rsidRPr="00AA40C1" w14:paraId="6CC7713C" w14:textId="77777777" w:rsidTr="00E83C6E">
        <w:trPr>
          <w:trHeight w:val="290"/>
        </w:trPr>
        <w:tc>
          <w:tcPr>
            <w:tcW w:w="2352" w:type="dxa"/>
            <w:gridSpan w:val="3"/>
            <w:tcBorders>
              <w:top w:val="nil"/>
              <w:left w:val="nil"/>
              <w:bottom w:val="nil"/>
              <w:right w:val="nil"/>
            </w:tcBorders>
            <w:shd w:val="clear" w:color="auto" w:fill="auto"/>
            <w:noWrap/>
            <w:vAlign w:val="bottom"/>
          </w:tcPr>
          <w:p w14:paraId="4F3A7720" w14:textId="77777777" w:rsidR="000735B6" w:rsidRPr="00AA40C1" w:rsidRDefault="000735B6" w:rsidP="00E83C6E">
            <w:pPr>
              <w:spacing w:after="0" w:line="240" w:lineRule="auto"/>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Pathogen</w:t>
            </w:r>
            <w:r>
              <w:rPr>
                <w:rFonts w:eastAsia="Times New Roman" w:cs="Times New Roman"/>
                <w:color w:val="000000"/>
                <w:kern w:val="0"/>
                <w:sz w:val="20"/>
                <w:szCs w:val="20"/>
                <w14:ligatures w14:val="none"/>
              </w:rPr>
              <w:t xml:space="preserve"> (group)</w:t>
            </w:r>
          </w:p>
        </w:tc>
        <w:tc>
          <w:tcPr>
            <w:tcW w:w="816" w:type="dxa"/>
            <w:tcBorders>
              <w:top w:val="nil"/>
              <w:left w:val="nil"/>
              <w:bottom w:val="nil"/>
              <w:right w:val="nil"/>
            </w:tcBorders>
            <w:shd w:val="clear" w:color="auto" w:fill="auto"/>
            <w:noWrap/>
            <w:vAlign w:val="bottom"/>
          </w:tcPr>
          <w:p w14:paraId="10F8EC0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3882B2F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0919587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2C63D52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0CF4FFA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2E0166C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06D03BA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7D8D565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3235942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4C80981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7C56BB7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26627E4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2B94211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p>
        </w:tc>
      </w:tr>
      <w:tr w:rsidR="000735B6" w:rsidRPr="00AA40C1" w14:paraId="07C3BFE0" w14:textId="77777777" w:rsidTr="00E83C6E">
        <w:trPr>
          <w:trHeight w:val="290"/>
        </w:trPr>
        <w:tc>
          <w:tcPr>
            <w:tcW w:w="263" w:type="dxa"/>
            <w:tcBorders>
              <w:top w:val="nil"/>
              <w:left w:val="nil"/>
              <w:bottom w:val="nil"/>
              <w:right w:val="nil"/>
            </w:tcBorders>
            <w:shd w:val="clear" w:color="auto" w:fill="auto"/>
            <w:noWrap/>
            <w:vAlign w:val="bottom"/>
            <w:hideMark/>
          </w:tcPr>
          <w:p w14:paraId="3A4FF5DF"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2089" w:type="dxa"/>
            <w:gridSpan w:val="2"/>
            <w:tcBorders>
              <w:top w:val="nil"/>
              <w:left w:val="nil"/>
              <w:bottom w:val="nil"/>
              <w:right w:val="nil"/>
            </w:tcBorders>
            <w:shd w:val="clear" w:color="auto" w:fill="auto"/>
            <w:vAlign w:val="bottom"/>
          </w:tcPr>
          <w:p w14:paraId="28983538" w14:textId="77777777" w:rsidR="000735B6" w:rsidRPr="00DF2CCB" w:rsidRDefault="000735B6" w:rsidP="00E83C6E">
            <w:pPr>
              <w:spacing w:after="0" w:line="240" w:lineRule="auto"/>
              <w:rPr>
                <w:rFonts w:eastAsia="Times New Roman" w:cs="Times New Roman"/>
                <w:i/>
                <w:iCs/>
                <w:color w:val="000000"/>
                <w:kern w:val="0"/>
                <w:sz w:val="20"/>
                <w:szCs w:val="20"/>
                <w14:ligatures w14:val="none"/>
              </w:rPr>
            </w:pPr>
            <w:r w:rsidRPr="00DF2CCB">
              <w:rPr>
                <w:rFonts w:eastAsia="Times New Roman" w:cs="Times New Roman"/>
                <w:i/>
                <w:iCs/>
                <w:color w:val="000000"/>
                <w:kern w:val="0"/>
                <w:sz w:val="20"/>
                <w:szCs w:val="20"/>
                <w14:ligatures w14:val="none"/>
              </w:rPr>
              <w:t>Staphylococcus aureus</w:t>
            </w:r>
          </w:p>
        </w:tc>
        <w:tc>
          <w:tcPr>
            <w:tcW w:w="816" w:type="dxa"/>
            <w:tcBorders>
              <w:top w:val="nil"/>
              <w:left w:val="nil"/>
              <w:bottom w:val="nil"/>
              <w:right w:val="nil"/>
            </w:tcBorders>
            <w:shd w:val="clear" w:color="auto" w:fill="auto"/>
            <w:noWrap/>
          </w:tcPr>
          <w:p w14:paraId="723E6A93" w14:textId="77777777" w:rsidR="000735B6" w:rsidRPr="00DF2CCB" w:rsidRDefault="000735B6" w:rsidP="00E83C6E">
            <w:pPr>
              <w:spacing w:after="0" w:line="240" w:lineRule="auto"/>
              <w:jc w:val="center"/>
              <w:rPr>
                <w:rFonts w:eastAsia="Times New Roman" w:cs="Times New Roman"/>
                <w:color w:val="000000"/>
                <w:kern w:val="0"/>
                <w:sz w:val="20"/>
                <w:szCs w:val="20"/>
                <w14:ligatures w14:val="none"/>
              </w:rPr>
            </w:pPr>
            <w:r w:rsidRPr="00DF2CCB">
              <w:rPr>
                <w:rFonts w:cs="Times New Roman"/>
                <w:sz w:val="20"/>
                <w:szCs w:val="20"/>
              </w:rPr>
              <w:t>3.5 (3.1-4)</w:t>
            </w:r>
          </w:p>
        </w:tc>
        <w:tc>
          <w:tcPr>
            <w:tcW w:w="816" w:type="dxa"/>
            <w:tcBorders>
              <w:top w:val="nil"/>
              <w:left w:val="nil"/>
              <w:bottom w:val="nil"/>
              <w:right w:val="nil"/>
            </w:tcBorders>
            <w:shd w:val="clear" w:color="auto" w:fill="auto"/>
            <w:noWrap/>
          </w:tcPr>
          <w:p w14:paraId="5F8B834F" w14:textId="77777777" w:rsidR="000735B6" w:rsidRPr="00DF2CCB" w:rsidRDefault="000735B6" w:rsidP="00E83C6E">
            <w:pPr>
              <w:spacing w:after="0" w:line="240" w:lineRule="auto"/>
              <w:jc w:val="center"/>
              <w:rPr>
                <w:rFonts w:eastAsia="Times New Roman" w:cs="Times New Roman"/>
                <w:color w:val="000000"/>
                <w:kern w:val="0"/>
                <w:sz w:val="20"/>
                <w:szCs w:val="20"/>
                <w14:ligatures w14:val="none"/>
              </w:rPr>
            </w:pPr>
            <w:r w:rsidRPr="00DF2CCB">
              <w:rPr>
                <w:rFonts w:cs="Times New Roman"/>
                <w:sz w:val="20"/>
                <w:szCs w:val="20"/>
              </w:rPr>
              <w:t>1.9 (1.7-2.4)</w:t>
            </w:r>
          </w:p>
        </w:tc>
        <w:tc>
          <w:tcPr>
            <w:tcW w:w="816" w:type="dxa"/>
            <w:tcBorders>
              <w:top w:val="nil"/>
              <w:left w:val="nil"/>
              <w:bottom w:val="nil"/>
              <w:right w:val="nil"/>
            </w:tcBorders>
            <w:shd w:val="clear" w:color="auto" w:fill="auto"/>
            <w:noWrap/>
          </w:tcPr>
          <w:p w14:paraId="06395BEC" w14:textId="77777777" w:rsidR="000735B6" w:rsidRPr="00DF2CCB" w:rsidRDefault="000735B6" w:rsidP="00E83C6E">
            <w:pPr>
              <w:spacing w:after="0" w:line="240" w:lineRule="auto"/>
              <w:jc w:val="center"/>
              <w:rPr>
                <w:rFonts w:eastAsia="Times New Roman" w:cs="Times New Roman"/>
                <w:color w:val="000000"/>
                <w:kern w:val="0"/>
                <w:sz w:val="20"/>
                <w:szCs w:val="20"/>
                <w14:ligatures w14:val="none"/>
              </w:rPr>
            </w:pPr>
            <w:r w:rsidRPr="00DF2CCB">
              <w:rPr>
                <w:rFonts w:cs="Times New Roman"/>
                <w:sz w:val="20"/>
                <w:szCs w:val="20"/>
              </w:rPr>
              <w:t>4 (3.4-4.1)</w:t>
            </w:r>
          </w:p>
        </w:tc>
        <w:tc>
          <w:tcPr>
            <w:tcW w:w="816" w:type="dxa"/>
            <w:tcBorders>
              <w:top w:val="nil"/>
              <w:left w:val="nil"/>
              <w:bottom w:val="nil"/>
              <w:right w:val="nil"/>
            </w:tcBorders>
            <w:shd w:val="clear" w:color="auto" w:fill="auto"/>
            <w:noWrap/>
          </w:tcPr>
          <w:p w14:paraId="618827A0" w14:textId="77777777" w:rsidR="000735B6" w:rsidRPr="00DF2CCB" w:rsidRDefault="000735B6" w:rsidP="00E83C6E">
            <w:pPr>
              <w:spacing w:after="0" w:line="240" w:lineRule="auto"/>
              <w:jc w:val="center"/>
              <w:rPr>
                <w:rFonts w:eastAsia="Times New Roman" w:cs="Times New Roman"/>
                <w:color w:val="000000"/>
                <w:kern w:val="0"/>
                <w:sz w:val="20"/>
                <w:szCs w:val="20"/>
                <w14:ligatures w14:val="none"/>
              </w:rPr>
            </w:pPr>
            <w:r w:rsidRPr="00DF2CCB">
              <w:rPr>
                <w:rFonts w:cs="Times New Roman"/>
                <w:sz w:val="20"/>
                <w:szCs w:val="20"/>
              </w:rPr>
              <w:t>3.5 (3.2-3.9)</w:t>
            </w:r>
          </w:p>
        </w:tc>
        <w:tc>
          <w:tcPr>
            <w:tcW w:w="816" w:type="dxa"/>
            <w:tcBorders>
              <w:top w:val="nil"/>
              <w:left w:val="nil"/>
              <w:bottom w:val="nil"/>
              <w:right w:val="nil"/>
            </w:tcBorders>
            <w:shd w:val="clear" w:color="auto" w:fill="auto"/>
            <w:noWrap/>
          </w:tcPr>
          <w:p w14:paraId="3F651C7C" w14:textId="77777777" w:rsidR="000735B6" w:rsidRPr="00DF2CCB" w:rsidRDefault="000735B6" w:rsidP="00E83C6E">
            <w:pPr>
              <w:spacing w:after="0" w:line="240" w:lineRule="auto"/>
              <w:jc w:val="center"/>
              <w:rPr>
                <w:rFonts w:eastAsia="Times New Roman" w:cs="Times New Roman"/>
                <w:color w:val="000000"/>
                <w:kern w:val="0"/>
                <w:sz w:val="20"/>
                <w:szCs w:val="20"/>
                <w14:ligatures w14:val="none"/>
              </w:rPr>
            </w:pPr>
            <w:r w:rsidRPr="00DF2CCB">
              <w:rPr>
                <w:rFonts w:cs="Times New Roman"/>
                <w:sz w:val="20"/>
                <w:szCs w:val="20"/>
              </w:rPr>
              <w:t>0.9 (0.9-1)</w:t>
            </w:r>
          </w:p>
        </w:tc>
        <w:tc>
          <w:tcPr>
            <w:tcW w:w="816" w:type="dxa"/>
            <w:tcBorders>
              <w:top w:val="nil"/>
              <w:left w:val="nil"/>
              <w:bottom w:val="nil"/>
              <w:right w:val="nil"/>
            </w:tcBorders>
            <w:shd w:val="clear" w:color="auto" w:fill="auto"/>
            <w:noWrap/>
          </w:tcPr>
          <w:p w14:paraId="2502A873" w14:textId="77777777" w:rsidR="000735B6" w:rsidRPr="00DF2CCB" w:rsidRDefault="000735B6" w:rsidP="00E83C6E">
            <w:pPr>
              <w:spacing w:after="0" w:line="240" w:lineRule="auto"/>
              <w:jc w:val="center"/>
              <w:rPr>
                <w:rFonts w:eastAsia="Times New Roman" w:cs="Times New Roman"/>
                <w:color w:val="000000"/>
                <w:kern w:val="0"/>
                <w:sz w:val="20"/>
                <w:szCs w:val="20"/>
                <w14:ligatures w14:val="none"/>
              </w:rPr>
            </w:pPr>
            <w:r w:rsidRPr="00DF2CCB">
              <w:rPr>
                <w:rFonts w:cs="Times New Roman"/>
                <w:sz w:val="20"/>
                <w:szCs w:val="20"/>
              </w:rPr>
              <w:t>3.2 (0.9-4.1)</w:t>
            </w:r>
          </w:p>
        </w:tc>
        <w:tc>
          <w:tcPr>
            <w:tcW w:w="816" w:type="dxa"/>
            <w:tcBorders>
              <w:top w:val="nil"/>
              <w:left w:val="nil"/>
              <w:bottom w:val="nil"/>
              <w:right w:val="nil"/>
            </w:tcBorders>
            <w:shd w:val="clear" w:color="auto" w:fill="auto"/>
            <w:noWrap/>
          </w:tcPr>
          <w:p w14:paraId="720510BA" w14:textId="77777777" w:rsidR="000735B6" w:rsidRPr="00DF2CCB" w:rsidRDefault="000735B6" w:rsidP="00E83C6E">
            <w:pPr>
              <w:spacing w:after="0" w:line="240" w:lineRule="auto"/>
              <w:jc w:val="center"/>
              <w:rPr>
                <w:rFonts w:eastAsia="Times New Roman" w:cs="Times New Roman"/>
                <w:color w:val="000000"/>
                <w:kern w:val="0"/>
                <w:sz w:val="20"/>
                <w:szCs w:val="20"/>
                <w14:ligatures w14:val="none"/>
              </w:rPr>
            </w:pPr>
            <w:r w:rsidRPr="00DF2CCB">
              <w:rPr>
                <w:rFonts w:cs="Times New Roman"/>
                <w:sz w:val="20"/>
                <w:szCs w:val="20"/>
              </w:rPr>
              <w:t>4.8 (4.7-8.4)</w:t>
            </w:r>
          </w:p>
        </w:tc>
        <w:tc>
          <w:tcPr>
            <w:tcW w:w="816" w:type="dxa"/>
            <w:tcBorders>
              <w:top w:val="nil"/>
              <w:left w:val="nil"/>
              <w:bottom w:val="nil"/>
              <w:right w:val="nil"/>
            </w:tcBorders>
            <w:shd w:val="clear" w:color="auto" w:fill="auto"/>
            <w:noWrap/>
          </w:tcPr>
          <w:p w14:paraId="475F9E50" w14:textId="77777777" w:rsidR="000735B6" w:rsidRPr="00DF2CCB" w:rsidRDefault="000735B6" w:rsidP="00E83C6E">
            <w:pPr>
              <w:spacing w:after="0" w:line="240" w:lineRule="auto"/>
              <w:jc w:val="center"/>
              <w:rPr>
                <w:rFonts w:eastAsia="Times New Roman" w:cs="Times New Roman"/>
                <w:color w:val="000000"/>
                <w:kern w:val="0"/>
                <w:sz w:val="20"/>
                <w:szCs w:val="20"/>
                <w14:ligatures w14:val="none"/>
              </w:rPr>
            </w:pPr>
            <w:r w:rsidRPr="00DF2CCB">
              <w:rPr>
                <w:rFonts w:cs="Times New Roman"/>
                <w:sz w:val="20"/>
                <w:szCs w:val="20"/>
              </w:rPr>
              <w:t>13.1 (11.7-14.1)</w:t>
            </w:r>
          </w:p>
        </w:tc>
        <w:tc>
          <w:tcPr>
            <w:tcW w:w="816" w:type="dxa"/>
            <w:tcBorders>
              <w:top w:val="nil"/>
              <w:left w:val="nil"/>
              <w:bottom w:val="nil"/>
              <w:right w:val="nil"/>
            </w:tcBorders>
            <w:shd w:val="clear" w:color="auto" w:fill="auto"/>
            <w:noWrap/>
          </w:tcPr>
          <w:p w14:paraId="3A494EE3" w14:textId="77777777" w:rsidR="000735B6" w:rsidRPr="00DF2CCB" w:rsidRDefault="000735B6" w:rsidP="00E83C6E">
            <w:pPr>
              <w:spacing w:after="0" w:line="240" w:lineRule="auto"/>
              <w:jc w:val="center"/>
              <w:rPr>
                <w:rFonts w:eastAsia="Times New Roman" w:cs="Times New Roman"/>
                <w:color w:val="000000"/>
                <w:kern w:val="0"/>
                <w:sz w:val="20"/>
                <w:szCs w:val="20"/>
                <w14:ligatures w14:val="none"/>
              </w:rPr>
            </w:pPr>
            <w:r w:rsidRPr="00DF2CCB">
              <w:rPr>
                <w:rFonts w:cs="Times New Roman"/>
                <w:sz w:val="20"/>
                <w:szCs w:val="20"/>
              </w:rPr>
              <w:t>0.8 (0-2.6)</w:t>
            </w:r>
          </w:p>
        </w:tc>
        <w:tc>
          <w:tcPr>
            <w:tcW w:w="816" w:type="dxa"/>
            <w:tcBorders>
              <w:top w:val="nil"/>
              <w:left w:val="nil"/>
              <w:bottom w:val="nil"/>
              <w:right w:val="nil"/>
            </w:tcBorders>
            <w:shd w:val="clear" w:color="auto" w:fill="auto"/>
            <w:noWrap/>
          </w:tcPr>
          <w:p w14:paraId="29641C8E" w14:textId="77777777" w:rsidR="000735B6" w:rsidRPr="00DF2CCB" w:rsidRDefault="000735B6" w:rsidP="00E83C6E">
            <w:pPr>
              <w:spacing w:after="0" w:line="240" w:lineRule="auto"/>
              <w:jc w:val="center"/>
              <w:rPr>
                <w:rFonts w:eastAsia="Times New Roman" w:cs="Times New Roman"/>
                <w:color w:val="000000"/>
                <w:kern w:val="0"/>
                <w:sz w:val="20"/>
                <w:szCs w:val="20"/>
                <w14:ligatures w14:val="none"/>
              </w:rPr>
            </w:pPr>
            <w:r w:rsidRPr="00DF2CCB">
              <w:rPr>
                <w:rFonts w:cs="Times New Roman"/>
                <w:sz w:val="20"/>
                <w:szCs w:val="20"/>
              </w:rPr>
              <w:t>1.3 (0.9-1.7)</w:t>
            </w:r>
          </w:p>
        </w:tc>
        <w:tc>
          <w:tcPr>
            <w:tcW w:w="816" w:type="dxa"/>
            <w:tcBorders>
              <w:top w:val="nil"/>
              <w:left w:val="nil"/>
              <w:bottom w:val="nil"/>
              <w:right w:val="nil"/>
            </w:tcBorders>
            <w:shd w:val="clear" w:color="auto" w:fill="auto"/>
            <w:noWrap/>
          </w:tcPr>
          <w:p w14:paraId="00A82F02" w14:textId="77777777" w:rsidR="000735B6" w:rsidRPr="00DF2CCB" w:rsidRDefault="000735B6" w:rsidP="00E83C6E">
            <w:pPr>
              <w:spacing w:after="0" w:line="240" w:lineRule="auto"/>
              <w:jc w:val="center"/>
              <w:rPr>
                <w:rFonts w:eastAsia="Times New Roman" w:cs="Times New Roman"/>
                <w:color w:val="000000"/>
                <w:kern w:val="0"/>
                <w:sz w:val="20"/>
                <w:szCs w:val="20"/>
                <w14:ligatures w14:val="none"/>
              </w:rPr>
            </w:pPr>
            <w:r w:rsidRPr="00DF2CCB">
              <w:rPr>
                <w:rFonts w:cs="Times New Roman"/>
                <w:sz w:val="20"/>
                <w:szCs w:val="20"/>
              </w:rPr>
              <w:t>0.8 (0-0.8)</w:t>
            </w:r>
          </w:p>
        </w:tc>
        <w:tc>
          <w:tcPr>
            <w:tcW w:w="816" w:type="dxa"/>
            <w:tcBorders>
              <w:top w:val="nil"/>
              <w:left w:val="nil"/>
              <w:bottom w:val="nil"/>
              <w:right w:val="nil"/>
            </w:tcBorders>
            <w:shd w:val="clear" w:color="auto" w:fill="auto"/>
            <w:noWrap/>
          </w:tcPr>
          <w:p w14:paraId="4F2014C6" w14:textId="77777777" w:rsidR="000735B6" w:rsidRPr="00DF2CCB" w:rsidRDefault="000735B6" w:rsidP="00E83C6E">
            <w:pPr>
              <w:spacing w:after="0" w:line="240" w:lineRule="auto"/>
              <w:jc w:val="center"/>
              <w:rPr>
                <w:rFonts w:eastAsia="Times New Roman" w:cs="Times New Roman"/>
                <w:color w:val="000000"/>
                <w:kern w:val="0"/>
                <w:sz w:val="20"/>
                <w:szCs w:val="20"/>
                <w14:ligatures w14:val="none"/>
              </w:rPr>
            </w:pPr>
            <w:r w:rsidRPr="00DF2CCB">
              <w:rPr>
                <w:rFonts w:cs="Times New Roman"/>
                <w:sz w:val="20"/>
                <w:szCs w:val="20"/>
              </w:rPr>
              <w:t>2.6 (0-14.1)</w:t>
            </w:r>
          </w:p>
        </w:tc>
        <w:tc>
          <w:tcPr>
            <w:tcW w:w="816" w:type="dxa"/>
            <w:tcBorders>
              <w:top w:val="nil"/>
              <w:left w:val="nil"/>
              <w:bottom w:val="nil"/>
              <w:right w:val="nil"/>
            </w:tcBorders>
            <w:shd w:val="clear" w:color="auto" w:fill="auto"/>
            <w:noWrap/>
          </w:tcPr>
          <w:p w14:paraId="1CC9E0DA" w14:textId="77777777" w:rsidR="000735B6" w:rsidRPr="00DF2CCB" w:rsidRDefault="000735B6" w:rsidP="00E83C6E">
            <w:pPr>
              <w:spacing w:after="0" w:line="240" w:lineRule="auto"/>
              <w:jc w:val="center"/>
              <w:rPr>
                <w:rFonts w:eastAsia="Times New Roman" w:cs="Times New Roman"/>
                <w:color w:val="000000"/>
                <w:kern w:val="0"/>
                <w:sz w:val="20"/>
                <w:szCs w:val="20"/>
                <w14:ligatures w14:val="none"/>
              </w:rPr>
            </w:pPr>
            <w:r w:rsidRPr="00DF2CCB">
              <w:rPr>
                <w:rFonts w:cs="Times New Roman"/>
                <w:sz w:val="20"/>
                <w:szCs w:val="20"/>
              </w:rPr>
              <w:t>3.2 (0-14.1)</w:t>
            </w:r>
          </w:p>
        </w:tc>
      </w:tr>
      <w:tr w:rsidR="000735B6" w:rsidRPr="00AA40C1" w14:paraId="16F963D3" w14:textId="77777777" w:rsidTr="00E83C6E">
        <w:trPr>
          <w:trHeight w:val="290"/>
        </w:trPr>
        <w:tc>
          <w:tcPr>
            <w:tcW w:w="263" w:type="dxa"/>
            <w:tcBorders>
              <w:top w:val="nil"/>
              <w:left w:val="nil"/>
              <w:bottom w:val="nil"/>
              <w:right w:val="nil"/>
            </w:tcBorders>
            <w:shd w:val="clear" w:color="auto" w:fill="auto"/>
            <w:noWrap/>
            <w:vAlign w:val="bottom"/>
          </w:tcPr>
          <w:p w14:paraId="7BA49C15"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2089" w:type="dxa"/>
            <w:gridSpan w:val="2"/>
            <w:tcBorders>
              <w:top w:val="nil"/>
              <w:left w:val="nil"/>
              <w:bottom w:val="nil"/>
              <w:right w:val="nil"/>
            </w:tcBorders>
            <w:shd w:val="clear" w:color="auto" w:fill="auto"/>
            <w:vAlign w:val="bottom"/>
          </w:tcPr>
          <w:p w14:paraId="7504DC2B" w14:textId="77777777" w:rsidR="000735B6" w:rsidRPr="00AA40C1" w:rsidRDefault="000735B6" w:rsidP="00E83C6E">
            <w:pPr>
              <w:spacing w:after="0" w:line="240" w:lineRule="auto"/>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Non-</w:t>
            </w:r>
            <w:r w:rsidRPr="00280567">
              <w:rPr>
                <w:rFonts w:eastAsia="Times New Roman" w:cs="Times New Roman"/>
                <w:i/>
                <w:iCs/>
                <w:color w:val="000000"/>
                <w:kern w:val="0"/>
                <w:sz w:val="20"/>
                <w:szCs w:val="20"/>
                <w14:ligatures w14:val="none"/>
              </w:rPr>
              <w:t>aureus</w:t>
            </w:r>
            <w:r w:rsidRPr="00AA40C1">
              <w:rPr>
                <w:rFonts w:eastAsia="Times New Roman" w:cs="Times New Roman"/>
                <w:color w:val="000000"/>
                <w:kern w:val="0"/>
                <w:sz w:val="20"/>
                <w:szCs w:val="20"/>
                <w14:ligatures w14:val="none"/>
              </w:rPr>
              <w:t xml:space="preserve"> staphylococci and mammaliicocci</w:t>
            </w:r>
          </w:p>
        </w:tc>
        <w:tc>
          <w:tcPr>
            <w:tcW w:w="816" w:type="dxa"/>
            <w:tcBorders>
              <w:top w:val="nil"/>
              <w:left w:val="nil"/>
              <w:bottom w:val="nil"/>
              <w:right w:val="nil"/>
            </w:tcBorders>
            <w:shd w:val="clear" w:color="auto" w:fill="auto"/>
            <w:noWrap/>
            <w:vAlign w:val="bottom"/>
          </w:tcPr>
          <w:p w14:paraId="567F584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10 (9.7-10.4)</w:t>
            </w:r>
          </w:p>
        </w:tc>
        <w:tc>
          <w:tcPr>
            <w:tcW w:w="816" w:type="dxa"/>
            <w:tcBorders>
              <w:top w:val="nil"/>
              <w:left w:val="nil"/>
              <w:bottom w:val="nil"/>
              <w:right w:val="nil"/>
            </w:tcBorders>
            <w:shd w:val="clear" w:color="auto" w:fill="auto"/>
            <w:noWrap/>
            <w:vAlign w:val="bottom"/>
          </w:tcPr>
          <w:p w14:paraId="6E6A82F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19.6 (16.7-23.2)</w:t>
            </w:r>
          </w:p>
        </w:tc>
        <w:tc>
          <w:tcPr>
            <w:tcW w:w="816" w:type="dxa"/>
            <w:tcBorders>
              <w:top w:val="nil"/>
              <w:left w:val="nil"/>
              <w:bottom w:val="nil"/>
              <w:right w:val="nil"/>
            </w:tcBorders>
            <w:shd w:val="clear" w:color="auto" w:fill="auto"/>
            <w:noWrap/>
            <w:vAlign w:val="bottom"/>
          </w:tcPr>
          <w:p w14:paraId="072F428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24 (22.3-25.6)</w:t>
            </w:r>
          </w:p>
        </w:tc>
        <w:tc>
          <w:tcPr>
            <w:tcW w:w="816" w:type="dxa"/>
            <w:tcBorders>
              <w:top w:val="nil"/>
              <w:left w:val="nil"/>
              <w:bottom w:val="nil"/>
              <w:right w:val="nil"/>
            </w:tcBorders>
            <w:shd w:val="clear" w:color="auto" w:fill="auto"/>
            <w:noWrap/>
            <w:vAlign w:val="bottom"/>
          </w:tcPr>
          <w:p w14:paraId="3B17239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15.8 (14.2-18.5)</w:t>
            </w:r>
          </w:p>
        </w:tc>
        <w:tc>
          <w:tcPr>
            <w:tcW w:w="816" w:type="dxa"/>
            <w:tcBorders>
              <w:top w:val="nil"/>
              <w:left w:val="nil"/>
              <w:bottom w:val="nil"/>
              <w:right w:val="nil"/>
            </w:tcBorders>
            <w:shd w:val="clear" w:color="auto" w:fill="auto"/>
            <w:noWrap/>
            <w:vAlign w:val="bottom"/>
          </w:tcPr>
          <w:p w14:paraId="01BDDBD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20.4 (19-24.5)</w:t>
            </w:r>
          </w:p>
        </w:tc>
        <w:tc>
          <w:tcPr>
            <w:tcW w:w="816" w:type="dxa"/>
            <w:tcBorders>
              <w:top w:val="nil"/>
              <w:left w:val="nil"/>
              <w:bottom w:val="nil"/>
              <w:right w:val="nil"/>
            </w:tcBorders>
            <w:shd w:val="clear" w:color="auto" w:fill="auto"/>
            <w:noWrap/>
          </w:tcPr>
          <w:p w14:paraId="6BA845A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19 (9.7-25.6)</w:t>
            </w:r>
          </w:p>
        </w:tc>
        <w:tc>
          <w:tcPr>
            <w:tcW w:w="816" w:type="dxa"/>
            <w:tcBorders>
              <w:top w:val="nil"/>
              <w:left w:val="nil"/>
              <w:bottom w:val="nil"/>
              <w:right w:val="nil"/>
            </w:tcBorders>
            <w:shd w:val="clear" w:color="auto" w:fill="auto"/>
            <w:noWrap/>
          </w:tcPr>
          <w:p w14:paraId="3184595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sz w:val="20"/>
                <w:szCs w:val="20"/>
              </w:rPr>
              <w:t>24.8 (21.9-39.8)</w:t>
            </w:r>
          </w:p>
        </w:tc>
        <w:tc>
          <w:tcPr>
            <w:tcW w:w="816" w:type="dxa"/>
            <w:tcBorders>
              <w:top w:val="nil"/>
              <w:left w:val="nil"/>
              <w:bottom w:val="nil"/>
              <w:right w:val="nil"/>
            </w:tcBorders>
            <w:shd w:val="clear" w:color="auto" w:fill="auto"/>
            <w:noWrap/>
          </w:tcPr>
          <w:p w14:paraId="3D63D7A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sz w:val="20"/>
                <w:szCs w:val="20"/>
              </w:rPr>
              <w:t>14.1 (12.8-18.2)</w:t>
            </w:r>
          </w:p>
        </w:tc>
        <w:tc>
          <w:tcPr>
            <w:tcW w:w="816" w:type="dxa"/>
            <w:tcBorders>
              <w:top w:val="nil"/>
              <w:left w:val="nil"/>
              <w:bottom w:val="nil"/>
              <w:right w:val="nil"/>
            </w:tcBorders>
            <w:shd w:val="clear" w:color="auto" w:fill="auto"/>
            <w:noWrap/>
          </w:tcPr>
          <w:p w14:paraId="3A54662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sz w:val="20"/>
                <w:szCs w:val="20"/>
              </w:rPr>
              <w:t>23.6 (21.9-25.5)</w:t>
            </w:r>
          </w:p>
        </w:tc>
        <w:tc>
          <w:tcPr>
            <w:tcW w:w="816" w:type="dxa"/>
            <w:tcBorders>
              <w:top w:val="nil"/>
              <w:left w:val="nil"/>
              <w:bottom w:val="nil"/>
              <w:right w:val="nil"/>
            </w:tcBorders>
            <w:shd w:val="clear" w:color="auto" w:fill="auto"/>
            <w:noWrap/>
          </w:tcPr>
          <w:p w14:paraId="52E09DA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sz w:val="20"/>
                <w:szCs w:val="20"/>
              </w:rPr>
              <w:t>19.4 (17.6-21.1)</w:t>
            </w:r>
          </w:p>
        </w:tc>
        <w:tc>
          <w:tcPr>
            <w:tcW w:w="816" w:type="dxa"/>
            <w:tcBorders>
              <w:top w:val="nil"/>
              <w:left w:val="nil"/>
              <w:bottom w:val="nil"/>
              <w:right w:val="nil"/>
            </w:tcBorders>
            <w:shd w:val="clear" w:color="auto" w:fill="auto"/>
            <w:noWrap/>
          </w:tcPr>
          <w:p w14:paraId="0E0C9FD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sz w:val="20"/>
                <w:szCs w:val="20"/>
              </w:rPr>
              <w:t>20.6 (19.4-22.4)</w:t>
            </w:r>
          </w:p>
        </w:tc>
        <w:tc>
          <w:tcPr>
            <w:tcW w:w="816" w:type="dxa"/>
            <w:tcBorders>
              <w:top w:val="nil"/>
              <w:left w:val="nil"/>
              <w:bottom w:val="nil"/>
              <w:right w:val="nil"/>
            </w:tcBorders>
            <w:shd w:val="clear" w:color="auto" w:fill="auto"/>
            <w:noWrap/>
          </w:tcPr>
          <w:p w14:paraId="155D510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21.1 (12.8-39.8)</w:t>
            </w:r>
          </w:p>
        </w:tc>
        <w:tc>
          <w:tcPr>
            <w:tcW w:w="816" w:type="dxa"/>
            <w:tcBorders>
              <w:top w:val="nil"/>
              <w:left w:val="nil"/>
              <w:bottom w:val="nil"/>
              <w:right w:val="nil"/>
            </w:tcBorders>
            <w:shd w:val="clear" w:color="auto" w:fill="auto"/>
            <w:noWrap/>
          </w:tcPr>
          <w:p w14:paraId="37FA436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20 (9.7-39.8)</w:t>
            </w:r>
          </w:p>
        </w:tc>
      </w:tr>
      <w:tr w:rsidR="000735B6" w:rsidRPr="00AA40C1" w14:paraId="4CCBA260" w14:textId="77777777" w:rsidTr="00E83C6E">
        <w:trPr>
          <w:trHeight w:val="290"/>
        </w:trPr>
        <w:tc>
          <w:tcPr>
            <w:tcW w:w="540" w:type="dxa"/>
            <w:gridSpan w:val="2"/>
            <w:tcBorders>
              <w:top w:val="nil"/>
              <w:left w:val="nil"/>
              <w:bottom w:val="nil"/>
              <w:right w:val="nil"/>
            </w:tcBorders>
            <w:shd w:val="clear" w:color="auto" w:fill="auto"/>
            <w:noWrap/>
            <w:vAlign w:val="bottom"/>
          </w:tcPr>
          <w:p w14:paraId="7877441B"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127CB154" w14:textId="77777777" w:rsidR="000735B6" w:rsidRPr="00133108" w:rsidRDefault="000735B6" w:rsidP="00E83C6E">
            <w:pPr>
              <w:spacing w:after="0" w:line="240" w:lineRule="auto"/>
              <w:rPr>
                <w:rFonts w:eastAsia="Times New Roman" w:cs="Times New Roman"/>
                <w:i/>
                <w:iCs/>
                <w:color w:val="000000"/>
                <w:kern w:val="0"/>
                <w:sz w:val="20"/>
                <w:szCs w:val="20"/>
                <w14:ligatures w14:val="none"/>
              </w:rPr>
            </w:pPr>
            <w:r w:rsidRPr="00133108">
              <w:rPr>
                <w:rFonts w:eastAsia="Times New Roman" w:cs="Times New Roman"/>
                <w:i/>
                <w:iCs/>
                <w:color w:val="000000"/>
                <w:kern w:val="0"/>
                <w:sz w:val="20"/>
                <w:szCs w:val="20"/>
                <w14:ligatures w14:val="none"/>
              </w:rPr>
              <w:t>Staphylococcus agnetis</w:t>
            </w:r>
          </w:p>
        </w:tc>
        <w:tc>
          <w:tcPr>
            <w:tcW w:w="816" w:type="dxa"/>
            <w:tcBorders>
              <w:top w:val="nil"/>
              <w:left w:val="nil"/>
              <w:bottom w:val="nil"/>
              <w:right w:val="nil"/>
            </w:tcBorders>
            <w:shd w:val="clear" w:color="auto" w:fill="auto"/>
            <w:noWrap/>
            <w:vAlign w:val="bottom"/>
          </w:tcPr>
          <w:p w14:paraId="54AB9E2F" w14:textId="77777777" w:rsidR="000735B6" w:rsidRPr="00133108" w:rsidRDefault="000735B6" w:rsidP="00E83C6E">
            <w:pPr>
              <w:spacing w:after="0" w:line="240" w:lineRule="auto"/>
              <w:jc w:val="center"/>
              <w:rPr>
                <w:rFonts w:eastAsia="Times New Roman" w:cs="Times New Roman"/>
                <w:color w:val="000000"/>
                <w:kern w:val="0"/>
                <w:sz w:val="20"/>
                <w:szCs w:val="20"/>
                <w14:ligatures w14:val="none"/>
              </w:rPr>
            </w:pPr>
            <w:r w:rsidRPr="00133108">
              <w:rPr>
                <w:rFonts w:cs="Times New Roman"/>
                <w:color w:val="000000"/>
                <w:sz w:val="20"/>
                <w:szCs w:val="20"/>
              </w:rPr>
              <w:t>2 (1.8-2.1)</w:t>
            </w:r>
          </w:p>
        </w:tc>
        <w:tc>
          <w:tcPr>
            <w:tcW w:w="816" w:type="dxa"/>
            <w:tcBorders>
              <w:top w:val="nil"/>
              <w:left w:val="nil"/>
              <w:bottom w:val="nil"/>
              <w:right w:val="nil"/>
            </w:tcBorders>
            <w:shd w:val="clear" w:color="auto" w:fill="auto"/>
            <w:noWrap/>
            <w:vAlign w:val="bottom"/>
          </w:tcPr>
          <w:p w14:paraId="56E05387" w14:textId="77777777" w:rsidR="000735B6" w:rsidRPr="00133108" w:rsidRDefault="000735B6" w:rsidP="00E83C6E">
            <w:pPr>
              <w:spacing w:after="0" w:line="240" w:lineRule="auto"/>
              <w:jc w:val="center"/>
              <w:rPr>
                <w:rFonts w:eastAsia="Times New Roman" w:cs="Times New Roman"/>
                <w:color w:val="000000"/>
                <w:kern w:val="0"/>
                <w:sz w:val="20"/>
                <w:szCs w:val="20"/>
                <w14:ligatures w14:val="none"/>
              </w:rPr>
            </w:pPr>
            <w:r w:rsidRPr="00133108">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6F155CE" w14:textId="77777777" w:rsidR="000735B6" w:rsidRPr="00133108" w:rsidRDefault="000735B6" w:rsidP="00E83C6E">
            <w:pPr>
              <w:spacing w:after="0" w:line="240" w:lineRule="auto"/>
              <w:jc w:val="center"/>
              <w:rPr>
                <w:rFonts w:eastAsia="Times New Roman" w:cs="Times New Roman"/>
                <w:color w:val="000000"/>
                <w:kern w:val="0"/>
                <w:sz w:val="20"/>
                <w:szCs w:val="20"/>
                <w14:ligatures w14:val="none"/>
              </w:rPr>
            </w:pPr>
            <w:r w:rsidRPr="00133108">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2375B207" w14:textId="77777777" w:rsidR="000735B6" w:rsidRPr="00133108" w:rsidRDefault="000735B6" w:rsidP="00E83C6E">
            <w:pPr>
              <w:spacing w:after="0" w:line="240" w:lineRule="auto"/>
              <w:jc w:val="center"/>
              <w:rPr>
                <w:rFonts w:eastAsia="Times New Roman" w:cs="Times New Roman"/>
                <w:color w:val="000000"/>
                <w:kern w:val="0"/>
                <w:sz w:val="20"/>
                <w:szCs w:val="20"/>
                <w14:ligatures w14:val="none"/>
              </w:rPr>
            </w:pPr>
            <w:r w:rsidRPr="00133108">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53B897C" w14:textId="77777777" w:rsidR="000735B6" w:rsidRPr="00133108" w:rsidRDefault="000735B6" w:rsidP="00E83C6E">
            <w:pPr>
              <w:spacing w:after="0" w:line="240" w:lineRule="auto"/>
              <w:jc w:val="center"/>
              <w:rPr>
                <w:rFonts w:eastAsia="Times New Roman" w:cs="Times New Roman"/>
                <w:color w:val="000000"/>
                <w:kern w:val="0"/>
                <w:sz w:val="20"/>
                <w:szCs w:val="20"/>
                <w14:ligatures w14:val="none"/>
              </w:rPr>
            </w:pPr>
            <w:r w:rsidRPr="00133108">
              <w:rPr>
                <w:rFonts w:cs="Times New Roman"/>
                <w:color w:val="000000"/>
                <w:sz w:val="20"/>
                <w:szCs w:val="20"/>
              </w:rPr>
              <w:t>0 (0-0.9)</w:t>
            </w:r>
          </w:p>
        </w:tc>
        <w:tc>
          <w:tcPr>
            <w:tcW w:w="816" w:type="dxa"/>
            <w:tcBorders>
              <w:top w:val="nil"/>
              <w:left w:val="nil"/>
              <w:bottom w:val="nil"/>
              <w:right w:val="nil"/>
            </w:tcBorders>
            <w:shd w:val="clear" w:color="auto" w:fill="auto"/>
            <w:noWrap/>
            <w:vAlign w:val="center"/>
          </w:tcPr>
          <w:p w14:paraId="08165D2D" w14:textId="77777777" w:rsidR="000735B6" w:rsidRPr="00133108" w:rsidRDefault="000735B6" w:rsidP="00E83C6E">
            <w:pPr>
              <w:spacing w:after="0" w:line="240" w:lineRule="auto"/>
              <w:jc w:val="center"/>
              <w:rPr>
                <w:rFonts w:eastAsia="Times New Roman" w:cs="Times New Roman"/>
                <w:color w:val="000000"/>
                <w:kern w:val="0"/>
                <w:sz w:val="20"/>
                <w:szCs w:val="20"/>
                <w14:ligatures w14:val="none"/>
              </w:rPr>
            </w:pPr>
            <w:r w:rsidRPr="00133108">
              <w:rPr>
                <w:rFonts w:cs="Times New Roman"/>
                <w:color w:val="000000"/>
                <w:sz w:val="20"/>
                <w:szCs w:val="20"/>
              </w:rPr>
              <w:t>0 (0-2.1)</w:t>
            </w:r>
          </w:p>
        </w:tc>
        <w:tc>
          <w:tcPr>
            <w:tcW w:w="816" w:type="dxa"/>
            <w:tcBorders>
              <w:top w:val="nil"/>
              <w:left w:val="nil"/>
              <w:bottom w:val="nil"/>
              <w:right w:val="nil"/>
            </w:tcBorders>
            <w:shd w:val="clear" w:color="auto" w:fill="auto"/>
            <w:noWrap/>
            <w:vAlign w:val="bottom"/>
          </w:tcPr>
          <w:p w14:paraId="5D013607" w14:textId="77777777" w:rsidR="000735B6" w:rsidRPr="00133108" w:rsidRDefault="000735B6" w:rsidP="00E83C6E">
            <w:pPr>
              <w:spacing w:after="0" w:line="240" w:lineRule="auto"/>
              <w:jc w:val="center"/>
              <w:rPr>
                <w:rFonts w:eastAsia="Times New Roman" w:cs="Times New Roman"/>
                <w:color w:val="000000"/>
                <w:kern w:val="0"/>
                <w:sz w:val="20"/>
                <w:szCs w:val="20"/>
                <w14:ligatures w14:val="none"/>
              </w:rPr>
            </w:pPr>
            <w:r w:rsidRPr="00133108">
              <w:rPr>
                <w:rFonts w:cs="Times New Roman"/>
                <w:color w:val="000000"/>
                <w:sz w:val="20"/>
                <w:szCs w:val="20"/>
              </w:rPr>
              <w:t>2.4 (0.8-3.6)</w:t>
            </w:r>
          </w:p>
        </w:tc>
        <w:tc>
          <w:tcPr>
            <w:tcW w:w="816" w:type="dxa"/>
            <w:tcBorders>
              <w:top w:val="nil"/>
              <w:left w:val="nil"/>
              <w:bottom w:val="nil"/>
              <w:right w:val="nil"/>
            </w:tcBorders>
            <w:shd w:val="clear" w:color="auto" w:fill="auto"/>
            <w:noWrap/>
            <w:vAlign w:val="bottom"/>
          </w:tcPr>
          <w:p w14:paraId="12828A9B" w14:textId="77777777" w:rsidR="000735B6" w:rsidRPr="00133108" w:rsidRDefault="000735B6" w:rsidP="00E83C6E">
            <w:pPr>
              <w:spacing w:after="0" w:line="240" w:lineRule="auto"/>
              <w:jc w:val="center"/>
              <w:rPr>
                <w:rFonts w:eastAsia="Times New Roman" w:cs="Times New Roman"/>
                <w:color w:val="000000"/>
                <w:kern w:val="0"/>
                <w:sz w:val="20"/>
                <w:szCs w:val="20"/>
                <w14:ligatures w14:val="none"/>
              </w:rPr>
            </w:pPr>
            <w:r w:rsidRPr="00133108">
              <w:rPr>
                <w:rFonts w:cs="Times New Roman"/>
                <w:color w:val="000000"/>
                <w:sz w:val="20"/>
                <w:szCs w:val="20"/>
              </w:rPr>
              <w:t>1.1 (0-2)</w:t>
            </w:r>
          </w:p>
        </w:tc>
        <w:tc>
          <w:tcPr>
            <w:tcW w:w="816" w:type="dxa"/>
            <w:tcBorders>
              <w:top w:val="nil"/>
              <w:left w:val="nil"/>
              <w:bottom w:val="nil"/>
              <w:right w:val="nil"/>
            </w:tcBorders>
            <w:shd w:val="clear" w:color="auto" w:fill="auto"/>
            <w:noWrap/>
            <w:vAlign w:val="bottom"/>
          </w:tcPr>
          <w:p w14:paraId="350C0A8A" w14:textId="77777777" w:rsidR="000735B6" w:rsidRPr="00133108" w:rsidRDefault="000735B6" w:rsidP="00E83C6E">
            <w:pPr>
              <w:spacing w:after="0" w:line="240" w:lineRule="auto"/>
              <w:jc w:val="center"/>
              <w:rPr>
                <w:rFonts w:eastAsia="Times New Roman" w:cs="Times New Roman"/>
                <w:color w:val="000000"/>
                <w:kern w:val="0"/>
                <w:sz w:val="20"/>
                <w:szCs w:val="20"/>
                <w14:ligatures w14:val="none"/>
              </w:rPr>
            </w:pPr>
            <w:r w:rsidRPr="00133108">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9FD2CBF" w14:textId="77777777" w:rsidR="000735B6" w:rsidRPr="00133108" w:rsidRDefault="000735B6" w:rsidP="00E83C6E">
            <w:pPr>
              <w:spacing w:after="0" w:line="240" w:lineRule="auto"/>
              <w:jc w:val="center"/>
              <w:rPr>
                <w:rFonts w:eastAsia="Times New Roman" w:cs="Times New Roman"/>
                <w:color w:val="000000"/>
                <w:kern w:val="0"/>
                <w:sz w:val="20"/>
                <w:szCs w:val="20"/>
                <w14:ligatures w14:val="none"/>
              </w:rPr>
            </w:pPr>
            <w:r w:rsidRPr="00133108">
              <w:rPr>
                <w:rFonts w:cs="Times New Roman"/>
                <w:color w:val="000000"/>
                <w:sz w:val="20"/>
                <w:szCs w:val="20"/>
              </w:rPr>
              <w:t>0.9 (0.8-0.9)</w:t>
            </w:r>
          </w:p>
        </w:tc>
        <w:tc>
          <w:tcPr>
            <w:tcW w:w="816" w:type="dxa"/>
            <w:tcBorders>
              <w:top w:val="nil"/>
              <w:left w:val="nil"/>
              <w:bottom w:val="nil"/>
              <w:right w:val="nil"/>
            </w:tcBorders>
            <w:shd w:val="clear" w:color="auto" w:fill="auto"/>
            <w:noWrap/>
            <w:vAlign w:val="bottom"/>
          </w:tcPr>
          <w:p w14:paraId="70AA6257" w14:textId="77777777" w:rsidR="000735B6" w:rsidRPr="00133108" w:rsidRDefault="000735B6" w:rsidP="00E83C6E">
            <w:pPr>
              <w:spacing w:after="0" w:line="240" w:lineRule="auto"/>
              <w:jc w:val="center"/>
              <w:rPr>
                <w:rFonts w:eastAsia="Times New Roman" w:cs="Times New Roman"/>
                <w:color w:val="000000"/>
                <w:kern w:val="0"/>
                <w:sz w:val="20"/>
                <w:szCs w:val="20"/>
                <w14:ligatures w14:val="none"/>
              </w:rPr>
            </w:pPr>
            <w:r w:rsidRPr="00133108">
              <w:rPr>
                <w:rFonts w:cs="Times New Roman"/>
                <w:color w:val="000000"/>
                <w:sz w:val="20"/>
                <w:szCs w:val="20"/>
              </w:rPr>
              <w:t>0.8 (0.8-0.9)</w:t>
            </w:r>
          </w:p>
        </w:tc>
        <w:tc>
          <w:tcPr>
            <w:tcW w:w="816" w:type="dxa"/>
            <w:tcBorders>
              <w:top w:val="nil"/>
              <w:left w:val="nil"/>
              <w:bottom w:val="nil"/>
              <w:right w:val="nil"/>
            </w:tcBorders>
            <w:shd w:val="clear" w:color="auto" w:fill="auto"/>
            <w:noWrap/>
            <w:vAlign w:val="bottom"/>
          </w:tcPr>
          <w:p w14:paraId="538BA455" w14:textId="77777777" w:rsidR="000735B6" w:rsidRPr="00133108" w:rsidRDefault="000735B6" w:rsidP="00E83C6E">
            <w:pPr>
              <w:spacing w:after="0" w:line="240" w:lineRule="auto"/>
              <w:jc w:val="center"/>
              <w:rPr>
                <w:rFonts w:eastAsia="Times New Roman" w:cs="Times New Roman"/>
                <w:color w:val="000000"/>
                <w:kern w:val="0"/>
                <w:sz w:val="20"/>
                <w:szCs w:val="20"/>
                <w14:ligatures w14:val="none"/>
              </w:rPr>
            </w:pPr>
            <w:r w:rsidRPr="00133108">
              <w:rPr>
                <w:rFonts w:cs="Times New Roman"/>
                <w:color w:val="000000"/>
                <w:sz w:val="20"/>
                <w:szCs w:val="20"/>
              </w:rPr>
              <w:t>0.8 (0-3.6)</w:t>
            </w:r>
          </w:p>
        </w:tc>
        <w:tc>
          <w:tcPr>
            <w:tcW w:w="816" w:type="dxa"/>
            <w:tcBorders>
              <w:top w:val="nil"/>
              <w:left w:val="nil"/>
              <w:bottom w:val="nil"/>
              <w:right w:val="nil"/>
            </w:tcBorders>
            <w:shd w:val="clear" w:color="auto" w:fill="auto"/>
            <w:noWrap/>
            <w:vAlign w:val="bottom"/>
          </w:tcPr>
          <w:p w14:paraId="2F2C2D1E" w14:textId="77777777" w:rsidR="000735B6" w:rsidRPr="00133108" w:rsidRDefault="000735B6" w:rsidP="00E83C6E">
            <w:pPr>
              <w:spacing w:after="0" w:line="240" w:lineRule="auto"/>
              <w:jc w:val="center"/>
              <w:rPr>
                <w:rFonts w:eastAsia="Times New Roman" w:cs="Times New Roman"/>
                <w:color w:val="000000"/>
                <w:kern w:val="0"/>
                <w:sz w:val="20"/>
                <w:szCs w:val="20"/>
                <w14:ligatures w14:val="none"/>
              </w:rPr>
            </w:pPr>
            <w:r w:rsidRPr="00133108">
              <w:rPr>
                <w:rFonts w:cs="Times New Roman"/>
                <w:color w:val="000000"/>
                <w:sz w:val="20"/>
                <w:szCs w:val="20"/>
              </w:rPr>
              <w:t>0.8 (0-3.6)</w:t>
            </w:r>
          </w:p>
        </w:tc>
      </w:tr>
      <w:tr w:rsidR="000735B6" w:rsidRPr="00AA40C1" w14:paraId="0E2529C1" w14:textId="77777777" w:rsidTr="00E83C6E">
        <w:trPr>
          <w:trHeight w:val="290"/>
        </w:trPr>
        <w:tc>
          <w:tcPr>
            <w:tcW w:w="540" w:type="dxa"/>
            <w:gridSpan w:val="2"/>
            <w:tcBorders>
              <w:top w:val="nil"/>
              <w:left w:val="nil"/>
              <w:bottom w:val="nil"/>
              <w:right w:val="nil"/>
            </w:tcBorders>
            <w:shd w:val="clear" w:color="auto" w:fill="auto"/>
            <w:noWrap/>
            <w:vAlign w:val="bottom"/>
          </w:tcPr>
          <w:p w14:paraId="3B212BD8"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029BD7B0"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auricularis</w:t>
            </w:r>
          </w:p>
        </w:tc>
        <w:tc>
          <w:tcPr>
            <w:tcW w:w="816" w:type="dxa"/>
            <w:tcBorders>
              <w:top w:val="nil"/>
              <w:left w:val="nil"/>
              <w:bottom w:val="nil"/>
              <w:right w:val="nil"/>
            </w:tcBorders>
            <w:shd w:val="clear" w:color="auto" w:fill="auto"/>
            <w:noWrap/>
            <w:vAlign w:val="bottom"/>
          </w:tcPr>
          <w:p w14:paraId="2FAE22B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676FE5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E08D02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3268C5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48E2981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37F22DF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60DADEC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7A18E6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BDFCC0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3A3B3A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A30494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9786F2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C4C174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r>
      <w:tr w:rsidR="000735B6" w:rsidRPr="00AA40C1" w14:paraId="06B27361" w14:textId="77777777" w:rsidTr="00E83C6E">
        <w:trPr>
          <w:trHeight w:val="290"/>
        </w:trPr>
        <w:tc>
          <w:tcPr>
            <w:tcW w:w="540" w:type="dxa"/>
            <w:gridSpan w:val="2"/>
            <w:tcBorders>
              <w:top w:val="nil"/>
              <w:left w:val="nil"/>
              <w:bottom w:val="nil"/>
              <w:right w:val="nil"/>
            </w:tcBorders>
            <w:shd w:val="clear" w:color="auto" w:fill="auto"/>
            <w:noWrap/>
            <w:vAlign w:val="bottom"/>
          </w:tcPr>
          <w:p w14:paraId="42BF7E72"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4762B122"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capitis</w:t>
            </w:r>
          </w:p>
        </w:tc>
        <w:tc>
          <w:tcPr>
            <w:tcW w:w="816" w:type="dxa"/>
            <w:tcBorders>
              <w:top w:val="nil"/>
              <w:left w:val="nil"/>
              <w:bottom w:val="nil"/>
              <w:right w:val="nil"/>
            </w:tcBorders>
            <w:shd w:val="clear" w:color="auto" w:fill="auto"/>
            <w:noWrap/>
            <w:vAlign w:val="bottom"/>
          </w:tcPr>
          <w:p w14:paraId="3032376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18419E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3E352B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2E92A7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(0-0.8)</w:t>
            </w:r>
          </w:p>
        </w:tc>
        <w:tc>
          <w:tcPr>
            <w:tcW w:w="816" w:type="dxa"/>
            <w:tcBorders>
              <w:top w:val="nil"/>
              <w:left w:val="nil"/>
              <w:bottom w:val="nil"/>
              <w:right w:val="nil"/>
            </w:tcBorders>
            <w:shd w:val="clear" w:color="auto" w:fill="auto"/>
            <w:noWrap/>
            <w:vAlign w:val="bottom"/>
          </w:tcPr>
          <w:p w14:paraId="160F1E5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5D0B431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1419F3F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2B13B6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4417F4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FBC362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276904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98A7F8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14A9E9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r>
      <w:tr w:rsidR="000735B6" w:rsidRPr="00AA40C1" w14:paraId="743001DD" w14:textId="77777777" w:rsidTr="00E83C6E">
        <w:trPr>
          <w:trHeight w:val="290"/>
        </w:trPr>
        <w:tc>
          <w:tcPr>
            <w:tcW w:w="540" w:type="dxa"/>
            <w:gridSpan w:val="2"/>
            <w:tcBorders>
              <w:top w:val="nil"/>
              <w:left w:val="nil"/>
              <w:bottom w:val="nil"/>
              <w:right w:val="nil"/>
            </w:tcBorders>
            <w:shd w:val="clear" w:color="auto" w:fill="auto"/>
            <w:noWrap/>
            <w:vAlign w:val="bottom"/>
          </w:tcPr>
          <w:p w14:paraId="0700FB07"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4BAAE427" w14:textId="77777777" w:rsidR="000735B6" w:rsidRPr="004F4BC7" w:rsidRDefault="000735B6" w:rsidP="00E83C6E">
            <w:pPr>
              <w:spacing w:after="0" w:line="240" w:lineRule="auto"/>
              <w:rPr>
                <w:rFonts w:eastAsia="Times New Roman" w:cs="Times New Roman"/>
                <w:i/>
                <w:iCs/>
                <w:color w:val="000000"/>
                <w:kern w:val="0"/>
                <w:sz w:val="20"/>
                <w:szCs w:val="20"/>
                <w14:ligatures w14:val="none"/>
              </w:rPr>
            </w:pPr>
            <w:r w:rsidRPr="004F4BC7">
              <w:rPr>
                <w:rFonts w:eastAsia="Times New Roman" w:cs="Times New Roman"/>
                <w:i/>
                <w:iCs/>
                <w:color w:val="000000"/>
                <w:kern w:val="0"/>
                <w:sz w:val="20"/>
                <w:szCs w:val="20"/>
                <w14:ligatures w14:val="none"/>
              </w:rPr>
              <w:t>Staphylococcus chromogenes</w:t>
            </w:r>
          </w:p>
        </w:tc>
        <w:tc>
          <w:tcPr>
            <w:tcW w:w="816" w:type="dxa"/>
            <w:tcBorders>
              <w:top w:val="nil"/>
              <w:left w:val="nil"/>
              <w:bottom w:val="nil"/>
              <w:right w:val="nil"/>
            </w:tcBorders>
            <w:shd w:val="clear" w:color="auto" w:fill="auto"/>
            <w:noWrap/>
            <w:vAlign w:val="bottom"/>
          </w:tcPr>
          <w:p w14:paraId="75FF973D" w14:textId="77777777" w:rsidR="000735B6" w:rsidRPr="004F4BC7" w:rsidRDefault="000735B6" w:rsidP="00E83C6E">
            <w:pPr>
              <w:spacing w:after="0" w:line="240" w:lineRule="auto"/>
              <w:jc w:val="center"/>
              <w:rPr>
                <w:rFonts w:eastAsia="Times New Roman" w:cs="Times New Roman"/>
                <w:color w:val="000000"/>
                <w:kern w:val="0"/>
                <w:sz w:val="20"/>
                <w:szCs w:val="20"/>
                <w14:ligatures w14:val="none"/>
              </w:rPr>
            </w:pPr>
            <w:r w:rsidRPr="004F4BC7">
              <w:rPr>
                <w:rFonts w:cs="Times New Roman"/>
                <w:color w:val="000000"/>
                <w:sz w:val="20"/>
                <w:szCs w:val="20"/>
              </w:rPr>
              <w:t>6 (5.3-6.3)</w:t>
            </w:r>
          </w:p>
        </w:tc>
        <w:tc>
          <w:tcPr>
            <w:tcW w:w="816" w:type="dxa"/>
            <w:tcBorders>
              <w:top w:val="nil"/>
              <w:left w:val="nil"/>
              <w:bottom w:val="nil"/>
              <w:right w:val="nil"/>
            </w:tcBorders>
            <w:shd w:val="clear" w:color="auto" w:fill="auto"/>
            <w:noWrap/>
            <w:vAlign w:val="bottom"/>
          </w:tcPr>
          <w:p w14:paraId="6959EEA7" w14:textId="77777777" w:rsidR="000735B6" w:rsidRPr="004F4BC7" w:rsidRDefault="000735B6" w:rsidP="00E83C6E">
            <w:pPr>
              <w:spacing w:after="0" w:line="240" w:lineRule="auto"/>
              <w:jc w:val="center"/>
              <w:rPr>
                <w:rFonts w:eastAsia="Times New Roman" w:cs="Times New Roman"/>
                <w:color w:val="000000"/>
                <w:kern w:val="0"/>
                <w:sz w:val="20"/>
                <w:szCs w:val="20"/>
                <w14:ligatures w14:val="none"/>
              </w:rPr>
            </w:pPr>
            <w:r w:rsidRPr="004F4BC7">
              <w:rPr>
                <w:rFonts w:cs="Times New Roman"/>
                <w:color w:val="000000"/>
                <w:sz w:val="20"/>
                <w:szCs w:val="20"/>
              </w:rPr>
              <w:t>13.1 (11.7-15.9)</w:t>
            </w:r>
          </w:p>
        </w:tc>
        <w:tc>
          <w:tcPr>
            <w:tcW w:w="816" w:type="dxa"/>
            <w:tcBorders>
              <w:top w:val="nil"/>
              <w:left w:val="nil"/>
              <w:bottom w:val="nil"/>
              <w:right w:val="nil"/>
            </w:tcBorders>
            <w:shd w:val="clear" w:color="auto" w:fill="auto"/>
            <w:noWrap/>
            <w:vAlign w:val="bottom"/>
          </w:tcPr>
          <w:p w14:paraId="3A25614C" w14:textId="77777777" w:rsidR="000735B6" w:rsidRPr="004F4BC7" w:rsidRDefault="000735B6" w:rsidP="00E83C6E">
            <w:pPr>
              <w:spacing w:after="0" w:line="240" w:lineRule="auto"/>
              <w:jc w:val="center"/>
              <w:rPr>
                <w:rFonts w:eastAsia="Times New Roman" w:cs="Times New Roman"/>
                <w:color w:val="000000"/>
                <w:kern w:val="0"/>
                <w:sz w:val="20"/>
                <w:szCs w:val="20"/>
                <w14:ligatures w14:val="none"/>
              </w:rPr>
            </w:pPr>
            <w:r w:rsidRPr="004F4BC7">
              <w:rPr>
                <w:rFonts w:cs="Times New Roman"/>
                <w:color w:val="000000"/>
                <w:sz w:val="20"/>
                <w:szCs w:val="20"/>
              </w:rPr>
              <w:t>16.2 (14.9-16.8)</w:t>
            </w:r>
          </w:p>
        </w:tc>
        <w:tc>
          <w:tcPr>
            <w:tcW w:w="816" w:type="dxa"/>
            <w:tcBorders>
              <w:top w:val="nil"/>
              <w:left w:val="nil"/>
              <w:bottom w:val="nil"/>
              <w:right w:val="nil"/>
            </w:tcBorders>
            <w:shd w:val="clear" w:color="auto" w:fill="auto"/>
            <w:noWrap/>
            <w:vAlign w:val="bottom"/>
          </w:tcPr>
          <w:p w14:paraId="47127846" w14:textId="77777777" w:rsidR="000735B6" w:rsidRPr="004F4BC7" w:rsidRDefault="000735B6" w:rsidP="00E83C6E">
            <w:pPr>
              <w:spacing w:after="0" w:line="240" w:lineRule="auto"/>
              <w:jc w:val="center"/>
              <w:rPr>
                <w:rFonts w:eastAsia="Times New Roman" w:cs="Times New Roman"/>
                <w:color w:val="000000"/>
                <w:kern w:val="0"/>
                <w:sz w:val="20"/>
                <w:szCs w:val="20"/>
                <w14:ligatures w14:val="none"/>
              </w:rPr>
            </w:pPr>
            <w:r w:rsidRPr="004F4BC7">
              <w:rPr>
                <w:rFonts w:cs="Times New Roman"/>
                <w:color w:val="000000"/>
                <w:sz w:val="20"/>
                <w:szCs w:val="20"/>
              </w:rPr>
              <w:t>8.8 (7.1-8.9)</w:t>
            </w:r>
          </w:p>
        </w:tc>
        <w:tc>
          <w:tcPr>
            <w:tcW w:w="816" w:type="dxa"/>
            <w:tcBorders>
              <w:top w:val="nil"/>
              <w:left w:val="nil"/>
              <w:bottom w:val="nil"/>
              <w:right w:val="nil"/>
            </w:tcBorders>
            <w:shd w:val="clear" w:color="auto" w:fill="auto"/>
            <w:noWrap/>
            <w:vAlign w:val="bottom"/>
          </w:tcPr>
          <w:p w14:paraId="2A9D0334" w14:textId="77777777" w:rsidR="000735B6" w:rsidRPr="004F4BC7" w:rsidRDefault="000735B6" w:rsidP="00E83C6E">
            <w:pPr>
              <w:spacing w:after="0" w:line="240" w:lineRule="auto"/>
              <w:jc w:val="center"/>
              <w:rPr>
                <w:rFonts w:eastAsia="Times New Roman" w:cs="Times New Roman"/>
                <w:color w:val="000000"/>
                <w:kern w:val="0"/>
                <w:sz w:val="20"/>
                <w:szCs w:val="20"/>
                <w14:ligatures w14:val="none"/>
              </w:rPr>
            </w:pPr>
            <w:r w:rsidRPr="004F4BC7">
              <w:rPr>
                <w:rFonts w:cs="Times New Roman"/>
                <w:color w:val="000000"/>
                <w:sz w:val="20"/>
                <w:szCs w:val="20"/>
              </w:rPr>
              <w:t>15.5 (13.8-15.5)</w:t>
            </w:r>
          </w:p>
        </w:tc>
        <w:tc>
          <w:tcPr>
            <w:tcW w:w="816" w:type="dxa"/>
            <w:tcBorders>
              <w:top w:val="nil"/>
              <w:left w:val="nil"/>
              <w:bottom w:val="nil"/>
              <w:right w:val="nil"/>
            </w:tcBorders>
            <w:shd w:val="clear" w:color="auto" w:fill="auto"/>
            <w:noWrap/>
            <w:vAlign w:val="center"/>
          </w:tcPr>
          <w:p w14:paraId="64909956" w14:textId="77777777" w:rsidR="000735B6" w:rsidRPr="004F4BC7" w:rsidRDefault="000735B6" w:rsidP="00E83C6E">
            <w:pPr>
              <w:spacing w:after="0" w:line="240" w:lineRule="auto"/>
              <w:jc w:val="center"/>
              <w:rPr>
                <w:rFonts w:eastAsia="Times New Roman" w:cs="Times New Roman"/>
                <w:color w:val="000000"/>
                <w:kern w:val="0"/>
                <w:sz w:val="20"/>
                <w:szCs w:val="20"/>
                <w14:ligatures w14:val="none"/>
              </w:rPr>
            </w:pPr>
            <w:r w:rsidRPr="004F4BC7">
              <w:rPr>
                <w:rFonts w:cs="Times New Roman"/>
                <w:color w:val="000000"/>
                <w:sz w:val="20"/>
                <w:szCs w:val="20"/>
              </w:rPr>
              <w:t>13.1 (5.3-16.8)</w:t>
            </w:r>
          </w:p>
        </w:tc>
        <w:tc>
          <w:tcPr>
            <w:tcW w:w="816" w:type="dxa"/>
            <w:tcBorders>
              <w:top w:val="nil"/>
              <w:left w:val="nil"/>
              <w:bottom w:val="nil"/>
              <w:right w:val="nil"/>
            </w:tcBorders>
            <w:shd w:val="clear" w:color="auto" w:fill="auto"/>
            <w:noWrap/>
            <w:vAlign w:val="bottom"/>
          </w:tcPr>
          <w:p w14:paraId="1A5761F8" w14:textId="77777777" w:rsidR="000735B6" w:rsidRPr="004F4BC7" w:rsidRDefault="000735B6" w:rsidP="00E83C6E">
            <w:pPr>
              <w:spacing w:after="0" w:line="240" w:lineRule="auto"/>
              <w:jc w:val="center"/>
              <w:rPr>
                <w:rFonts w:eastAsia="Times New Roman" w:cs="Times New Roman"/>
                <w:color w:val="000000"/>
                <w:kern w:val="0"/>
                <w:sz w:val="20"/>
                <w:szCs w:val="20"/>
                <w14:ligatures w14:val="none"/>
              </w:rPr>
            </w:pPr>
            <w:r w:rsidRPr="004F4BC7">
              <w:rPr>
                <w:rFonts w:cs="Times New Roman"/>
                <w:color w:val="000000"/>
                <w:sz w:val="20"/>
                <w:szCs w:val="20"/>
              </w:rPr>
              <w:t>15.2 (13.3-21.7)</w:t>
            </w:r>
          </w:p>
        </w:tc>
        <w:tc>
          <w:tcPr>
            <w:tcW w:w="816" w:type="dxa"/>
            <w:tcBorders>
              <w:top w:val="nil"/>
              <w:left w:val="nil"/>
              <w:bottom w:val="nil"/>
              <w:right w:val="nil"/>
            </w:tcBorders>
            <w:shd w:val="clear" w:color="auto" w:fill="auto"/>
            <w:noWrap/>
            <w:vAlign w:val="bottom"/>
          </w:tcPr>
          <w:p w14:paraId="255625E3" w14:textId="77777777" w:rsidR="000735B6" w:rsidRPr="004F4BC7" w:rsidRDefault="000735B6" w:rsidP="00E83C6E">
            <w:pPr>
              <w:spacing w:after="0" w:line="240" w:lineRule="auto"/>
              <w:jc w:val="center"/>
              <w:rPr>
                <w:rFonts w:eastAsia="Times New Roman" w:cs="Times New Roman"/>
                <w:color w:val="000000"/>
                <w:kern w:val="0"/>
                <w:sz w:val="20"/>
                <w:szCs w:val="20"/>
                <w14:ligatures w14:val="none"/>
              </w:rPr>
            </w:pPr>
            <w:r w:rsidRPr="004F4BC7">
              <w:rPr>
                <w:rFonts w:cs="Times New Roman"/>
                <w:color w:val="000000"/>
                <w:sz w:val="20"/>
                <w:szCs w:val="20"/>
              </w:rPr>
              <w:t>7.8 (6.5-10.1)</w:t>
            </w:r>
          </w:p>
        </w:tc>
        <w:tc>
          <w:tcPr>
            <w:tcW w:w="816" w:type="dxa"/>
            <w:tcBorders>
              <w:top w:val="nil"/>
              <w:left w:val="nil"/>
              <w:bottom w:val="nil"/>
              <w:right w:val="nil"/>
            </w:tcBorders>
            <w:shd w:val="clear" w:color="auto" w:fill="auto"/>
            <w:noWrap/>
            <w:vAlign w:val="bottom"/>
          </w:tcPr>
          <w:p w14:paraId="74F8312E" w14:textId="77777777" w:rsidR="000735B6" w:rsidRPr="004F4BC7" w:rsidRDefault="000735B6" w:rsidP="00E83C6E">
            <w:pPr>
              <w:spacing w:after="0" w:line="240" w:lineRule="auto"/>
              <w:jc w:val="center"/>
              <w:rPr>
                <w:rFonts w:eastAsia="Times New Roman" w:cs="Times New Roman"/>
                <w:color w:val="000000"/>
                <w:kern w:val="0"/>
                <w:sz w:val="20"/>
                <w:szCs w:val="20"/>
                <w14:ligatures w14:val="none"/>
              </w:rPr>
            </w:pPr>
            <w:r w:rsidRPr="004F4BC7">
              <w:rPr>
                <w:rFonts w:cs="Times New Roman"/>
                <w:color w:val="000000"/>
                <w:sz w:val="20"/>
                <w:szCs w:val="20"/>
              </w:rPr>
              <w:t>19.5 (17.5-21.8)</w:t>
            </w:r>
          </w:p>
        </w:tc>
        <w:tc>
          <w:tcPr>
            <w:tcW w:w="816" w:type="dxa"/>
            <w:tcBorders>
              <w:top w:val="nil"/>
              <w:left w:val="nil"/>
              <w:bottom w:val="nil"/>
              <w:right w:val="nil"/>
            </w:tcBorders>
            <w:shd w:val="clear" w:color="auto" w:fill="auto"/>
            <w:noWrap/>
            <w:vAlign w:val="bottom"/>
          </w:tcPr>
          <w:p w14:paraId="7083A8FE" w14:textId="77777777" w:rsidR="000735B6" w:rsidRPr="004F4BC7" w:rsidRDefault="000735B6" w:rsidP="00E83C6E">
            <w:pPr>
              <w:spacing w:after="0" w:line="240" w:lineRule="auto"/>
              <w:jc w:val="center"/>
              <w:rPr>
                <w:rFonts w:eastAsia="Times New Roman" w:cs="Times New Roman"/>
                <w:color w:val="000000"/>
                <w:kern w:val="0"/>
                <w:sz w:val="20"/>
                <w:szCs w:val="20"/>
                <w14:ligatures w14:val="none"/>
              </w:rPr>
            </w:pPr>
            <w:r w:rsidRPr="004F4BC7">
              <w:rPr>
                <w:rFonts w:cs="Times New Roman"/>
                <w:color w:val="000000"/>
                <w:sz w:val="20"/>
                <w:szCs w:val="20"/>
              </w:rPr>
              <w:t>15.9 (14.3-17.4)</w:t>
            </w:r>
          </w:p>
        </w:tc>
        <w:tc>
          <w:tcPr>
            <w:tcW w:w="816" w:type="dxa"/>
            <w:tcBorders>
              <w:top w:val="nil"/>
              <w:left w:val="nil"/>
              <w:bottom w:val="nil"/>
              <w:right w:val="nil"/>
            </w:tcBorders>
            <w:shd w:val="clear" w:color="auto" w:fill="auto"/>
            <w:noWrap/>
            <w:vAlign w:val="bottom"/>
          </w:tcPr>
          <w:p w14:paraId="05F71F13" w14:textId="77777777" w:rsidR="000735B6" w:rsidRPr="004F4BC7" w:rsidRDefault="000735B6" w:rsidP="00E83C6E">
            <w:pPr>
              <w:spacing w:after="0" w:line="240" w:lineRule="auto"/>
              <w:jc w:val="center"/>
              <w:rPr>
                <w:rFonts w:eastAsia="Times New Roman" w:cs="Times New Roman"/>
                <w:color w:val="000000"/>
                <w:kern w:val="0"/>
                <w:sz w:val="20"/>
                <w:szCs w:val="20"/>
                <w14:ligatures w14:val="none"/>
              </w:rPr>
            </w:pPr>
            <w:r w:rsidRPr="004F4BC7">
              <w:rPr>
                <w:rFonts w:cs="Times New Roman"/>
                <w:color w:val="000000"/>
                <w:sz w:val="20"/>
                <w:szCs w:val="20"/>
              </w:rPr>
              <w:t>16.8 (16.1-17.6)</w:t>
            </w:r>
          </w:p>
        </w:tc>
        <w:tc>
          <w:tcPr>
            <w:tcW w:w="816" w:type="dxa"/>
            <w:tcBorders>
              <w:top w:val="nil"/>
              <w:left w:val="nil"/>
              <w:bottom w:val="nil"/>
              <w:right w:val="nil"/>
            </w:tcBorders>
            <w:shd w:val="clear" w:color="auto" w:fill="auto"/>
            <w:noWrap/>
            <w:vAlign w:val="bottom"/>
          </w:tcPr>
          <w:p w14:paraId="746FC6AF" w14:textId="77777777" w:rsidR="000735B6" w:rsidRPr="004F4BC7" w:rsidRDefault="000735B6" w:rsidP="00E83C6E">
            <w:pPr>
              <w:spacing w:after="0" w:line="240" w:lineRule="auto"/>
              <w:jc w:val="center"/>
              <w:rPr>
                <w:rFonts w:eastAsia="Times New Roman" w:cs="Times New Roman"/>
                <w:color w:val="000000"/>
                <w:kern w:val="0"/>
                <w:sz w:val="20"/>
                <w:szCs w:val="20"/>
                <w14:ligatures w14:val="none"/>
              </w:rPr>
            </w:pPr>
            <w:r w:rsidRPr="004F4BC7">
              <w:rPr>
                <w:rFonts w:cs="Times New Roman"/>
                <w:color w:val="000000"/>
                <w:sz w:val="20"/>
                <w:szCs w:val="20"/>
              </w:rPr>
              <w:t>16.1 (6.5-21.8)</w:t>
            </w:r>
          </w:p>
        </w:tc>
        <w:tc>
          <w:tcPr>
            <w:tcW w:w="816" w:type="dxa"/>
            <w:tcBorders>
              <w:top w:val="nil"/>
              <w:left w:val="nil"/>
              <w:bottom w:val="nil"/>
              <w:right w:val="nil"/>
            </w:tcBorders>
            <w:shd w:val="clear" w:color="auto" w:fill="auto"/>
            <w:noWrap/>
            <w:vAlign w:val="bottom"/>
          </w:tcPr>
          <w:p w14:paraId="7F261CE9" w14:textId="77777777" w:rsidR="000735B6" w:rsidRPr="004F4BC7" w:rsidRDefault="000735B6" w:rsidP="00E83C6E">
            <w:pPr>
              <w:spacing w:after="0" w:line="240" w:lineRule="auto"/>
              <w:jc w:val="center"/>
              <w:rPr>
                <w:rFonts w:eastAsia="Times New Roman" w:cs="Times New Roman"/>
                <w:color w:val="000000"/>
                <w:kern w:val="0"/>
                <w:sz w:val="20"/>
                <w:szCs w:val="20"/>
                <w14:ligatures w14:val="none"/>
              </w:rPr>
            </w:pPr>
            <w:r w:rsidRPr="004F4BC7">
              <w:rPr>
                <w:rFonts w:cs="Times New Roman"/>
                <w:color w:val="000000"/>
                <w:sz w:val="20"/>
                <w:szCs w:val="20"/>
              </w:rPr>
              <w:t>14.6 (5.3-21.8)</w:t>
            </w:r>
          </w:p>
        </w:tc>
      </w:tr>
      <w:tr w:rsidR="000735B6" w:rsidRPr="00AA40C1" w14:paraId="68B16871" w14:textId="77777777" w:rsidTr="00E83C6E">
        <w:trPr>
          <w:trHeight w:val="290"/>
        </w:trPr>
        <w:tc>
          <w:tcPr>
            <w:tcW w:w="540" w:type="dxa"/>
            <w:gridSpan w:val="2"/>
            <w:tcBorders>
              <w:top w:val="nil"/>
              <w:left w:val="nil"/>
              <w:bottom w:val="nil"/>
              <w:right w:val="nil"/>
            </w:tcBorders>
            <w:shd w:val="clear" w:color="auto" w:fill="auto"/>
            <w:noWrap/>
            <w:vAlign w:val="bottom"/>
          </w:tcPr>
          <w:p w14:paraId="70C478CA"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3C5AC0D0" w14:textId="77777777" w:rsidR="000735B6" w:rsidRPr="007E7758" w:rsidRDefault="000735B6" w:rsidP="00E83C6E">
            <w:pPr>
              <w:spacing w:after="0" w:line="240" w:lineRule="auto"/>
              <w:rPr>
                <w:rFonts w:eastAsia="Times New Roman" w:cs="Times New Roman"/>
                <w:i/>
                <w:iCs/>
                <w:color w:val="000000"/>
                <w:kern w:val="0"/>
                <w:sz w:val="20"/>
                <w:szCs w:val="20"/>
                <w14:ligatures w14:val="none"/>
              </w:rPr>
            </w:pPr>
            <w:r w:rsidRPr="007E7758">
              <w:rPr>
                <w:rFonts w:eastAsia="Times New Roman" w:cs="Times New Roman"/>
                <w:i/>
                <w:iCs/>
                <w:color w:val="000000"/>
                <w:kern w:val="0"/>
                <w:sz w:val="20"/>
                <w:szCs w:val="20"/>
                <w14:ligatures w14:val="none"/>
              </w:rPr>
              <w:t>Staphylococcus cohnii</w:t>
            </w:r>
          </w:p>
        </w:tc>
        <w:tc>
          <w:tcPr>
            <w:tcW w:w="816" w:type="dxa"/>
            <w:tcBorders>
              <w:top w:val="nil"/>
              <w:left w:val="nil"/>
              <w:bottom w:val="nil"/>
              <w:right w:val="nil"/>
            </w:tcBorders>
            <w:shd w:val="clear" w:color="auto" w:fill="auto"/>
            <w:noWrap/>
            <w:vAlign w:val="bottom"/>
          </w:tcPr>
          <w:p w14:paraId="00A3C6E7" w14:textId="77777777" w:rsidR="000735B6" w:rsidRPr="007E7758" w:rsidRDefault="000735B6" w:rsidP="00E83C6E">
            <w:pPr>
              <w:spacing w:after="0" w:line="240" w:lineRule="auto"/>
              <w:jc w:val="center"/>
              <w:rPr>
                <w:rFonts w:eastAsia="Times New Roman" w:cs="Times New Roman"/>
                <w:color w:val="000000"/>
                <w:kern w:val="0"/>
                <w:sz w:val="20"/>
                <w:szCs w:val="20"/>
                <w14:ligatures w14:val="none"/>
              </w:rPr>
            </w:pPr>
            <w:r w:rsidRPr="007E7758">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6124F81" w14:textId="77777777" w:rsidR="000735B6" w:rsidRPr="007E7758" w:rsidRDefault="000735B6" w:rsidP="00E83C6E">
            <w:pPr>
              <w:spacing w:after="0" w:line="240" w:lineRule="auto"/>
              <w:jc w:val="center"/>
              <w:rPr>
                <w:rFonts w:eastAsia="Times New Roman" w:cs="Times New Roman"/>
                <w:color w:val="000000"/>
                <w:kern w:val="0"/>
                <w:sz w:val="20"/>
                <w:szCs w:val="20"/>
                <w14:ligatures w14:val="none"/>
              </w:rPr>
            </w:pPr>
            <w:r w:rsidRPr="007E7758">
              <w:rPr>
                <w:rFonts w:cs="Times New Roman"/>
                <w:color w:val="000000"/>
                <w:sz w:val="20"/>
                <w:szCs w:val="20"/>
              </w:rPr>
              <w:t>0.9 (0.8-1.2)</w:t>
            </w:r>
          </w:p>
        </w:tc>
        <w:tc>
          <w:tcPr>
            <w:tcW w:w="816" w:type="dxa"/>
            <w:tcBorders>
              <w:top w:val="nil"/>
              <w:left w:val="nil"/>
              <w:bottom w:val="nil"/>
              <w:right w:val="nil"/>
            </w:tcBorders>
            <w:shd w:val="clear" w:color="auto" w:fill="auto"/>
            <w:noWrap/>
            <w:vAlign w:val="bottom"/>
          </w:tcPr>
          <w:p w14:paraId="2780DB90" w14:textId="77777777" w:rsidR="000735B6" w:rsidRPr="007E7758" w:rsidRDefault="000735B6" w:rsidP="00E83C6E">
            <w:pPr>
              <w:spacing w:after="0" w:line="240" w:lineRule="auto"/>
              <w:jc w:val="center"/>
              <w:rPr>
                <w:rFonts w:eastAsia="Times New Roman" w:cs="Times New Roman"/>
                <w:color w:val="000000"/>
                <w:kern w:val="0"/>
                <w:sz w:val="20"/>
                <w:szCs w:val="20"/>
                <w14:ligatures w14:val="none"/>
              </w:rPr>
            </w:pPr>
            <w:r w:rsidRPr="007E7758">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573DE2C" w14:textId="77777777" w:rsidR="000735B6" w:rsidRPr="007E7758" w:rsidRDefault="000735B6" w:rsidP="00E83C6E">
            <w:pPr>
              <w:spacing w:after="0" w:line="240" w:lineRule="auto"/>
              <w:jc w:val="center"/>
              <w:rPr>
                <w:rFonts w:eastAsia="Times New Roman" w:cs="Times New Roman"/>
                <w:color w:val="000000"/>
                <w:kern w:val="0"/>
                <w:sz w:val="20"/>
                <w:szCs w:val="20"/>
                <w14:ligatures w14:val="none"/>
              </w:rPr>
            </w:pPr>
            <w:r w:rsidRPr="007E7758">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91EF852" w14:textId="77777777" w:rsidR="000735B6" w:rsidRPr="007E7758" w:rsidRDefault="000735B6" w:rsidP="00E83C6E">
            <w:pPr>
              <w:spacing w:after="0" w:line="240" w:lineRule="auto"/>
              <w:jc w:val="center"/>
              <w:rPr>
                <w:rFonts w:eastAsia="Times New Roman" w:cs="Times New Roman"/>
                <w:color w:val="000000"/>
                <w:kern w:val="0"/>
                <w:sz w:val="20"/>
                <w:szCs w:val="20"/>
                <w14:ligatures w14:val="none"/>
              </w:rPr>
            </w:pPr>
            <w:r w:rsidRPr="007E7758">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542911B4" w14:textId="77777777" w:rsidR="000735B6" w:rsidRPr="007E7758" w:rsidRDefault="000735B6" w:rsidP="00E83C6E">
            <w:pPr>
              <w:spacing w:after="0" w:line="240" w:lineRule="auto"/>
              <w:jc w:val="center"/>
              <w:rPr>
                <w:rFonts w:eastAsia="Times New Roman" w:cs="Times New Roman"/>
                <w:color w:val="000000"/>
                <w:kern w:val="0"/>
                <w:sz w:val="20"/>
                <w:szCs w:val="20"/>
                <w14:ligatures w14:val="none"/>
              </w:rPr>
            </w:pPr>
            <w:r w:rsidRPr="007E7758">
              <w:rPr>
                <w:rFonts w:cs="Times New Roman"/>
                <w:color w:val="000000"/>
                <w:sz w:val="20"/>
                <w:szCs w:val="20"/>
              </w:rPr>
              <w:t>0 (0-1.2)</w:t>
            </w:r>
          </w:p>
        </w:tc>
        <w:tc>
          <w:tcPr>
            <w:tcW w:w="816" w:type="dxa"/>
            <w:tcBorders>
              <w:top w:val="nil"/>
              <w:left w:val="nil"/>
              <w:bottom w:val="nil"/>
              <w:right w:val="nil"/>
            </w:tcBorders>
            <w:shd w:val="clear" w:color="auto" w:fill="auto"/>
            <w:noWrap/>
            <w:vAlign w:val="bottom"/>
          </w:tcPr>
          <w:p w14:paraId="46991985" w14:textId="77777777" w:rsidR="000735B6" w:rsidRPr="007E7758" w:rsidRDefault="000735B6" w:rsidP="00E83C6E">
            <w:pPr>
              <w:spacing w:after="0" w:line="240" w:lineRule="auto"/>
              <w:jc w:val="center"/>
              <w:rPr>
                <w:rFonts w:eastAsia="Times New Roman" w:cs="Times New Roman"/>
                <w:color w:val="000000"/>
                <w:kern w:val="0"/>
                <w:sz w:val="20"/>
                <w:szCs w:val="20"/>
                <w14:ligatures w14:val="none"/>
              </w:rPr>
            </w:pPr>
            <w:r w:rsidRPr="007E7758">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A74CD7E" w14:textId="77777777" w:rsidR="000735B6" w:rsidRPr="007E7758" w:rsidRDefault="000735B6" w:rsidP="00E83C6E">
            <w:pPr>
              <w:spacing w:after="0" w:line="240" w:lineRule="auto"/>
              <w:jc w:val="center"/>
              <w:rPr>
                <w:rFonts w:eastAsia="Times New Roman" w:cs="Times New Roman"/>
                <w:color w:val="000000"/>
                <w:kern w:val="0"/>
                <w:sz w:val="20"/>
                <w:szCs w:val="20"/>
                <w14:ligatures w14:val="none"/>
              </w:rPr>
            </w:pPr>
            <w:r w:rsidRPr="007E7758">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DFC543B" w14:textId="77777777" w:rsidR="000735B6" w:rsidRPr="007E7758" w:rsidRDefault="000735B6" w:rsidP="00E83C6E">
            <w:pPr>
              <w:spacing w:after="0" w:line="240" w:lineRule="auto"/>
              <w:jc w:val="center"/>
              <w:rPr>
                <w:rFonts w:eastAsia="Times New Roman" w:cs="Times New Roman"/>
                <w:color w:val="000000"/>
                <w:kern w:val="0"/>
                <w:sz w:val="20"/>
                <w:szCs w:val="20"/>
                <w14:ligatures w14:val="none"/>
              </w:rPr>
            </w:pPr>
            <w:r w:rsidRPr="007E7758">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04384636" w14:textId="77777777" w:rsidR="000735B6" w:rsidRPr="007E7758" w:rsidRDefault="000735B6" w:rsidP="00E83C6E">
            <w:pPr>
              <w:spacing w:after="0" w:line="240" w:lineRule="auto"/>
              <w:jc w:val="center"/>
              <w:rPr>
                <w:rFonts w:eastAsia="Times New Roman" w:cs="Times New Roman"/>
                <w:color w:val="000000"/>
                <w:kern w:val="0"/>
                <w:sz w:val="20"/>
                <w:szCs w:val="20"/>
                <w14:ligatures w14:val="none"/>
              </w:rPr>
            </w:pPr>
            <w:r w:rsidRPr="007E7758">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DEA32F2" w14:textId="77777777" w:rsidR="000735B6" w:rsidRPr="007E7758" w:rsidRDefault="000735B6" w:rsidP="00E83C6E">
            <w:pPr>
              <w:spacing w:after="0" w:line="240" w:lineRule="auto"/>
              <w:jc w:val="center"/>
              <w:rPr>
                <w:rFonts w:eastAsia="Times New Roman" w:cs="Times New Roman"/>
                <w:color w:val="000000"/>
                <w:kern w:val="0"/>
                <w:sz w:val="20"/>
                <w:szCs w:val="20"/>
                <w14:ligatures w14:val="none"/>
              </w:rPr>
            </w:pPr>
            <w:r w:rsidRPr="007E7758">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CB169FF" w14:textId="77777777" w:rsidR="000735B6" w:rsidRPr="007E7758" w:rsidRDefault="000735B6" w:rsidP="00E83C6E">
            <w:pPr>
              <w:spacing w:after="0" w:line="240" w:lineRule="auto"/>
              <w:jc w:val="center"/>
              <w:rPr>
                <w:rFonts w:eastAsia="Times New Roman" w:cs="Times New Roman"/>
                <w:color w:val="000000"/>
                <w:kern w:val="0"/>
                <w:sz w:val="20"/>
                <w:szCs w:val="20"/>
                <w14:ligatures w14:val="none"/>
              </w:rPr>
            </w:pPr>
            <w:r w:rsidRPr="007E7758">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D3C2DAF" w14:textId="77777777" w:rsidR="000735B6" w:rsidRPr="007E7758" w:rsidRDefault="000735B6" w:rsidP="00E83C6E">
            <w:pPr>
              <w:spacing w:after="0" w:line="240" w:lineRule="auto"/>
              <w:jc w:val="center"/>
              <w:rPr>
                <w:rFonts w:eastAsia="Times New Roman" w:cs="Times New Roman"/>
                <w:color w:val="000000"/>
                <w:kern w:val="0"/>
                <w:sz w:val="20"/>
                <w:szCs w:val="20"/>
                <w14:ligatures w14:val="none"/>
              </w:rPr>
            </w:pPr>
            <w:r w:rsidRPr="007E7758">
              <w:rPr>
                <w:rFonts w:cs="Times New Roman"/>
                <w:color w:val="000000"/>
                <w:sz w:val="20"/>
                <w:szCs w:val="20"/>
              </w:rPr>
              <w:t>0 (0-1.2)</w:t>
            </w:r>
          </w:p>
        </w:tc>
      </w:tr>
      <w:tr w:rsidR="000735B6" w:rsidRPr="00AA40C1" w14:paraId="62326476" w14:textId="77777777" w:rsidTr="00E83C6E">
        <w:trPr>
          <w:trHeight w:val="290"/>
        </w:trPr>
        <w:tc>
          <w:tcPr>
            <w:tcW w:w="540" w:type="dxa"/>
            <w:gridSpan w:val="2"/>
            <w:tcBorders>
              <w:top w:val="nil"/>
              <w:left w:val="nil"/>
              <w:bottom w:val="nil"/>
              <w:right w:val="nil"/>
            </w:tcBorders>
            <w:shd w:val="clear" w:color="auto" w:fill="auto"/>
            <w:noWrap/>
            <w:vAlign w:val="bottom"/>
          </w:tcPr>
          <w:p w14:paraId="79009708"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26AF01E6"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devriesei</w:t>
            </w:r>
          </w:p>
        </w:tc>
        <w:tc>
          <w:tcPr>
            <w:tcW w:w="816" w:type="dxa"/>
            <w:tcBorders>
              <w:top w:val="nil"/>
              <w:left w:val="nil"/>
              <w:bottom w:val="nil"/>
              <w:right w:val="nil"/>
            </w:tcBorders>
            <w:shd w:val="clear" w:color="auto" w:fill="auto"/>
            <w:noWrap/>
            <w:vAlign w:val="bottom"/>
          </w:tcPr>
          <w:p w14:paraId="22E88EE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EBFE0A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(0.8-1.2)</w:t>
            </w:r>
          </w:p>
        </w:tc>
        <w:tc>
          <w:tcPr>
            <w:tcW w:w="816" w:type="dxa"/>
            <w:tcBorders>
              <w:top w:val="nil"/>
              <w:left w:val="nil"/>
              <w:bottom w:val="nil"/>
              <w:right w:val="nil"/>
            </w:tcBorders>
            <w:shd w:val="clear" w:color="auto" w:fill="auto"/>
            <w:noWrap/>
            <w:vAlign w:val="bottom"/>
          </w:tcPr>
          <w:p w14:paraId="321B511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D02F66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5B3FB2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1.9 (1.7-2.7)</w:t>
            </w:r>
          </w:p>
        </w:tc>
        <w:tc>
          <w:tcPr>
            <w:tcW w:w="816" w:type="dxa"/>
            <w:tcBorders>
              <w:top w:val="nil"/>
              <w:left w:val="nil"/>
              <w:bottom w:val="nil"/>
              <w:right w:val="nil"/>
            </w:tcBorders>
            <w:shd w:val="clear" w:color="auto" w:fill="auto"/>
            <w:noWrap/>
            <w:vAlign w:val="center"/>
          </w:tcPr>
          <w:p w14:paraId="74B7CFC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(0-2.7)</w:t>
            </w:r>
          </w:p>
        </w:tc>
        <w:tc>
          <w:tcPr>
            <w:tcW w:w="816" w:type="dxa"/>
            <w:tcBorders>
              <w:top w:val="nil"/>
              <w:left w:val="nil"/>
              <w:bottom w:val="nil"/>
              <w:right w:val="nil"/>
            </w:tcBorders>
            <w:shd w:val="clear" w:color="auto" w:fill="auto"/>
            <w:noWrap/>
            <w:vAlign w:val="bottom"/>
          </w:tcPr>
          <w:p w14:paraId="4AABDF3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(0.8-2.4)</w:t>
            </w:r>
          </w:p>
        </w:tc>
        <w:tc>
          <w:tcPr>
            <w:tcW w:w="816" w:type="dxa"/>
            <w:tcBorders>
              <w:top w:val="nil"/>
              <w:left w:val="nil"/>
              <w:bottom w:val="nil"/>
              <w:right w:val="nil"/>
            </w:tcBorders>
            <w:shd w:val="clear" w:color="auto" w:fill="auto"/>
            <w:noWrap/>
            <w:vAlign w:val="bottom"/>
          </w:tcPr>
          <w:p w14:paraId="3E9FF31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 (0-1.1)</w:t>
            </w:r>
          </w:p>
        </w:tc>
        <w:tc>
          <w:tcPr>
            <w:tcW w:w="816" w:type="dxa"/>
            <w:tcBorders>
              <w:top w:val="nil"/>
              <w:left w:val="nil"/>
              <w:bottom w:val="nil"/>
              <w:right w:val="nil"/>
            </w:tcBorders>
            <w:shd w:val="clear" w:color="auto" w:fill="auto"/>
            <w:noWrap/>
            <w:vAlign w:val="bottom"/>
          </w:tcPr>
          <w:p w14:paraId="193C86B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209663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DA2FAE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07FA51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(0-2.4)</w:t>
            </w:r>
          </w:p>
        </w:tc>
        <w:tc>
          <w:tcPr>
            <w:tcW w:w="816" w:type="dxa"/>
            <w:tcBorders>
              <w:top w:val="nil"/>
              <w:left w:val="nil"/>
              <w:bottom w:val="nil"/>
              <w:right w:val="nil"/>
            </w:tcBorders>
            <w:shd w:val="clear" w:color="auto" w:fill="auto"/>
            <w:noWrap/>
            <w:vAlign w:val="bottom"/>
          </w:tcPr>
          <w:p w14:paraId="6BEC457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(0-2.7)</w:t>
            </w:r>
          </w:p>
        </w:tc>
      </w:tr>
      <w:tr w:rsidR="000735B6" w:rsidRPr="00AA40C1" w14:paraId="5CD56EF3" w14:textId="77777777" w:rsidTr="00E83C6E">
        <w:trPr>
          <w:trHeight w:val="290"/>
        </w:trPr>
        <w:tc>
          <w:tcPr>
            <w:tcW w:w="540" w:type="dxa"/>
            <w:gridSpan w:val="2"/>
            <w:tcBorders>
              <w:top w:val="nil"/>
              <w:left w:val="nil"/>
              <w:bottom w:val="nil"/>
              <w:right w:val="nil"/>
            </w:tcBorders>
            <w:shd w:val="clear" w:color="auto" w:fill="auto"/>
            <w:noWrap/>
            <w:vAlign w:val="bottom"/>
          </w:tcPr>
          <w:p w14:paraId="4244E88C"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689A08FD"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epidermidis</w:t>
            </w:r>
          </w:p>
        </w:tc>
        <w:tc>
          <w:tcPr>
            <w:tcW w:w="816" w:type="dxa"/>
            <w:tcBorders>
              <w:top w:val="nil"/>
              <w:left w:val="nil"/>
              <w:bottom w:val="nil"/>
              <w:right w:val="nil"/>
            </w:tcBorders>
            <w:shd w:val="clear" w:color="auto" w:fill="auto"/>
            <w:noWrap/>
            <w:vAlign w:val="bottom"/>
          </w:tcPr>
          <w:p w14:paraId="7857D2B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C3B732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FBE3DE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05A3F8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144124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3B7D3D5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EA680B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4A4544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w:t>
            </w:r>
          </w:p>
        </w:tc>
        <w:tc>
          <w:tcPr>
            <w:tcW w:w="816" w:type="dxa"/>
            <w:tcBorders>
              <w:top w:val="nil"/>
              <w:left w:val="nil"/>
              <w:bottom w:val="nil"/>
              <w:right w:val="nil"/>
            </w:tcBorders>
            <w:shd w:val="clear" w:color="auto" w:fill="auto"/>
            <w:noWrap/>
            <w:vAlign w:val="bottom"/>
          </w:tcPr>
          <w:p w14:paraId="0F420E4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42B3FA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A36569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1A4C62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w:t>
            </w:r>
          </w:p>
        </w:tc>
        <w:tc>
          <w:tcPr>
            <w:tcW w:w="816" w:type="dxa"/>
            <w:tcBorders>
              <w:top w:val="nil"/>
              <w:left w:val="nil"/>
              <w:bottom w:val="nil"/>
              <w:right w:val="nil"/>
            </w:tcBorders>
            <w:shd w:val="clear" w:color="auto" w:fill="auto"/>
            <w:noWrap/>
            <w:vAlign w:val="bottom"/>
          </w:tcPr>
          <w:p w14:paraId="3953BF0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w:t>
            </w:r>
          </w:p>
        </w:tc>
      </w:tr>
      <w:tr w:rsidR="000735B6" w:rsidRPr="00AA40C1" w14:paraId="2AF32CB1" w14:textId="77777777" w:rsidTr="00E83C6E">
        <w:trPr>
          <w:trHeight w:val="290"/>
        </w:trPr>
        <w:tc>
          <w:tcPr>
            <w:tcW w:w="540" w:type="dxa"/>
            <w:gridSpan w:val="2"/>
            <w:tcBorders>
              <w:top w:val="nil"/>
              <w:left w:val="nil"/>
              <w:bottom w:val="nil"/>
              <w:right w:val="nil"/>
            </w:tcBorders>
            <w:shd w:val="clear" w:color="auto" w:fill="auto"/>
            <w:noWrap/>
            <w:vAlign w:val="bottom"/>
          </w:tcPr>
          <w:p w14:paraId="030E4B94"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56762470"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equorum</w:t>
            </w:r>
          </w:p>
        </w:tc>
        <w:tc>
          <w:tcPr>
            <w:tcW w:w="816" w:type="dxa"/>
            <w:tcBorders>
              <w:top w:val="nil"/>
              <w:left w:val="nil"/>
              <w:bottom w:val="nil"/>
              <w:right w:val="nil"/>
            </w:tcBorders>
            <w:shd w:val="clear" w:color="auto" w:fill="auto"/>
            <w:noWrap/>
            <w:vAlign w:val="bottom"/>
          </w:tcPr>
          <w:p w14:paraId="0D60B4F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20AE46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3.7 (1.7-3.7)</w:t>
            </w:r>
          </w:p>
        </w:tc>
        <w:tc>
          <w:tcPr>
            <w:tcW w:w="816" w:type="dxa"/>
            <w:tcBorders>
              <w:top w:val="nil"/>
              <w:left w:val="nil"/>
              <w:bottom w:val="nil"/>
              <w:right w:val="nil"/>
            </w:tcBorders>
            <w:shd w:val="clear" w:color="auto" w:fill="auto"/>
            <w:noWrap/>
            <w:vAlign w:val="bottom"/>
          </w:tcPr>
          <w:p w14:paraId="06EA507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61DAC6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B6C276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 (0.9-1.7)</w:t>
            </w:r>
          </w:p>
        </w:tc>
        <w:tc>
          <w:tcPr>
            <w:tcW w:w="816" w:type="dxa"/>
            <w:tcBorders>
              <w:top w:val="nil"/>
              <w:left w:val="nil"/>
              <w:bottom w:val="nil"/>
              <w:right w:val="nil"/>
            </w:tcBorders>
            <w:shd w:val="clear" w:color="auto" w:fill="auto"/>
            <w:noWrap/>
            <w:vAlign w:val="center"/>
          </w:tcPr>
          <w:p w14:paraId="1F30DD3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(0-3.7)</w:t>
            </w:r>
          </w:p>
        </w:tc>
        <w:tc>
          <w:tcPr>
            <w:tcW w:w="816" w:type="dxa"/>
            <w:tcBorders>
              <w:top w:val="nil"/>
              <w:left w:val="nil"/>
              <w:bottom w:val="nil"/>
              <w:right w:val="nil"/>
            </w:tcBorders>
            <w:shd w:val="clear" w:color="auto" w:fill="auto"/>
            <w:noWrap/>
            <w:vAlign w:val="bottom"/>
          </w:tcPr>
          <w:p w14:paraId="30A4047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(0-1.2)</w:t>
            </w:r>
          </w:p>
        </w:tc>
        <w:tc>
          <w:tcPr>
            <w:tcW w:w="816" w:type="dxa"/>
            <w:tcBorders>
              <w:top w:val="nil"/>
              <w:left w:val="nil"/>
              <w:bottom w:val="nil"/>
              <w:right w:val="nil"/>
            </w:tcBorders>
            <w:shd w:val="clear" w:color="auto" w:fill="auto"/>
            <w:noWrap/>
            <w:vAlign w:val="bottom"/>
          </w:tcPr>
          <w:p w14:paraId="1F4C0F8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(0-1.1)</w:t>
            </w:r>
          </w:p>
        </w:tc>
        <w:tc>
          <w:tcPr>
            <w:tcW w:w="816" w:type="dxa"/>
            <w:tcBorders>
              <w:top w:val="nil"/>
              <w:left w:val="nil"/>
              <w:bottom w:val="nil"/>
              <w:right w:val="nil"/>
            </w:tcBorders>
            <w:shd w:val="clear" w:color="auto" w:fill="auto"/>
            <w:noWrap/>
            <w:vAlign w:val="bottom"/>
          </w:tcPr>
          <w:p w14:paraId="43FBFCF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5246A8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118360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8DD9B1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(0-1.2)</w:t>
            </w:r>
          </w:p>
        </w:tc>
        <w:tc>
          <w:tcPr>
            <w:tcW w:w="816" w:type="dxa"/>
            <w:tcBorders>
              <w:top w:val="nil"/>
              <w:left w:val="nil"/>
              <w:bottom w:val="nil"/>
              <w:right w:val="nil"/>
            </w:tcBorders>
            <w:shd w:val="clear" w:color="auto" w:fill="auto"/>
            <w:noWrap/>
            <w:vAlign w:val="bottom"/>
          </w:tcPr>
          <w:p w14:paraId="58936E1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(0-3.7)</w:t>
            </w:r>
          </w:p>
        </w:tc>
      </w:tr>
      <w:tr w:rsidR="000735B6" w:rsidRPr="00AA40C1" w14:paraId="160869B6" w14:textId="77777777" w:rsidTr="00E83C6E">
        <w:trPr>
          <w:trHeight w:val="290"/>
        </w:trPr>
        <w:tc>
          <w:tcPr>
            <w:tcW w:w="540" w:type="dxa"/>
            <w:gridSpan w:val="2"/>
            <w:tcBorders>
              <w:top w:val="nil"/>
              <w:left w:val="nil"/>
              <w:bottom w:val="nil"/>
              <w:right w:val="nil"/>
            </w:tcBorders>
            <w:shd w:val="clear" w:color="auto" w:fill="auto"/>
            <w:noWrap/>
            <w:vAlign w:val="bottom"/>
          </w:tcPr>
          <w:p w14:paraId="4E064EF4"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630FB982"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gallinarum</w:t>
            </w:r>
          </w:p>
        </w:tc>
        <w:tc>
          <w:tcPr>
            <w:tcW w:w="816" w:type="dxa"/>
            <w:tcBorders>
              <w:top w:val="nil"/>
              <w:left w:val="nil"/>
              <w:bottom w:val="nil"/>
              <w:right w:val="nil"/>
            </w:tcBorders>
            <w:shd w:val="clear" w:color="auto" w:fill="auto"/>
            <w:noWrap/>
            <w:vAlign w:val="bottom"/>
          </w:tcPr>
          <w:p w14:paraId="6D4CAC6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17E049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A83F32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313B2C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5BF2C9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721DF5E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026F1AA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(0-1.2)</w:t>
            </w:r>
          </w:p>
        </w:tc>
        <w:tc>
          <w:tcPr>
            <w:tcW w:w="816" w:type="dxa"/>
            <w:tcBorders>
              <w:top w:val="nil"/>
              <w:left w:val="nil"/>
              <w:bottom w:val="nil"/>
              <w:right w:val="nil"/>
            </w:tcBorders>
            <w:shd w:val="clear" w:color="auto" w:fill="auto"/>
            <w:noWrap/>
            <w:vAlign w:val="bottom"/>
          </w:tcPr>
          <w:p w14:paraId="7B5E1EA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4CAF06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87529A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1CCF3F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EB933C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(0-1.2)</w:t>
            </w:r>
          </w:p>
        </w:tc>
        <w:tc>
          <w:tcPr>
            <w:tcW w:w="816" w:type="dxa"/>
            <w:tcBorders>
              <w:top w:val="nil"/>
              <w:left w:val="nil"/>
              <w:bottom w:val="nil"/>
              <w:right w:val="nil"/>
            </w:tcBorders>
            <w:shd w:val="clear" w:color="auto" w:fill="auto"/>
            <w:noWrap/>
            <w:vAlign w:val="bottom"/>
          </w:tcPr>
          <w:p w14:paraId="3205728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(0-1.2)</w:t>
            </w:r>
          </w:p>
        </w:tc>
      </w:tr>
      <w:tr w:rsidR="000735B6" w:rsidRPr="00AA40C1" w14:paraId="61D6CF43" w14:textId="77777777" w:rsidTr="00E83C6E">
        <w:trPr>
          <w:trHeight w:val="290"/>
        </w:trPr>
        <w:tc>
          <w:tcPr>
            <w:tcW w:w="540" w:type="dxa"/>
            <w:gridSpan w:val="2"/>
            <w:tcBorders>
              <w:top w:val="nil"/>
              <w:left w:val="nil"/>
              <w:bottom w:val="nil"/>
              <w:right w:val="nil"/>
            </w:tcBorders>
            <w:shd w:val="clear" w:color="auto" w:fill="auto"/>
            <w:noWrap/>
            <w:vAlign w:val="bottom"/>
          </w:tcPr>
          <w:p w14:paraId="5BCC2077"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41065BA8"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haemolyticus</w:t>
            </w:r>
          </w:p>
        </w:tc>
        <w:tc>
          <w:tcPr>
            <w:tcW w:w="816" w:type="dxa"/>
            <w:tcBorders>
              <w:top w:val="nil"/>
              <w:left w:val="nil"/>
              <w:bottom w:val="nil"/>
              <w:right w:val="nil"/>
            </w:tcBorders>
            <w:shd w:val="clear" w:color="auto" w:fill="auto"/>
            <w:noWrap/>
            <w:vAlign w:val="bottom"/>
          </w:tcPr>
          <w:p w14:paraId="2BF7217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 (0.9-1)</w:t>
            </w:r>
          </w:p>
        </w:tc>
        <w:tc>
          <w:tcPr>
            <w:tcW w:w="816" w:type="dxa"/>
            <w:tcBorders>
              <w:top w:val="nil"/>
              <w:left w:val="nil"/>
              <w:bottom w:val="nil"/>
              <w:right w:val="nil"/>
            </w:tcBorders>
            <w:shd w:val="clear" w:color="auto" w:fill="auto"/>
            <w:noWrap/>
            <w:vAlign w:val="bottom"/>
          </w:tcPr>
          <w:p w14:paraId="42CC69A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6FD790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(0.8-1.7)</w:t>
            </w:r>
          </w:p>
        </w:tc>
        <w:tc>
          <w:tcPr>
            <w:tcW w:w="816" w:type="dxa"/>
            <w:tcBorders>
              <w:top w:val="nil"/>
              <w:left w:val="nil"/>
              <w:bottom w:val="nil"/>
              <w:right w:val="nil"/>
            </w:tcBorders>
            <w:shd w:val="clear" w:color="auto" w:fill="auto"/>
            <w:noWrap/>
            <w:vAlign w:val="bottom"/>
          </w:tcPr>
          <w:p w14:paraId="3518706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1.6 (1.6-1.8)</w:t>
            </w:r>
          </w:p>
        </w:tc>
        <w:tc>
          <w:tcPr>
            <w:tcW w:w="816" w:type="dxa"/>
            <w:tcBorders>
              <w:top w:val="nil"/>
              <w:left w:val="nil"/>
              <w:bottom w:val="nil"/>
              <w:right w:val="nil"/>
            </w:tcBorders>
            <w:shd w:val="clear" w:color="auto" w:fill="auto"/>
            <w:noWrap/>
            <w:vAlign w:val="bottom"/>
          </w:tcPr>
          <w:p w14:paraId="059C48F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center"/>
          </w:tcPr>
          <w:p w14:paraId="57A77AF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(0-1.8)</w:t>
            </w:r>
          </w:p>
        </w:tc>
        <w:tc>
          <w:tcPr>
            <w:tcW w:w="816" w:type="dxa"/>
            <w:tcBorders>
              <w:top w:val="nil"/>
              <w:left w:val="nil"/>
              <w:bottom w:val="nil"/>
              <w:right w:val="nil"/>
            </w:tcBorders>
            <w:shd w:val="clear" w:color="auto" w:fill="auto"/>
            <w:noWrap/>
            <w:vAlign w:val="bottom"/>
          </w:tcPr>
          <w:p w14:paraId="4F24B2F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3.1 (2.4-4.8)</w:t>
            </w:r>
          </w:p>
        </w:tc>
        <w:tc>
          <w:tcPr>
            <w:tcW w:w="816" w:type="dxa"/>
            <w:tcBorders>
              <w:top w:val="nil"/>
              <w:left w:val="nil"/>
              <w:bottom w:val="nil"/>
              <w:right w:val="nil"/>
            </w:tcBorders>
            <w:shd w:val="clear" w:color="auto" w:fill="auto"/>
            <w:noWrap/>
            <w:vAlign w:val="bottom"/>
          </w:tcPr>
          <w:p w14:paraId="4DF27CC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3 (2.1-3.3)</w:t>
            </w:r>
          </w:p>
        </w:tc>
        <w:tc>
          <w:tcPr>
            <w:tcW w:w="816" w:type="dxa"/>
            <w:tcBorders>
              <w:top w:val="nil"/>
              <w:left w:val="nil"/>
              <w:bottom w:val="nil"/>
              <w:right w:val="nil"/>
            </w:tcBorders>
            <w:shd w:val="clear" w:color="auto" w:fill="auto"/>
            <w:noWrap/>
            <w:vAlign w:val="bottom"/>
          </w:tcPr>
          <w:p w14:paraId="6AA9D05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3.3 (2.7-3.5)</w:t>
            </w:r>
          </w:p>
        </w:tc>
        <w:tc>
          <w:tcPr>
            <w:tcW w:w="816" w:type="dxa"/>
            <w:tcBorders>
              <w:top w:val="nil"/>
              <w:left w:val="nil"/>
              <w:bottom w:val="nil"/>
              <w:right w:val="nil"/>
            </w:tcBorders>
            <w:shd w:val="clear" w:color="auto" w:fill="auto"/>
            <w:noWrap/>
            <w:vAlign w:val="bottom"/>
          </w:tcPr>
          <w:p w14:paraId="0FAA384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(0.8-0.9)</w:t>
            </w:r>
          </w:p>
        </w:tc>
        <w:tc>
          <w:tcPr>
            <w:tcW w:w="816" w:type="dxa"/>
            <w:tcBorders>
              <w:top w:val="nil"/>
              <w:left w:val="nil"/>
              <w:bottom w:val="nil"/>
              <w:right w:val="nil"/>
            </w:tcBorders>
            <w:shd w:val="clear" w:color="auto" w:fill="auto"/>
            <w:noWrap/>
            <w:vAlign w:val="bottom"/>
          </w:tcPr>
          <w:p w14:paraId="103CD44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(0-1.9)</w:t>
            </w:r>
          </w:p>
        </w:tc>
        <w:tc>
          <w:tcPr>
            <w:tcW w:w="816" w:type="dxa"/>
            <w:tcBorders>
              <w:top w:val="nil"/>
              <w:left w:val="nil"/>
              <w:bottom w:val="nil"/>
              <w:right w:val="nil"/>
            </w:tcBorders>
            <w:shd w:val="clear" w:color="auto" w:fill="auto"/>
            <w:noWrap/>
            <w:vAlign w:val="bottom"/>
          </w:tcPr>
          <w:p w14:paraId="08A795C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2.7 (0-4.8)</w:t>
            </w:r>
          </w:p>
        </w:tc>
        <w:tc>
          <w:tcPr>
            <w:tcW w:w="816" w:type="dxa"/>
            <w:tcBorders>
              <w:top w:val="nil"/>
              <w:left w:val="nil"/>
              <w:bottom w:val="nil"/>
              <w:right w:val="nil"/>
            </w:tcBorders>
            <w:shd w:val="clear" w:color="auto" w:fill="auto"/>
            <w:noWrap/>
            <w:vAlign w:val="bottom"/>
          </w:tcPr>
          <w:p w14:paraId="20290CA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1.3 (0-4.8)</w:t>
            </w:r>
          </w:p>
        </w:tc>
      </w:tr>
      <w:tr w:rsidR="000735B6" w:rsidRPr="00AA40C1" w14:paraId="0ADDB920" w14:textId="77777777" w:rsidTr="00E83C6E">
        <w:trPr>
          <w:trHeight w:val="290"/>
        </w:trPr>
        <w:tc>
          <w:tcPr>
            <w:tcW w:w="540" w:type="dxa"/>
            <w:gridSpan w:val="2"/>
            <w:tcBorders>
              <w:top w:val="nil"/>
              <w:left w:val="nil"/>
              <w:bottom w:val="nil"/>
              <w:right w:val="nil"/>
            </w:tcBorders>
            <w:shd w:val="clear" w:color="auto" w:fill="auto"/>
            <w:noWrap/>
            <w:vAlign w:val="bottom"/>
          </w:tcPr>
          <w:p w14:paraId="08DA1576"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3175F45C"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hominis</w:t>
            </w:r>
          </w:p>
        </w:tc>
        <w:tc>
          <w:tcPr>
            <w:tcW w:w="816" w:type="dxa"/>
            <w:tcBorders>
              <w:top w:val="nil"/>
              <w:left w:val="nil"/>
              <w:bottom w:val="nil"/>
              <w:right w:val="nil"/>
            </w:tcBorders>
            <w:shd w:val="clear" w:color="auto" w:fill="auto"/>
            <w:noWrap/>
            <w:vAlign w:val="bottom"/>
          </w:tcPr>
          <w:p w14:paraId="152C328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B9A6AD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E0163C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65D2FB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5FFD682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1792BCF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7367830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519973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1CA77A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F5C889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BF0398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9DAFC6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112D76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r>
      <w:tr w:rsidR="000735B6" w:rsidRPr="00AA40C1" w14:paraId="7D2C36A7" w14:textId="77777777" w:rsidTr="00E83C6E">
        <w:trPr>
          <w:trHeight w:val="290"/>
        </w:trPr>
        <w:tc>
          <w:tcPr>
            <w:tcW w:w="540" w:type="dxa"/>
            <w:gridSpan w:val="2"/>
            <w:tcBorders>
              <w:top w:val="nil"/>
              <w:left w:val="nil"/>
              <w:bottom w:val="nil"/>
              <w:right w:val="nil"/>
            </w:tcBorders>
            <w:shd w:val="clear" w:color="auto" w:fill="auto"/>
            <w:noWrap/>
            <w:vAlign w:val="bottom"/>
          </w:tcPr>
          <w:p w14:paraId="7713B107"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497B406B"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hyicus</w:t>
            </w:r>
          </w:p>
        </w:tc>
        <w:tc>
          <w:tcPr>
            <w:tcW w:w="816" w:type="dxa"/>
            <w:tcBorders>
              <w:top w:val="nil"/>
              <w:left w:val="nil"/>
              <w:bottom w:val="nil"/>
              <w:right w:val="nil"/>
            </w:tcBorders>
            <w:shd w:val="clear" w:color="auto" w:fill="auto"/>
            <w:noWrap/>
            <w:vAlign w:val="bottom"/>
          </w:tcPr>
          <w:p w14:paraId="186331D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07C17A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3A4B9B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(0.8-0.9)</w:t>
            </w:r>
          </w:p>
        </w:tc>
        <w:tc>
          <w:tcPr>
            <w:tcW w:w="816" w:type="dxa"/>
            <w:tcBorders>
              <w:top w:val="nil"/>
              <w:left w:val="nil"/>
              <w:bottom w:val="nil"/>
              <w:right w:val="nil"/>
            </w:tcBorders>
            <w:shd w:val="clear" w:color="auto" w:fill="auto"/>
            <w:noWrap/>
            <w:vAlign w:val="bottom"/>
          </w:tcPr>
          <w:p w14:paraId="0174621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8E4CFD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2D058A9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bottom"/>
          </w:tcPr>
          <w:p w14:paraId="48A2F6A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EDE6F0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 (0-1.1)</w:t>
            </w:r>
          </w:p>
        </w:tc>
        <w:tc>
          <w:tcPr>
            <w:tcW w:w="816" w:type="dxa"/>
            <w:tcBorders>
              <w:top w:val="nil"/>
              <w:left w:val="nil"/>
              <w:bottom w:val="nil"/>
              <w:right w:val="nil"/>
            </w:tcBorders>
            <w:shd w:val="clear" w:color="auto" w:fill="auto"/>
            <w:noWrap/>
            <w:vAlign w:val="bottom"/>
          </w:tcPr>
          <w:p w14:paraId="2655C55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37F9E9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1F43C2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1B5A06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(0-1.1)</w:t>
            </w:r>
          </w:p>
        </w:tc>
        <w:tc>
          <w:tcPr>
            <w:tcW w:w="816" w:type="dxa"/>
            <w:tcBorders>
              <w:top w:val="nil"/>
              <w:left w:val="nil"/>
              <w:bottom w:val="nil"/>
              <w:right w:val="nil"/>
            </w:tcBorders>
            <w:shd w:val="clear" w:color="auto" w:fill="auto"/>
            <w:noWrap/>
            <w:vAlign w:val="bottom"/>
          </w:tcPr>
          <w:p w14:paraId="0FD86F2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(0-1.1)</w:t>
            </w:r>
          </w:p>
        </w:tc>
      </w:tr>
      <w:tr w:rsidR="000735B6" w:rsidRPr="00AA40C1" w14:paraId="5CC59D34" w14:textId="77777777" w:rsidTr="00E83C6E">
        <w:trPr>
          <w:trHeight w:val="290"/>
        </w:trPr>
        <w:tc>
          <w:tcPr>
            <w:tcW w:w="540" w:type="dxa"/>
            <w:gridSpan w:val="2"/>
            <w:tcBorders>
              <w:top w:val="nil"/>
              <w:left w:val="nil"/>
              <w:bottom w:val="nil"/>
              <w:right w:val="nil"/>
            </w:tcBorders>
            <w:shd w:val="clear" w:color="auto" w:fill="auto"/>
            <w:noWrap/>
            <w:vAlign w:val="bottom"/>
          </w:tcPr>
          <w:p w14:paraId="24399390"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4FDECE8F"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pseudintermedius</w:t>
            </w:r>
          </w:p>
        </w:tc>
        <w:tc>
          <w:tcPr>
            <w:tcW w:w="816" w:type="dxa"/>
            <w:tcBorders>
              <w:top w:val="nil"/>
              <w:left w:val="nil"/>
              <w:bottom w:val="nil"/>
              <w:right w:val="nil"/>
            </w:tcBorders>
            <w:shd w:val="clear" w:color="auto" w:fill="auto"/>
            <w:noWrap/>
            <w:vAlign w:val="bottom"/>
          </w:tcPr>
          <w:p w14:paraId="31A7163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20C4D1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(0.8-1.2)</w:t>
            </w:r>
          </w:p>
        </w:tc>
        <w:tc>
          <w:tcPr>
            <w:tcW w:w="816" w:type="dxa"/>
            <w:tcBorders>
              <w:top w:val="nil"/>
              <w:left w:val="nil"/>
              <w:bottom w:val="nil"/>
              <w:right w:val="nil"/>
            </w:tcBorders>
            <w:shd w:val="clear" w:color="auto" w:fill="auto"/>
            <w:noWrap/>
            <w:vAlign w:val="bottom"/>
          </w:tcPr>
          <w:p w14:paraId="5CF74B8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618FC1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78AEE5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07E67B7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(0-1.2)</w:t>
            </w:r>
          </w:p>
        </w:tc>
        <w:tc>
          <w:tcPr>
            <w:tcW w:w="816" w:type="dxa"/>
            <w:tcBorders>
              <w:top w:val="nil"/>
              <w:left w:val="nil"/>
              <w:bottom w:val="nil"/>
              <w:right w:val="nil"/>
            </w:tcBorders>
            <w:shd w:val="clear" w:color="auto" w:fill="auto"/>
            <w:noWrap/>
            <w:vAlign w:val="bottom"/>
          </w:tcPr>
          <w:p w14:paraId="301B416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0A7BBB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DDA46E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9DE244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A23231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1052A8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E3C5CE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(0-1.2)</w:t>
            </w:r>
          </w:p>
        </w:tc>
      </w:tr>
      <w:tr w:rsidR="000735B6" w:rsidRPr="00AA40C1" w14:paraId="01D28CDD" w14:textId="77777777" w:rsidTr="00E83C6E">
        <w:trPr>
          <w:trHeight w:val="290"/>
        </w:trPr>
        <w:tc>
          <w:tcPr>
            <w:tcW w:w="540" w:type="dxa"/>
            <w:gridSpan w:val="2"/>
            <w:tcBorders>
              <w:top w:val="nil"/>
              <w:left w:val="nil"/>
              <w:bottom w:val="nil"/>
              <w:right w:val="nil"/>
            </w:tcBorders>
            <w:shd w:val="clear" w:color="auto" w:fill="auto"/>
            <w:noWrap/>
            <w:vAlign w:val="bottom"/>
          </w:tcPr>
          <w:p w14:paraId="242CBB12"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63115995"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saprophyticus</w:t>
            </w:r>
          </w:p>
        </w:tc>
        <w:tc>
          <w:tcPr>
            <w:tcW w:w="816" w:type="dxa"/>
            <w:tcBorders>
              <w:top w:val="nil"/>
              <w:left w:val="nil"/>
              <w:bottom w:val="nil"/>
              <w:right w:val="nil"/>
            </w:tcBorders>
            <w:shd w:val="clear" w:color="auto" w:fill="auto"/>
            <w:noWrap/>
            <w:vAlign w:val="bottom"/>
          </w:tcPr>
          <w:p w14:paraId="2BA6A43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2F77C5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5B6A210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182A47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BEC8B0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1C9D5F1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5C54970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4335D9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19AF0A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00E2AD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A8EC94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2CCB21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1D7E0A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r>
      <w:tr w:rsidR="000735B6" w:rsidRPr="00AA40C1" w14:paraId="5431CE07" w14:textId="77777777" w:rsidTr="00E83C6E">
        <w:trPr>
          <w:trHeight w:val="290"/>
        </w:trPr>
        <w:tc>
          <w:tcPr>
            <w:tcW w:w="540" w:type="dxa"/>
            <w:gridSpan w:val="2"/>
            <w:tcBorders>
              <w:top w:val="nil"/>
              <w:left w:val="nil"/>
              <w:bottom w:val="nil"/>
              <w:right w:val="nil"/>
            </w:tcBorders>
            <w:shd w:val="clear" w:color="auto" w:fill="auto"/>
            <w:noWrap/>
            <w:vAlign w:val="bottom"/>
          </w:tcPr>
          <w:p w14:paraId="0572A945"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1AD46B47"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simulans</w:t>
            </w:r>
          </w:p>
        </w:tc>
        <w:tc>
          <w:tcPr>
            <w:tcW w:w="816" w:type="dxa"/>
            <w:tcBorders>
              <w:top w:val="nil"/>
              <w:left w:val="nil"/>
              <w:bottom w:val="nil"/>
              <w:right w:val="nil"/>
            </w:tcBorders>
            <w:shd w:val="clear" w:color="auto" w:fill="auto"/>
            <w:noWrap/>
            <w:vAlign w:val="bottom"/>
          </w:tcPr>
          <w:p w14:paraId="6224378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 (0.9-1)</w:t>
            </w:r>
          </w:p>
        </w:tc>
        <w:tc>
          <w:tcPr>
            <w:tcW w:w="816" w:type="dxa"/>
            <w:tcBorders>
              <w:top w:val="nil"/>
              <w:left w:val="nil"/>
              <w:bottom w:val="nil"/>
              <w:right w:val="nil"/>
            </w:tcBorders>
            <w:shd w:val="clear" w:color="auto" w:fill="auto"/>
            <w:noWrap/>
            <w:vAlign w:val="bottom"/>
          </w:tcPr>
          <w:p w14:paraId="2273489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BB3B0E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3.2 (2.5-4.3)</w:t>
            </w:r>
          </w:p>
        </w:tc>
        <w:tc>
          <w:tcPr>
            <w:tcW w:w="816" w:type="dxa"/>
            <w:tcBorders>
              <w:top w:val="nil"/>
              <w:left w:val="nil"/>
              <w:bottom w:val="nil"/>
              <w:right w:val="nil"/>
            </w:tcBorders>
            <w:shd w:val="clear" w:color="auto" w:fill="auto"/>
            <w:noWrap/>
            <w:vAlign w:val="bottom"/>
          </w:tcPr>
          <w:p w14:paraId="779659A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3.2 (3.1-3.5)</w:t>
            </w:r>
          </w:p>
        </w:tc>
        <w:tc>
          <w:tcPr>
            <w:tcW w:w="816" w:type="dxa"/>
            <w:tcBorders>
              <w:top w:val="nil"/>
              <w:left w:val="nil"/>
              <w:bottom w:val="nil"/>
              <w:right w:val="nil"/>
            </w:tcBorders>
            <w:shd w:val="clear" w:color="auto" w:fill="auto"/>
            <w:noWrap/>
            <w:vAlign w:val="bottom"/>
          </w:tcPr>
          <w:p w14:paraId="5DFAE77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7D8E7AE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 (0-4.3)</w:t>
            </w:r>
          </w:p>
        </w:tc>
        <w:tc>
          <w:tcPr>
            <w:tcW w:w="816" w:type="dxa"/>
            <w:tcBorders>
              <w:top w:val="nil"/>
              <w:left w:val="nil"/>
              <w:bottom w:val="nil"/>
              <w:right w:val="nil"/>
            </w:tcBorders>
            <w:shd w:val="clear" w:color="auto" w:fill="auto"/>
            <w:noWrap/>
            <w:vAlign w:val="bottom"/>
          </w:tcPr>
          <w:p w14:paraId="5E0DAC0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2.4 (2.3-2.4)</w:t>
            </w:r>
          </w:p>
        </w:tc>
        <w:tc>
          <w:tcPr>
            <w:tcW w:w="816" w:type="dxa"/>
            <w:tcBorders>
              <w:top w:val="nil"/>
              <w:left w:val="nil"/>
              <w:bottom w:val="nil"/>
              <w:right w:val="nil"/>
            </w:tcBorders>
            <w:shd w:val="clear" w:color="auto" w:fill="auto"/>
            <w:noWrap/>
            <w:vAlign w:val="bottom"/>
          </w:tcPr>
          <w:p w14:paraId="4D8CBCA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B2DB95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(0.8-0.9)</w:t>
            </w:r>
          </w:p>
        </w:tc>
        <w:tc>
          <w:tcPr>
            <w:tcW w:w="816" w:type="dxa"/>
            <w:tcBorders>
              <w:top w:val="nil"/>
              <w:left w:val="nil"/>
              <w:bottom w:val="nil"/>
              <w:right w:val="nil"/>
            </w:tcBorders>
            <w:shd w:val="clear" w:color="auto" w:fill="auto"/>
            <w:noWrap/>
            <w:vAlign w:val="bottom"/>
          </w:tcPr>
          <w:p w14:paraId="142C2FA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(0.8-0.9)</w:t>
            </w:r>
          </w:p>
        </w:tc>
        <w:tc>
          <w:tcPr>
            <w:tcW w:w="816" w:type="dxa"/>
            <w:tcBorders>
              <w:top w:val="nil"/>
              <w:left w:val="nil"/>
              <w:bottom w:val="nil"/>
              <w:right w:val="nil"/>
            </w:tcBorders>
            <w:shd w:val="clear" w:color="auto" w:fill="auto"/>
            <w:noWrap/>
            <w:vAlign w:val="bottom"/>
          </w:tcPr>
          <w:p w14:paraId="7E2DB6F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1.5 (0.8-1.9)</w:t>
            </w:r>
          </w:p>
        </w:tc>
        <w:tc>
          <w:tcPr>
            <w:tcW w:w="816" w:type="dxa"/>
            <w:tcBorders>
              <w:top w:val="nil"/>
              <w:left w:val="nil"/>
              <w:bottom w:val="nil"/>
              <w:right w:val="nil"/>
            </w:tcBorders>
            <w:shd w:val="clear" w:color="auto" w:fill="auto"/>
            <w:noWrap/>
            <w:vAlign w:val="bottom"/>
          </w:tcPr>
          <w:p w14:paraId="3AD2227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(0-2.4)</w:t>
            </w:r>
          </w:p>
        </w:tc>
        <w:tc>
          <w:tcPr>
            <w:tcW w:w="816" w:type="dxa"/>
            <w:tcBorders>
              <w:top w:val="nil"/>
              <w:left w:val="nil"/>
              <w:bottom w:val="nil"/>
              <w:right w:val="nil"/>
            </w:tcBorders>
            <w:shd w:val="clear" w:color="auto" w:fill="auto"/>
            <w:noWrap/>
            <w:vAlign w:val="bottom"/>
          </w:tcPr>
          <w:p w14:paraId="2A81E4C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(0-4.3)</w:t>
            </w:r>
          </w:p>
        </w:tc>
      </w:tr>
      <w:tr w:rsidR="000735B6" w:rsidRPr="00AA40C1" w14:paraId="3BDE19B0" w14:textId="77777777" w:rsidTr="00E83C6E">
        <w:trPr>
          <w:trHeight w:val="290"/>
        </w:trPr>
        <w:tc>
          <w:tcPr>
            <w:tcW w:w="540" w:type="dxa"/>
            <w:gridSpan w:val="2"/>
            <w:tcBorders>
              <w:top w:val="nil"/>
              <w:left w:val="nil"/>
              <w:bottom w:val="nil"/>
              <w:right w:val="nil"/>
            </w:tcBorders>
            <w:shd w:val="clear" w:color="auto" w:fill="auto"/>
            <w:noWrap/>
            <w:vAlign w:val="bottom"/>
          </w:tcPr>
          <w:p w14:paraId="15B9BD6F"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11A50B77"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succinus</w:t>
            </w:r>
          </w:p>
        </w:tc>
        <w:tc>
          <w:tcPr>
            <w:tcW w:w="816" w:type="dxa"/>
            <w:tcBorders>
              <w:top w:val="nil"/>
              <w:left w:val="nil"/>
              <w:bottom w:val="nil"/>
              <w:right w:val="nil"/>
            </w:tcBorders>
            <w:shd w:val="clear" w:color="auto" w:fill="auto"/>
            <w:noWrap/>
            <w:vAlign w:val="bottom"/>
          </w:tcPr>
          <w:p w14:paraId="03B59A4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8ECDC5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1CE4FD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2DAFC6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6128FF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712A545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FF37F3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B64AF4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w:t>
            </w:r>
          </w:p>
        </w:tc>
        <w:tc>
          <w:tcPr>
            <w:tcW w:w="816" w:type="dxa"/>
            <w:tcBorders>
              <w:top w:val="nil"/>
              <w:left w:val="nil"/>
              <w:bottom w:val="nil"/>
              <w:right w:val="nil"/>
            </w:tcBorders>
            <w:shd w:val="clear" w:color="auto" w:fill="auto"/>
            <w:noWrap/>
            <w:vAlign w:val="bottom"/>
          </w:tcPr>
          <w:p w14:paraId="20A4531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B136FB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3B1B6B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3BA7DC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w:t>
            </w:r>
          </w:p>
        </w:tc>
        <w:tc>
          <w:tcPr>
            <w:tcW w:w="816" w:type="dxa"/>
            <w:tcBorders>
              <w:top w:val="nil"/>
              <w:left w:val="nil"/>
              <w:bottom w:val="nil"/>
              <w:right w:val="nil"/>
            </w:tcBorders>
            <w:shd w:val="clear" w:color="auto" w:fill="auto"/>
            <w:noWrap/>
            <w:vAlign w:val="bottom"/>
          </w:tcPr>
          <w:p w14:paraId="44779D6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w:t>
            </w:r>
          </w:p>
        </w:tc>
      </w:tr>
      <w:tr w:rsidR="000735B6" w:rsidRPr="00AA40C1" w14:paraId="0571934F" w14:textId="77777777" w:rsidTr="00E83C6E">
        <w:trPr>
          <w:trHeight w:val="290"/>
        </w:trPr>
        <w:tc>
          <w:tcPr>
            <w:tcW w:w="540" w:type="dxa"/>
            <w:gridSpan w:val="2"/>
            <w:tcBorders>
              <w:top w:val="nil"/>
              <w:left w:val="nil"/>
              <w:bottom w:val="nil"/>
              <w:right w:val="nil"/>
            </w:tcBorders>
            <w:shd w:val="clear" w:color="auto" w:fill="auto"/>
            <w:noWrap/>
            <w:vAlign w:val="bottom"/>
          </w:tcPr>
          <w:p w14:paraId="528C414A"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69B1913E"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warneri</w:t>
            </w:r>
          </w:p>
        </w:tc>
        <w:tc>
          <w:tcPr>
            <w:tcW w:w="816" w:type="dxa"/>
            <w:tcBorders>
              <w:top w:val="nil"/>
              <w:left w:val="nil"/>
              <w:bottom w:val="nil"/>
              <w:right w:val="nil"/>
            </w:tcBorders>
            <w:shd w:val="clear" w:color="auto" w:fill="auto"/>
            <w:noWrap/>
            <w:vAlign w:val="bottom"/>
          </w:tcPr>
          <w:p w14:paraId="5C1DDDC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00D2D8F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3DB41B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2.5 (2.4-2.6)</w:t>
            </w:r>
          </w:p>
        </w:tc>
        <w:tc>
          <w:tcPr>
            <w:tcW w:w="816" w:type="dxa"/>
            <w:tcBorders>
              <w:top w:val="nil"/>
              <w:left w:val="nil"/>
              <w:bottom w:val="nil"/>
              <w:right w:val="nil"/>
            </w:tcBorders>
            <w:shd w:val="clear" w:color="auto" w:fill="auto"/>
            <w:noWrap/>
            <w:vAlign w:val="bottom"/>
          </w:tcPr>
          <w:p w14:paraId="7D75FC1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1.6 (1.6-1.8)</w:t>
            </w:r>
          </w:p>
        </w:tc>
        <w:tc>
          <w:tcPr>
            <w:tcW w:w="816" w:type="dxa"/>
            <w:tcBorders>
              <w:top w:val="nil"/>
              <w:left w:val="nil"/>
              <w:bottom w:val="nil"/>
              <w:right w:val="nil"/>
            </w:tcBorders>
            <w:shd w:val="clear" w:color="auto" w:fill="auto"/>
            <w:noWrap/>
            <w:vAlign w:val="bottom"/>
          </w:tcPr>
          <w:p w14:paraId="3254596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68F5B2D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(0-2.6)</w:t>
            </w:r>
          </w:p>
        </w:tc>
        <w:tc>
          <w:tcPr>
            <w:tcW w:w="816" w:type="dxa"/>
            <w:tcBorders>
              <w:top w:val="nil"/>
              <w:left w:val="nil"/>
              <w:bottom w:val="nil"/>
              <w:right w:val="nil"/>
            </w:tcBorders>
            <w:shd w:val="clear" w:color="auto" w:fill="auto"/>
            <w:noWrap/>
            <w:vAlign w:val="bottom"/>
          </w:tcPr>
          <w:p w14:paraId="34DA71F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1.6 (0.8-2.4)</w:t>
            </w:r>
          </w:p>
        </w:tc>
        <w:tc>
          <w:tcPr>
            <w:tcW w:w="816" w:type="dxa"/>
            <w:tcBorders>
              <w:top w:val="nil"/>
              <w:left w:val="nil"/>
              <w:bottom w:val="nil"/>
              <w:right w:val="nil"/>
            </w:tcBorders>
            <w:shd w:val="clear" w:color="auto" w:fill="auto"/>
            <w:noWrap/>
            <w:vAlign w:val="bottom"/>
          </w:tcPr>
          <w:p w14:paraId="3B53E43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C6785C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A84BF3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1A7C41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C19B76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(0-2.4)</w:t>
            </w:r>
          </w:p>
        </w:tc>
        <w:tc>
          <w:tcPr>
            <w:tcW w:w="816" w:type="dxa"/>
            <w:tcBorders>
              <w:top w:val="nil"/>
              <w:left w:val="nil"/>
              <w:bottom w:val="nil"/>
              <w:right w:val="nil"/>
            </w:tcBorders>
            <w:shd w:val="clear" w:color="auto" w:fill="auto"/>
            <w:noWrap/>
            <w:vAlign w:val="bottom"/>
          </w:tcPr>
          <w:p w14:paraId="019D2A6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(0-2.6)</w:t>
            </w:r>
          </w:p>
        </w:tc>
      </w:tr>
      <w:tr w:rsidR="000735B6" w:rsidRPr="00AA40C1" w14:paraId="666215F2" w14:textId="77777777" w:rsidTr="00E83C6E">
        <w:trPr>
          <w:trHeight w:val="290"/>
        </w:trPr>
        <w:tc>
          <w:tcPr>
            <w:tcW w:w="540" w:type="dxa"/>
            <w:gridSpan w:val="2"/>
            <w:tcBorders>
              <w:top w:val="nil"/>
              <w:left w:val="nil"/>
              <w:bottom w:val="nil"/>
              <w:right w:val="nil"/>
            </w:tcBorders>
            <w:shd w:val="clear" w:color="auto" w:fill="auto"/>
            <w:noWrap/>
            <w:vAlign w:val="bottom"/>
          </w:tcPr>
          <w:p w14:paraId="712CECE7"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63894FE3"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xylosus</w:t>
            </w:r>
          </w:p>
        </w:tc>
        <w:tc>
          <w:tcPr>
            <w:tcW w:w="816" w:type="dxa"/>
            <w:tcBorders>
              <w:top w:val="nil"/>
              <w:left w:val="nil"/>
              <w:bottom w:val="nil"/>
              <w:right w:val="nil"/>
            </w:tcBorders>
            <w:shd w:val="clear" w:color="auto" w:fill="auto"/>
            <w:noWrap/>
            <w:vAlign w:val="bottom"/>
          </w:tcPr>
          <w:p w14:paraId="25CA9CB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8EA1B5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828187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540A0F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0B6B317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 (0.9-1.8)</w:t>
            </w:r>
          </w:p>
        </w:tc>
        <w:tc>
          <w:tcPr>
            <w:tcW w:w="816" w:type="dxa"/>
            <w:tcBorders>
              <w:top w:val="nil"/>
              <w:left w:val="nil"/>
              <w:bottom w:val="nil"/>
              <w:right w:val="nil"/>
            </w:tcBorders>
            <w:shd w:val="clear" w:color="auto" w:fill="auto"/>
            <w:noWrap/>
            <w:vAlign w:val="center"/>
          </w:tcPr>
          <w:p w14:paraId="2A557BF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(0-1.8)</w:t>
            </w:r>
          </w:p>
        </w:tc>
        <w:tc>
          <w:tcPr>
            <w:tcW w:w="816" w:type="dxa"/>
            <w:tcBorders>
              <w:top w:val="nil"/>
              <w:left w:val="nil"/>
              <w:bottom w:val="nil"/>
              <w:right w:val="nil"/>
            </w:tcBorders>
            <w:shd w:val="clear" w:color="auto" w:fill="auto"/>
            <w:noWrap/>
            <w:vAlign w:val="bottom"/>
          </w:tcPr>
          <w:p w14:paraId="2C82B05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CB3D71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0.5 (0-1.1)</w:t>
            </w:r>
          </w:p>
        </w:tc>
        <w:tc>
          <w:tcPr>
            <w:tcW w:w="816" w:type="dxa"/>
            <w:tcBorders>
              <w:top w:val="nil"/>
              <w:left w:val="nil"/>
              <w:bottom w:val="nil"/>
              <w:right w:val="nil"/>
            </w:tcBorders>
            <w:shd w:val="clear" w:color="auto" w:fill="auto"/>
            <w:noWrap/>
            <w:vAlign w:val="bottom"/>
          </w:tcPr>
          <w:p w14:paraId="0A5067C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9A9000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(0.8-0.9)</w:t>
            </w:r>
          </w:p>
        </w:tc>
        <w:tc>
          <w:tcPr>
            <w:tcW w:w="816" w:type="dxa"/>
            <w:tcBorders>
              <w:top w:val="nil"/>
              <w:left w:val="nil"/>
              <w:bottom w:val="nil"/>
              <w:right w:val="nil"/>
            </w:tcBorders>
            <w:shd w:val="clear" w:color="auto" w:fill="auto"/>
            <w:noWrap/>
            <w:vAlign w:val="bottom"/>
          </w:tcPr>
          <w:p w14:paraId="7372C6C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(0.8-0.9)</w:t>
            </w:r>
          </w:p>
        </w:tc>
        <w:tc>
          <w:tcPr>
            <w:tcW w:w="816" w:type="dxa"/>
            <w:tcBorders>
              <w:top w:val="nil"/>
              <w:left w:val="nil"/>
              <w:bottom w:val="nil"/>
              <w:right w:val="nil"/>
            </w:tcBorders>
            <w:shd w:val="clear" w:color="auto" w:fill="auto"/>
            <w:noWrap/>
            <w:vAlign w:val="bottom"/>
          </w:tcPr>
          <w:p w14:paraId="154005D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(0-1.1)</w:t>
            </w:r>
          </w:p>
        </w:tc>
        <w:tc>
          <w:tcPr>
            <w:tcW w:w="816" w:type="dxa"/>
            <w:tcBorders>
              <w:top w:val="nil"/>
              <w:left w:val="nil"/>
              <w:bottom w:val="nil"/>
              <w:right w:val="nil"/>
            </w:tcBorders>
            <w:shd w:val="clear" w:color="auto" w:fill="auto"/>
            <w:noWrap/>
            <w:vAlign w:val="bottom"/>
          </w:tcPr>
          <w:p w14:paraId="542D3BF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(0-1.8)</w:t>
            </w:r>
          </w:p>
        </w:tc>
      </w:tr>
      <w:tr w:rsidR="000735B6" w:rsidRPr="00AA40C1" w14:paraId="74447CA1" w14:textId="77777777" w:rsidTr="00E83C6E">
        <w:trPr>
          <w:trHeight w:val="290"/>
        </w:trPr>
        <w:tc>
          <w:tcPr>
            <w:tcW w:w="540" w:type="dxa"/>
            <w:gridSpan w:val="2"/>
            <w:tcBorders>
              <w:top w:val="nil"/>
              <w:left w:val="nil"/>
              <w:bottom w:val="nil"/>
              <w:right w:val="nil"/>
            </w:tcBorders>
            <w:shd w:val="clear" w:color="auto" w:fill="auto"/>
            <w:noWrap/>
            <w:vAlign w:val="bottom"/>
          </w:tcPr>
          <w:p w14:paraId="5BF0CCFD"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3FF4EB37"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Mammaliicoccus fleurettii</w:t>
            </w:r>
          </w:p>
        </w:tc>
        <w:tc>
          <w:tcPr>
            <w:tcW w:w="816" w:type="dxa"/>
            <w:tcBorders>
              <w:top w:val="nil"/>
              <w:left w:val="nil"/>
              <w:bottom w:val="nil"/>
              <w:right w:val="nil"/>
            </w:tcBorders>
            <w:shd w:val="clear" w:color="auto" w:fill="auto"/>
            <w:noWrap/>
            <w:vAlign w:val="bottom"/>
          </w:tcPr>
          <w:p w14:paraId="31F066A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E9E43E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89F896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B65F1F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0100F65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 (0-1.8)</w:t>
            </w:r>
          </w:p>
        </w:tc>
        <w:tc>
          <w:tcPr>
            <w:tcW w:w="816" w:type="dxa"/>
            <w:tcBorders>
              <w:top w:val="nil"/>
              <w:left w:val="nil"/>
              <w:bottom w:val="nil"/>
              <w:right w:val="nil"/>
            </w:tcBorders>
            <w:shd w:val="clear" w:color="auto" w:fill="auto"/>
            <w:noWrap/>
            <w:vAlign w:val="center"/>
          </w:tcPr>
          <w:p w14:paraId="1CF6238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(0-1.8)</w:t>
            </w:r>
          </w:p>
        </w:tc>
        <w:tc>
          <w:tcPr>
            <w:tcW w:w="816" w:type="dxa"/>
            <w:tcBorders>
              <w:top w:val="nil"/>
              <w:left w:val="nil"/>
              <w:bottom w:val="nil"/>
              <w:right w:val="nil"/>
            </w:tcBorders>
            <w:shd w:val="clear" w:color="auto" w:fill="auto"/>
            <w:noWrap/>
            <w:vAlign w:val="bottom"/>
          </w:tcPr>
          <w:p w14:paraId="29BD719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3BBB61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346493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A73C0D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5BA97C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25CAD2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86C0D3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(0-1.8)</w:t>
            </w:r>
          </w:p>
        </w:tc>
      </w:tr>
      <w:tr w:rsidR="000735B6" w:rsidRPr="00AA40C1" w14:paraId="2AD6A9B0" w14:textId="77777777" w:rsidTr="00E83C6E">
        <w:trPr>
          <w:trHeight w:val="290"/>
        </w:trPr>
        <w:tc>
          <w:tcPr>
            <w:tcW w:w="540" w:type="dxa"/>
            <w:gridSpan w:val="2"/>
            <w:tcBorders>
              <w:top w:val="nil"/>
              <w:left w:val="nil"/>
              <w:bottom w:val="nil"/>
              <w:right w:val="nil"/>
            </w:tcBorders>
            <w:shd w:val="clear" w:color="auto" w:fill="auto"/>
            <w:noWrap/>
            <w:vAlign w:val="bottom"/>
          </w:tcPr>
          <w:p w14:paraId="026E116C"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539F031F"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Mammaliicoccus sciuri</w:t>
            </w:r>
          </w:p>
        </w:tc>
        <w:tc>
          <w:tcPr>
            <w:tcW w:w="816" w:type="dxa"/>
            <w:tcBorders>
              <w:top w:val="nil"/>
              <w:left w:val="nil"/>
              <w:bottom w:val="nil"/>
              <w:right w:val="nil"/>
            </w:tcBorders>
            <w:shd w:val="clear" w:color="auto" w:fill="auto"/>
            <w:noWrap/>
            <w:vAlign w:val="bottom"/>
          </w:tcPr>
          <w:p w14:paraId="1647A08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bottom"/>
          </w:tcPr>
          <w:p w14:paraId="54E5DA2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0EE906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B2602B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6C436E7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71F19D5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bottom"/>
          </w:tcPr>
          <w:p w14:paraId="5D2E628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786D75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B001FE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ED6134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5AE639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E2F2E6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3143F8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r>
      <w:tr w:rsidR="000735B6" w:rsidRPr="00AA40C1" w14:paraId="643EE42D" w14:textId="77777777" w:rsidTr="00E83C6E">
        <w:trPr>
          <w:trHeight w:val="290"/>
        </w:trPr>
        <w:tc>
          <w:tcPr>
            <w:tcW w:w="540" w:type="dxa"/>
            <w:gridSpan w:val="2"/>
            <w:tcBorders>
              <w:top w:val="nil"/>
              <w:left w:val="nil"/>
              <w:bottom w:val="nil"/>
              <w:right w:val="nil"/>
            </w:tcBorders>
            <w:shd w:val="clear" w:color="auto" w:fill="auto"/>
            <w:noWrap/>
            <w:vAlign w:val="bottom"/>
          </w:tcPr>
          <w:p w14:paraId="083897E3"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7E2795DC"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Mammaliicoccus vitilinus</w:t>
            </w:r>
          </w:p>
        </w:tc>
        <w:tc>
          <w:tcPr>
            <w:tcW w:w="816" w:type="dxa"/>
            <w:tcBorders>
              <w:top w:val="nil"/>
              <w:left w:val="nil"/>
              <w:bottom w:val="nil"/>
              <w:right w:val="nil"/>
            </w:tcBorders>
            <w:shd w:val="clear" w:color="auto" w:fill="auto"/>
            <w:noWrap/>
            <w:vAlign w:val="bottom"/>
          </w:tcPr>
          <w:p w14:paraId="4FAD142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DEBFAE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1057A1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A2975B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3967BA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center"/>
          </w:tcPr>
          <w:p w14:paraId="4F134F2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bottom"/>
          </w:tcPr>
          <w:p w14:paraId="32D1351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EEE484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656FFD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2A0C7B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D1AD30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91EB70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A60F25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r>
      <w:tr w:rsidR="000735B6" w:rsidRPr="00AA40C1" w14:paraId="32DCA535" w14:textId="77777777" w:rsidTr="00E83C6E">
        <w:trPr>
          <w:trHeight w:val="290"/>
        </w:trPr>
        <w:tc>
          <w:tcPr>
            <w:tcW w:w="263" w:type="dxa"/>
            <w:tcBorders>
              <w:top w:val="nil"/>
              <w:left w:val="nil"/>
              <w:bottom w:val="nil"/>
              <w:right w:val="nil"/>
            </w:tcBorders>
            <w:shd w:val="clear" w:color="auto" w:fill="auto"/>
            <w:noWrap/>
            <w:vAlign w:val="bottom"/>
          </w:tcPr>
          <w:p w14:paraId="5BC47EFE"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2089" w:type="dxa"/>
            <w:gridSpan w:val="2"/>
            <w:tcBorders>
              <w:top w:val="nil"/>
              <w:left w:val="nil"/>
              <w:bottom w:val="nil"/>
              <w:right w:val="nil"/>
            </w:tcBorders>
            <w:shd w:val="clear" w:color="auto" w:fill="auto"/>
            <w:vAlign w:val="bottom"/>
          </w:tcPr>
          <w:p w14:paraId="1C48BEA7"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Streptococcus dysgalactiae</w:t>
            </w:r>
          </w:p>
        </w:tc>
        <w:tc>
          <w:tcPr>
            <w:tcW w:w="816" w:type="dxa"/>
            <w:tcBorders>
              <w:top w:val="nil"/>
              <w:left w:val="nil"/>
              <w:bottom w:val="nil"/>
              <w:right w:val="nil"/>
            </w:tcBorders>
            <w:shd w:val="clear" w:color="auto" w:fill="auto"/>
            <w:noWrap/>
            <w:vAlign w:val="bottom"/>
          </w:tcPr>
          <w:p w14:paraId="2DC6C11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CEB7B6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3.3 (2.8-7.3)</w:t>
            </w:r>
          </w:p>
        </w:tc>
        <w:tc>
          <w:tcPr>
            <w:tcW w:w="816" w:type="dxa"/>
            <w:tcBorders>
              <w:top w:val="nil"/>
              <w:left w:val="nil"/>
              <w:bottom w:val="nil"/>
              <w:right w:val="nil"/>
            </w:tcBorders>
            <w:shd w:val="clear" w:color="auto" w:fill="auto"/>
            <w:noWrap/>
            <w:vAlign w:val="bottom"/>
          </w:tcPr>
          <w:p w14:paraId="30EB1B8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1.7 (0.8-1.7)</w:t>
            </w:r>
          </w:p>
        </w:tc>
        <w:tc>
          <w:tcPr>
            <w:tcW w:w="816" w:type="dxa"/>
            <w:tcBorders>
              <w:top w:val="nil"/>
              <w:left w:val="nil"/>
              <w:bottom w:val="nil"/>
              <w:right w:val="nil"/>
            </w:tcBorders>
            <w:shd w:val="clear" w:color="auto" w:fill="auto"/>
            <w:noWrap/>
            <w:vAlign w:val="bottom"/>
          </w:tcPr>
          <w:p w14:paraId="468AF6F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(0.8-0.9)</w:t>
            </w:r>
          </w:p>
        </w:tc>
        <w:tc>
          <w:tcPr>
            <w:tcW w:w="816" w:type="dxa"/>
            <w:tcBorders>
              <w:top w:val="nil"/>
              <w:left w:val="nil"/>
              <w:bottom w:val="nil"/>
              <w:right w:val="nil"/>
            </w:tcBorders>
            <w:shd w:val="clear" w:color="auto" w:fill="auto"/>
            <w:noWrap/>
            <w:vAlign w:val="bottom"/>
          </w:tcPr>
          <w:p w14:paraId="5C30FFB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5ECE690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(0-7.3)</w:t>
            </w:r>
          </w:p>
        </w:tc>
        <w:tc>
          <w:tcPr>
            <w:tcW w:w="816" w:type="dxa"/>
            <w:tcBorders>
              <w:top w:val="nil"/>
              <w:left w:val="nil"/>
              <w:bottom w:val="nil"/>
              <w:right w:val="nil"/>
            </w:tcBorders>
            <w:shd w:val="clear" w:color="auto" w:fill="auto"/>
            <w:noWrap/>
            <w:vAlign w:val="bottom"/>
          </w:tcPr>
          <w:p w14:paraId="2FA09DD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FD5237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1.6 (1.1-2)</w:t>
            </w:r>
          </w:p>
        </w:tc>
        <w:tc>
          <w:tcPr>
            <w:tcW w:w="816" w:type="dxa"/>
            <w:tcBorders>
              <w:top w:val="nil"/>
              <w:left w:val="nil"/>
              <w:bottom w:val="nil"/>
              <w:right w:val="nil"/>
            </w:tcBorders>
            <w:shd w:val="clear" w:color="auto" w:fill="auto"/>
            <w:noWrap/>
            <w:vAlign w:val="bottom"/>
          </w:tcPr>
          <w:p w14:paraId="6EBD7F1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(0-1.8)</w:t>
            </w:r>
          </w:p>
        </w:tc>
        <w:tc>
          <w:tcPr>
            <w:tcW w:w="816" w:type="dxa"/>
            <w:tcBorders>
              <w:top w:val="nil"/>
              <w:left w:val="nil"/>
              <w:bottom w:val="nil"/>
              <w:right w:val="nil"/>
            </w:tcBorders>
            <w:shd w:val="clear" w:color="auto" w:fill="auto"/>
            <w:noWrap/>
            <w:vAlign w:val="bottom"/>
          </w:tcPr>
          <w:p w14:paraId="76C080E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21EBE2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007248C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w:t>
            </w:r>
          </w:p>
        </w:tc>
        <w:tc>
          <w:tcPr>
            <w:tcW w:w="816" w:type="dxa"/>
            <w:tcBorders>
              <w:top w:val="nil"/>
              <w:left w:val="nil"/>
              <w:bottom w:val="nil"/>
              <w:right w:val="nil"/>
            </w:tcBorders>
            <w:shd w:val="clear" w:color="auto" w:fill="auto"/>
            <w:noWrap/>
            <w:vAlign w:val="bottom"/>
          </w:tcPr>
          <w:p w14:paraId="3B5E7C8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0.4 (0-7.3)</w:t>
            </w:r>
          </w:p>
        </w:tc>
      </w:tr>
      <w:tr w:rsidR="000735B6" w:rsidRPr="00AA40C1" w14:paraId="14692DB6" w14:textId="77777777" w:rsidTr="00E83C6E">
        <w:trPr>
          <w:trHeight w:val="290"/>
        </w:trPr>
        <w:tc>
          <w:tcPr>
            <w:tcW w:w="263" w:type="dxa"/>
            <w:tcBorders>
              <w:top w:val="nil"/>
              <w:left w:val="nil"/>
              <w:bottom w:val="nil"/>
              <w:right w:val="nil"/>
            </w:tcBorders>
            <w:shd w:val="clear" w:color="auto" w:fill="auto"/>
            <w:noWrap/>
            <w:vAlign w:val="bottom"/>
          </w:tcPr>
          <w:p w14:paraId="55BAB6D9"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2089" w:type="dxa"/>
            <w:gridSpan w:val="2"/>
            <w:tcBorders>
              <w:top w:val="nil"/>
              <w:left w:val="nil"/>
              <w:bottom w:val="nil"/>
              <w:right w:val="nil"/>
            </w:tcBorders>
            <w:shd w:val="clear" w:color="auto" w:fill="auto"/>
            <w:vAlign w:val="bottom"/>
          </w:tcPr>
          <w:p w14:paraId="77057F71"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Streptococcus uberis</w:t>
            </w:r>
          </w:p>
        </w:tc>
        <w:tc>
          <w:tcPr>
            <w:tcW w:w="816" w:type="dxa"/>
            <w:tcBorders>
              <w:top w:val="nil"/>
              <w:left w:val="nil"/>
              <w:bottom w:val="nil"/>
              <w:right w:val="nil"/>
            </w:tcBorders>
            <w:shd w:val="clear" w:color="auto" w:fill="auto"/>
            <w:noWrap/>
            <w:vAlign w:val="bottom"/>
          </w:tcPr>
          <w:p w14:paraId="28F6FF5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 (0.9-1)</w:t>
            </w:r>
          </w:p>
        </w:tc>
        <w:tc>
          <w:tcPr>
            <w:tcW w:w="816" w:type="dxa"/>
            <w:tcBorders>
              <w:top w:val="nil"/>
              <w:left w:val="nil"/>
              <w:bottom w:val="nil"/>
              <w:right w:val="nil"/>
            </w:tcBorders>
            <w:shd w:val="clear" w:color="auto" w:fill="auto"/>
            <w:noWrap/>
            <w:vAlign w:val="bottom"/>
          </w:tcPr>
          <w:p w14:paraId="26AFB9F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5.6 (5-6.1)</w:t>
            </w:r>
          </w:p>
        </w:tc>
        <w:tc>
          <w:tcPr>
            <w:tcW w:w="816" w:type="dxa"/>
            <w:tcBorders>
              <w:top w:val="nil"/>
              <w:left w:val="nil"/>
              <w:bottom w:val="nil"/>
              <w:right w:val="nil"/>
            </w:tcBorders>
            <w:shd w:val="clear" w:color="auto" w:fill="auto"/>
            <w:noWrap/>
            <w:vAlign w:val="bottom"/>
          </w:tcPr>
          <w:p w14:paraId="3E7D825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5 (4-5.1)</w:t>
            </w:r>
          </w:p>
        </w:tc>
        <w:tc>
          <w:tcPr>
            <w:tcW w:w="816" w:type="dxa"/>
            <w:tcBorders>
              <w:top w:val="nil"/>
              <w:left w:val="nil"/>
              <w:bottom w:val="nil"/>
              <w:right w:val="nil"/>
            </w:tcBorders>
            <w:shd w:val="clear" w:color="auto" w:fill="auto"/>
            <w:noWrap/>
            <w:vAlign w:val="bottom"/>
          </w:tcPr>
          <w:p w14:paraId="6FFDD5A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2.4 (2.4-2.6)</w:t>
            </w:r>
          </w:p>
        </w:tc>
        <w:tc>
          <w:tcPr>
            <w:tcW w:w="816" w:type="dxa"/>
            <w:tcBorders>
              <w:top w:val="nil"/>
              <w:left w:val="nil"/>
              <w:bottom w:val="nil"/>
              <w:right w:val="nil"/>
            </w:tcBorders>
            <w:shd w:val="clear" w:color="auto" w:fill="auto"/>
            <w:noWrap/>
            <w:vAlign w:val="bottom"/>
          </w:tcPr>
          <w:p w14:paraId="77FAABF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(0.9-1)</w:t>
            </w:r>
          </w:p>
        </w:tc>
        <w:tc>
          <w:tcPr>
            <w:tcW w:w="816" w:type="dxa"/>
            <w:tcBorders>
              <w:top w:val="nil"/>
              <w:left w:val="nil"/>
              <w:bottom w:val="nil"/>
              <w:right w:val="nil"/>
            </w:tcBorders>
            <w:shd w:val="clear" w:color="auto" w:fill="auto"/>
            <w:noWrap/>
            <w:vAlign w:val="center"/>
          </w:tcPr>
          <w:p w14:paraId="66A4922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2.4 (0.9-6.1)</w:t>
            </w:r>
          </w:p>
        </w:tc>
        <w:tc>
          <w:tcPr>
            <w:tcW w:w="816" w:type="dxa"/>
            <w:tcBorders>
              <w:top w:val="nil"/>
              <w:left w:val="nil"/>
              <w:bottom w:val="nil"/>
              <w:right w:val="nil"/>
            </w:tcBorders>
            <w:shd w:val="clear" w:color="auto" w:fill="auto"/>
            <w:noWrap/>
            <w:vAlign w:val="bottom"/>
          </w:tcPr>
          <w:p w14:paraId="5286BCA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3.6 (3.2-5.5)</w:t>
            </w:r>
          </w:p>
        </w:tc>
        <w:tc>
          <w:tcPr>
            <w:tcW w:w="816" w:type="dxa"/>
            <w:tcBorders>
              <w:top w:val="nil"/>
              <w:left w:val="nil"/>
              <w:bottom w:val="nil"/>
              <w:right w:val="nil"/>
            </w:tcBorders>
            <w:shd w:val="clear" w:color="auto" w:fill="auto"/>
            <w:noWrap/>
            <w:vAlign w:val="bottom"/>
          </w:tcPr>
          <w:p w14:paraId="1600232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4.2 (1.1-6.1)</w:t>
            </w:r>
          </w:p>
        </w:tc>
        <w:tc>
          <w:tcPr>
            <w:tcW w:w="816" w:type="dxa"/>
            <w:tcBorders>
              <w:top w:val="nil"/>
              <w:left w:val="nil"/>
              <w:bottom w:val="nil"/>
              <w:right w:val="nil"/>
            </w:tcBorders>
            <w:shd w:val="clear" w:color="auto" w:fill="auto"/>
            <w:noWrap/>
            <w:vAlign w:val="bottom"/>
          </w:tcPr>
          <w:p w14:paraId="1E50F91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2.4 (1.8-3.5)</w:t>
            </w:r>
          </w:p>
        </w:tc>
        <w:tc>
          <w:tcPr>
            <w:tcW w:w="816" w:type="dxa"/>
            <w:tcBorders>
              <w:top w:val="nil"/>
              <w:left w:val="nil"/>
              <w:bottom w:val="nil"/>
              <w:right w:val="nil"/>
            </w:tcBorders>
            <w:shd w:val="clear" w:color="auto" w:fill="auto"/>
            <w:noWrap/>
            <w:vAlign w:val="bottom"/>
          </w:tcPr>
          <w:p w14:paraId="236FC49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0.4 (0-0.8)</w:t>
            </w:r>
          </w:p>
        </w:tc>
        <w:tc>
          <w:tcPr>
            <w:tcW w:w="816" w:type="dxa"/>
            <w:tcBorders>
              <w:top w:val="nil"/>
              <w:left w:val="nil"/>
              <w:bottom w:val="nil"/>
              <w:right w:val="nil"/>
            </w:tcBorders>
            <w:shd w:val="clear" w:color="auto" w:fill="auto"/>
            <w:noWrap/>
            <w:vAlign w:val="bottom"/>
          </w:tcPr>
          <w:p w14:paraId="11D680C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5.3 (4-5.6)</w:t>
            </w:r>
          </w:p>
        </w:tc>
        <w:tc>
          <w:tcPr>
            <w:tcW w:w="816" w:type="dxa"/>
            <w:tcBorders>
              <w:top w:val="nil"/>
              <w:left w:val="nil"/>
              <w:bottom w:val="nil"/>
              <w:right w:val="nil"/>
            </w:tcBorders>
            <w:shd w:val="clear" w:color="auto" w:fill="auto"/>
            <w:noWrap/>
            <w:vAlign w:val="bottom"/>
          </w:tcPr>
          <w:p w14:paraId="6D17C9B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3.6 (0-6.1)</w:t>
            </w:r>
          </w:p>
        </w:tc>
        <w:tc>
          <w:tcPr>
            <w:tcW w:w="816" w:type="dxa"/>
            <w:tcBorders>
              <w:top w:val="nil"/>
              <w:left w:val="nil"/>
              <w:bottom w:val="nil"/>
              <w:right w:val="nil"/>
            </w:tcBorders>
            <w:shd w:val="clear" w:color="auto" w:fill="auto"/>
            <w:noWrap/>
            <w:vAlign w:val="bottom"/>
          </w:tcPr>
          <w:p w14:paraId="44A1F60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3.4 (0-6.1)</w:t>
            </w:r>
          </w:p>
        </w:tc>
      </w:tr>
      <w:tr w:rsidR="000735B6" w:rsidRPr="00AA40C1" w14:paraId="59CAD711" w14:textId="77777777" w:rsidTr="00E83C6E">
        <w:trPr>
          <w:trHeight w:val="290"/>
        </w:trPr>
        <w:tc>
          <w:tcPr>
            <w:tcW w:w="263" w:type="dxa"/>
            <w:tcBorders>
              <w:top w:val="nil"/>
              <w:left w:val="nil"/>
              <w:bottom w:val="nil"/>
              <w:right w:val="nil"/>
            </w:tcBorders>
            <w:shd w:val="clear" w:color="auto" w:fill="auto"/>
            <w:noWrap/>
            <w:vAlign w:val="bottom"/>
          </w:tcPr>
          <w:p w14:paraId="220B628E" w14:textId="77777777" w:rsidR="000735B6" w:rsidRPr="00AA40C1" w:rsidRDefault="000735B6" w:rsidP="00E83C6E">
            <w:pPr>
              <w:spacing w:after="0" w:line="240" w:lineRule="auto"/>
              <w:rPr>
                <w:rFonts w:eastAsia="Times New Roman" w:cs="Times New Roman"/>
                <w:color w:val="000000"/>
                <w:kern w:val="0"/>
                <w:sz w:val="20"/>
                <w:szCs w:val="20"/>
                <w14:ligatures w14:val="none"/>
              </w:rPr>
            </w:pPr>
          </w:p>
        </w:tc>
        <w:tc>
          <w:tcPr>
            <w:tcW w:w="2089" w:type="dxa"/>
            <w:gridSpan w:val="2"/>
            <w:tcBorders>
              <w:top w:val="nil"/>
              <w:left w:val="nil"/>
              <w:bottom w:val="nil"/>
              <w:right w:val="nil"/>
            </w:tcBorders>
            <w:shd w:val="clear" w:color="auto" w:fill="auto"/>
            <w:vAlign w:val="bottom"/>
          </w:tcPr>
          <w:p w14:paraId="29D0A759" w14:textId="77777777" w:rsidR="000735B6" w:rsidRPr="00AA40C1" w:rsidRDefault="000735B6" w:rsidP="00E83C6E">
            <w:pPr>
              <w:spacing w:after="0" w:line="240" w:lineRule="auto"/>
              <w:rPr>
                <w:rFonts w:eastAsia="Times New Roman" w:cs="Times New Roman"/>
                <w:color w:val="000000"/>
                <w:kern w:val="0"/>
                <w:sz w:val="20"/>
                <w:szCs w:val="20"/>
                <w:vertAlign w:val="superscript"/>
                <w14:ligatures w14:val="none"/>
              </w:rPr>
            </w:pPr>
            <w:r w:rsidRPr="00AA40C1">
              <w:rPr>
                <w:rFonts w:eastAsia="Times New Roman" w:cs="Times New Roman"/>
                <w:i/>
                <w:iCs/>
                <w:color w:val="000000"/>
                <w:kern w:val="0"/>
                <w:sz w:val="20"/>
                <w:szCs w:val="20"/>
                <w14:ligatures w14:val="none"/>
              </w:rPr>
              <w:t>Aerococcus</w:t>
            </w:r>
            <w:r w:rsidRPr="00AA40C1">
              <w:rPr>
                <w:rFonts w:eastAsia="Times New Roman" w:cs="Times New Roman"/>
                <w:color w:val="000000"/>
                <w:kern w:val="0"/>
                <w:sz w:val="20"/>
                <w:szCs w:val="20"/>
                <w14:ligatures w14:val="none"/>
              </w:rPr>
              <w:t xml:space="preserve"> spp.</w:t>
            </w:r>
            <w:r w:rsidRPr="00AA40C1">
              <w:rPr>
                <w:rFonts w:eastAsia="Times New Roman" w:cs="Times New Roman"/>
                <w:color w:val="000000"/>
                <w:kern w:val="0"/>
                <w:sz w:val="20"/>
                <w:szCs w:val="20"/>
                <w:vertAlign w:val="superscript"/>
                <w14:ligatures w14:val="none"/>
              </w:rPr>
              <w:t>1</w:t>
            </w:r>
          </w:p>
        </w:tc>
        <w:tc>
          <w:tcPr>
            <w:tcW w:w="816" w:type="dxa"/>
            <w:tcBorders>
              <w:top w:val="nil"/>
              <w:left w:val="nil"/>
              <w:bottom w:val="nil"/>
              <w:right w:val="nil"/>
            </w:tcBorders>
            <w:shd w:val="clear" w:color="auto" w:fill="auto"/>
            <w:noWrap/>
            <w:vAlign w:val="bottom"/>
          </w:tcPr>
          <w:p w14:paraId="44B0B8E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 (0-1.8)</w:t>
            </w:r>
          </w:p>
        </w:tc>
        <w:tc>
          <w:tcPr>
            <w:tcW w:w="816" w:type="dxa"/>
            <w:tcBorders>
              <w:top w:val="nil"/>
              <w:left w:val="nil"/>
              <w:bottom w:val="nil"/>
              <w:right w:val="nil"/>
            </w:tcBorders>
            <w:shd w:val="clear" w:color="auto" w:fill="auto"/>
            <w:noWrap/>
            <w:vAlign w:val="bottom"/>
          </w:tcPr>
          <w:p w14:paraId="4AB353C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(0-1.7)</w:t>
            </w:r>
          </w:p>
        </w:tc>
        <w:tc>
          <w:tcPr>
            <w:tcW w:w="816" w:type="dxa"/>
            <w:tcBorders>
              <w:top w:val="nil"/>
              <w:left w:val="nil"/>
              <w:bottom w:val="nil"/>
              <w:right w:val="nil"/>
            </w:tcBorders>
            <w:shd w:val="clear" w:color="auto" w:fill="auto"/>
            <w:noWrap/>
            <w:vAlign w:val="bottom"/>
          </w:tcPr>
          <w:p w14:paraId="5CA1166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(0-1.7)</w:t>
            </w:r>
          </w:p>
        </w:tc>
        <w:tc>
          <w:tcPr>
            <w:tcW w:w="816" w:type="dxa"/>
            <w:tcBorders>
              <w:top w:val="nil"/>
              <w:left w:val="nil"/>
              <w:bottom w:val="nil"/>
              <w:right w:val="nil"/>
            </w:tcBorders>
            <w:shd w:val="clear" w:color="auto" w:fill="auto"/>
            <w:noWrap/>
            <w:vAlign w:val="bottom"/>
          </w:tcPr>
          <w:p w14:paraId="2AE4B6C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(0-1.6)</w:t>
            </w:r>
          </w:p>
        </w:tc>
        <w:tc>
          <w:tcPr>
            <w:tcW w:w="816" w:type="dxa"/>
            <w:tcBorders>
              <w:top w:val="nil"/>
              <w:left w:val="nil"/>
              <w:bottom w:val="nil"/>
              <w:right w:val="nil"/>
            </w:tcBorders>
            <w:shd w:val="clear" w:color="auto" w:fill="auto"/>
            <w:noWrap/>
            <w:vAlign w:val="bottom"/>
          </w:tcPr>
          <w:p w14:paraId="234579F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center"/>
          </w:tcPr>
          <w:p w14:paraId="3B65BC7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(0-1.8)</w:t>
            </w:r>
          </w:p>
        </w:tc>
        <w:tc>
          <w:tcPr>
            <w:tcW w:w="816" w:type="dxa"/>
            <w:tcBorders>
              <w:top w:val="nil"/>
              <w:left w:val="nil"/>
              <w:bottom w:val="nil"/>
              <w:right w:val="nil"/>
            </w:tcBorders>
            <w:shd w:val="clear" w:color="auto" w:fill="auto"/>
            <w:noWrap/>
            <w:vAlign w:val="bottom"/>
          </w:tcPr>
          <w:p w14:paraId="48FD28F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(0-4.8)</w:t>
            </w:r>
          </w:p>
        </w:tc>
        <w:tc>
          <w:tcPr>
            <w:tcW w:w="816" w:type="dxa"/>
            <w:tcBorders>
              <w:top w:val="nil"/>
              <w:left w:val="nil"/>
              <w:bottom w:val="nil"/>
              <w:right w:val="nil"/>
            </w:tcBorders>
            <w:shd w:val="clear" w:color="auto" w:fill="auto"/>
            <w:noWrap/>
            <w:vAlign w:val="bottom"/>
          </w:tcPr>
          <w:p w14:paraId="33190A2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0.5 (0-4)</w:t>
            </w:r>
          </w:p>
        </w:tc>
        <w:tc>
          <w:tcPr>
            <w:tcW w:w="816" w:type="dxa"/>
            <w:tcBorders>
              <w:top w:val="nil"/>
              <w:left w:val="nil"/>
              <w:bottom w:val="nil"/>
              <w:right w:val="nil"/>
            </w:tcBorders>
            <w:shd w:val="clear" w:color="auto" w:fill="auto"/>
            <w:noWrap/>
            <w:vAlign w:val="bottom"/>
          </w:tcPr>
          <w:p w14:paraId="62A7817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bottom"/>
          </w:tcPr>
          <w:p w14:paraId="4F1F73E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04AE101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1.6 (0-3.7)</w:t>
            </w:r>
          </w:p>
        </w:tc>
        <w:tc>
          <w:tcPr>
            <w:tcW w:w="816" w:type="dxa"/>
            <w:tcBorders>
              <w:top w:val="nil"/>
              <w:left w:val="nil"/>
              <w:bottom w:val="nil"/>
              <w:right w:val="nil"/>
            </w:tcBorders>
            <w:shd w:val="clear" w:color="auto" w:fill="auto"/>
            <w:noWrap/>
            <w:vAlign w:val="bottom"/>
          </w:tcPr>
          <w:p w14:paraId="24AB9AB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(0-4.8)</w:t>
            </w:r>
          </w:p>
        </w:tc>
        <w:tc>
          <w:tcPr>
            <w:tcW w:w="816" w:type="dxa"/>
            <w:tcBorders>
              <w:top w:val="nil"/>
              <w:left w:val="nil"/>
              <w:bottom w:val="nil"/>
              <w:right w:val="nil"/>
            </w:tcBorders>
            <w:shd w:val="clear" w:color="auto" w:fill="auto"/>
            <w:noWrap/>
            <w:vAlign w:val="bottom"/>
          </w:tcPr>
          <w:p w14:paraId="665B5B4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(0-4.8)</w:t>
            </w:r>
          </w:p>
        </w:tc>
      </w:tr>
      <w:tr w:rsidR="000735B6" w:rsidRPr="00AA40C1" w14:paraId="44930A1E" w14:textId="77777777" w:rsidTr="00E83C6E">
        <w:trPr>
          <w:trHeight w:val="290"/>
        </w:trPr>
        <w:tc>
          <w:tcPr>
            <w:tcW w:w="263" w:type="dxa"/>
            <w:tcBorders>
              <w:top w:val="nil"/>
              <w:left w:val="nil"/>
              <w:bottom w:val="nil"/>
              <w:right w:val="nil"/>
            </w:tcBorders>
            <w:shd w:val="clear" w:color="auto" w:fill="auto"/>
            <w:noWrap/>
            <w:vAlign w:val="bottom"/>
          </w:tcPr>
          <w:p w14:paraId="55A97A32" w14:textId="77777777" w:rsidR="000735B6" w:rsidRPr="00AA40C1" w:rsidRDefault="000735B6" w:rsidP="00E83C6E">
            <w:pPr>
              <w:spacing w:after="0" w:line="240" w:lineRule="auto"/>
              <w:rPr>
                <w:rFonts w:eastAsia="Times New Roman" w:cs="Times New Roman"/>
                <w:color w:val="000000"/>
                <w:kern w:val="0"/>
                <w:sz w:val="20"/>
                <w:szCs w:val="20"/>
                <w:vertAlign w:val="superscript"/>
                <w14:ligatures w14:val="none"/>
              </w:rPr>
            </w:pPr>
          </w:p>
        </w:tc>
        <w:tc>
          <w:tcPr>
            <w:tcW w:w="2089" w:type="dxa"/>
            <w:gridSpan w:val="2"/>
            <w:tcBorders>
              <w:top w:val="nil"/>
              <w:left w:val="nil"/>
              <w:bottom w:val="nil"/>
              <w:right w:val="nil"/>
            </w:tcBorders>
            <w:shd w:val="clear" w:color="auto" w:fill="auto"/>
            <w:vAlign w:val="bottom"/>
          </w:tcPr>
          <w:p w14:paraId="61C1B3E4" w14:textId="77777777" w:rsidR="000735B6" w:rsidRPr="00AA40C1" w:rsidRDefault="000735B6" w:rsidP="00E83C6E">
            <w:pPr>
              <w:spacing w:after="0" w:line="240" w:lineRule="auto"/>
              <w:rPr>
                <w:rFonts w:eastAsia="Times New Roman" w:cs="Times New Roman"/>
                <w:color w:val="000000"/>
                <w:kern w:val="0"/>
                <w:sz w:val="20"/>
                <w:szCs w:val="20"/>
                <w:vertAlign w:val="superscript"/>
                <w14:ligatures w14:val="none"/>
              </w:rPr>
            </w:pPr>
            <w:r w:rsidRPr="00AA40C1">
              <w:rPr>
                <w:rFonts w:eastAsia="Times New Roman" w:cs="Times New Roman"/>
                <w:color w:val="000000"/>
                <w:kern w:val="0"/>
                <w:sz w:val="20"/>
                <w:szCs w:val="20"/>
                <w14:ligatures w14:val="none"/>
              </w:rPr>
              <w:t>Other streptococcal and streptococcal-like organisms</w:t>
            </w:r>
            <w:r w:rsidRPr="00AA40C1">
              <w:rPr>
                <w:rFonts w:eastAsia="Times New Roman" w:cs="Times New Roman"/>
                <w:color w:val="000000"/>
                <w:kern w:val="0"/>
                <w:sz w:val="20"/>
                <w:szCs w:val="20"/>
                <w:vertAlign w:val="superscript"/>
                <w14:ligatures w14:val="none"/>
              </w:rPr>
              <w:t>2</w:t>
            </w:r>
          </w:p>
        </w:tc>
        <w:tc>
          <w:tcPr>
            <w:tcW w:w="816" w:type="dxa"/>
            <w:tcBorders>
              <w:top w:val="nil"/>
              <w:left w:val="nil"/>
              <w:bottom w:val="nil"/>
              <w:right w:val="nil"/>
            </w:tcBorders>
            <w:shd w:val="clear" w:color="auto" w:fill="auto"/>
            <w:noWrap/>
            <w:vAlign w:val="bottom"/>
          </w:tcPr>
          <w:p w14:paraId="5F1F28F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9735E3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69F2B06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1E658D3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8E7939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271586B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7FDE985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(0-1.2)</w:t>
            </w:r>
          </w:p>
        </w:tc>
        <w:tc>
          <w:tcPr>
            <w:tcW w:w="816" w:type="dxa"/>
            <w:tcBorders>
              <w:top w:val="nil"/>
              <w:left w:val="nil"/>
              <w:bottom w:val="nil"/>
              <w:right w:val="nil"/>
            </w:tcBorders>
            <w:shd w:val="clear" w:color="auto" w:fill="auto"/>
            <w:noWrap/>
            <w:vAlign w:val="bottom"/>
          </w:tcPr>
          <w:p w14:paraId="1987045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0.5 (0-1.1)</w:t>
            </w:r>
          </w:p>
        </w:tc>
        <w:tc>
          <w:tcPr>
            <w:tcW w:w="816" w:type="dxa"/>
            <w:tcBorders>
              <w:top w:val="nil"/>
              <w:left w:val="nil"/>
              <w:bottom w:val="nil"/>
              <w:right w:val="nil"/>
            </w:tcBorders>
            <w:shd w:val="clear" w:color="auto" w:fill="auto"/>
            <w:noWrap/>
            <w:vAlign w:val="bottom"/>
          </w:tcPr>
          <w:p w14:paraId="6BBF5DF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(0-1.6)</w:t>
            </w:r>
          </w:p>
        </w:tc>
        <w:tc>
          <w:tcPr>
            <w:tcW w:w="816" w:type="dxa"/>
            <w:tcBorders>
              <w:top w:val="nil"/>
              <w:left w:val="nil"/>
              <w:bottom w:val="nil"/>
              <w:right w:val="nil"/>
            </w:tcBorders>
            <w:shd w:val="clear" w:color="auto" w:fill="auto"/>
            <w:noWrap/>
            <w:vAlign w:val="bottom"/>
          </w:tcPr>
          <w:p w14:paraId="2785BCE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0ADC06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(0-1.6)</w:t>
            </w:r>
          </w:p>
        </w:tc>
        <w:tc>
          <w:tcPr>
            <w:tcW w:w="816" w:type="dxa"/>
            <w:tcBorders>
              <w:top w:val="nil"/>
              <w:left w:val="nil"/>
              <w:bottom w:val="nil"/>
              <w:right w:val="nil"/>
            </w:tcBorders>
            <w:shd w:val="clear" w:color="auto" w:fill="auto"/>
            <w:noWrap/>
            <w:vAlign w:val="bottom"/>
          </w:tcPr>
          <w:p w14:paraId="34BB871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(0-1.6)</w:t>
            </w:r>
          </w:p>
        </w:tc>
        <w:tc>
          <w:tcPr>
            <w:tcW w:w="816" w:type="dxa"/>
            <w:tcBorders>
              <w:top w:val="nil"/>
              <w:left w:val="nil"/>
              <w:bottom w:val="nil"/>
              <w:right w:val="nil"/>
            </w:tcBorders>
            <w:shd w:val="clear" w:color="auto" w:fill="auto"/>
            <w:noWrap/>
            <w:vAlign w:val="bottom"/>
          </w:tcPr>
          <w:p w14:paraId="1939418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(0-1.6)</w:t>
            </w:r>
          </w:p>
        </w:tc>
      </w:tr>
      <w:tr w:rsidR="000735B6" w:rsidRPr="00AA40C1" w14:paraId="27184816" w14:textId="77777777" w:rsidTr="00E83C6E">
        <w:trPr>
          <w:trHeight w:val="290"/>
        </w:trPr>
        <w:tc>
          <w:tcPr>
            <w:tcW w:w="263" w:type="dxa"/>
            <w:tcBorders>
              <w:top w:val="nil"/>
              <w:left w:val="nil"/>
              <w:bottom w:val="nil"/>
              <w:right w:val="nil"/>
            </w:tcBorders>
            <w:shd w:val="clear" w:color="auto" w:fill="auto"/>
            <w:noWrap/>
            <w:vAlign w:val="bottom"/>
          </w:tcPr>
          <w:p w14:paraId="57F7FE55" w14:textId="77777777" w:rsidR="000735B6" w:rsidRPr="00AA40C1" w:rsidRDefault="000735B6" w:rsidP="00E83C6E">
            <w:pPr>
              <w:spacing w:after="0" w:line="240" w:lineRule="auto"/>
              <w:rPr>
                <w:rFonts w:eastAsia="Times New Roman" w:cs="Times New Roman"/>
                <w:color w:val="000000"/>
                <w:kern w:val="0"/>
                <w:sz w:val="20"/>
                <w:szCs w:val="20"/>
                <w:vertAlign w:val="superscript"/>
                <w14:ligatures w14:val="none"/>
              </w:rPr>
            </w:pPr>
          </w:p>
        </w:tc>
        <w:tc>
          <w:tcPr>
            <w:tcW w:w="2089" w:type="dxa"/>
            <w:gridSpan w:val="2"/>
            <w:tcBorders>
              <w:top w:val="nil"/>
              <w:left w:val="nil"/>
              <w:bottom w:val="nil"/>
              <w:right w:val="nil"/>
            </w:tcBorders>
            <w:shd w:val="clear" w:color="auto" w:fill="auto"/>
            <w:vAlign w:val="bottom"/>
          </w:tcPr>
          <w:p w14:paraId="5FE4F01F" w14:textId="77777777" w:rsidR="000735B6" w:rsidRPr="00AA40C1" w:rsidRDefault="000735B6" w:rsidP="00E83C6E">
            <w:pPr>
              <w:spacing w:after="0" w:line="240" w:lineRule="auto"/>
              <w:rPr>
                <w:rFonts w:eastAsia="Times New Roman" w:cs="Times New Roman"/>
                <w:color w:val="000000"/>
                <w:kern w:val="0"/>
                <w:sz w:val="20"/>
                <w:szCs w:val="20"/>
                <w:vertAlign w:val="superscript"/>
                <w14:ligatures w14:val="none"/>
              </w:rPr>
            </w:pPr>
            <w:r w:rsidRPr="00AA40C1">
              <w:rPr>
                <w:rFonts w:eastAsia="Times New Roman" w:cs="Times New Roman"/>
                <w:i/>
                <w:iCs/>
                <w:color w:val="000000"/>
                <w:kern w:val="0"/>
                <w:sz w:val="20"/>
                <w:szCs w:val="20"/>
                <w14:ligatures w14:val="none"/>
              </w:rPr>
              <w:t>Corynebacterium</w:t>
            </w:r>
            <w:r w:rsidRPr="00AA40C1">
              <w:rPr>
                <w:rFonts w:eastAsia="Times New Roman" w:cs="Times New Roman"/>
                <w:color w:val="000000"/>
                <w:kern w:val="0"/>
                <w:sz w:val="20"/>
                <w:szCs w:val="20"/>
                <w14:ligatures w14:val="none"/>
              </w:rPr>
              <w:t xml:space="preserve"> spp.</w:t>
            </w:r>
            <w:r w:rsidRPr="00AA40C1">
              <w:rPr>
                <w:rFonts w:eastAsia="Times New Roman" w:cs="Times New Roman"/>
                <w:color w:val="000000"/>
                <w:kern w:val="0"/>
                <w:sz w:val="20"/>
                <w:szCs w:val="20"/>
                <w:vertAlign w:val="superscript"/>
                <w14:ligatures w14:val="none"/>
              </w:rPr>
              <w:t>3</w:t>
            </w:r>
          </w:p>
        </w:tc>
        <w:tc>
          <w:tcPr>
            <w:tcW w:w="816" w:type="dxa"/>
            <w:tcBorders>
              <w:top w:val="nil"/>
              <w:left w:val="nil"/>
              <w:bottom w:val="nil"/>
              <w:right w:val="nil"/>
            </w:tcBorders>
            <w:shd w:val="clear" w:color="auto" w:fill="auto"/>
            <w:noWrap/>
            <w:vAlign w:val="bottom"/>
          </w:tcPr>
          <w:p w14:paraId="6CDCCF0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4 (0.9-6.3)</w:t>
            </w:r>
          </w:p>
        </w:tc>
        <w:tc>
          <w:tcPr>
            <w:tcW w:w="816" w:type="dxa"/>
            <w:tcBorders>
              <w:top w:val="nil"/>
              <w:left w:val="nil"/>
              <w:bottom w:val="nil"/>
              <w:right w:val="nil"/>
            </w:tcBorders>
            <w:shd w:val="clear" w:color="auto" w:fill="auto"/>
            <w:noWrap/>
            <w:vAlign w:val="bottom"/>
          </w:tcPr>
          <w:p w14:paraId="6DFED30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7.5 (6.7-11)</w:t>
            </w:r>
          </w:p>
        </w:tc>
        <w:tc>
          <w:tcPr>
            <w:tcW w:w="816" w:type="dxa"/>
            <w:tcBorders>
              <w:top w:val="nil"/>
              <w:left w:val="nil"/>
              <w:bottom w:val="nil"/>
              <w:right w:val="nil"/>
            </w:tcBorders>
            <w:shd w:val="clear" w:color="auto" w:fill="auto"/>
            <w:noWrap/>
            <w:vAlign w:val="bottom"/>
          </w:tcPr>
          <w:p w14:paraId="63F26FB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2.4 (0.8-2.6)</w:t>
            </w:r>
          </w:p>
        </w:tc>
        <w:tc>
          <w:tcPr>
            <w:tcW w:w="816" w:type="dxa"/>
            <w:tcBorders>
              <w:top w:val="nil"/>
              <w:left w:val="nil"/>
              <w:bottom w:val="nil"/>
              <w:right w:val="nil"/>
            </w:tcBorders>
            <w:shd w:val="clear" w:color="auto" w:fill="auto"/>
            <w:noWrap/>
            <w:vAlign w:val="bottom"/>
          </w:tcPr>
          <w:p w14:paraId="66B46D8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1.6 (0-1.6)</w:t>
            </w:r>
          </w:p>
        </w:tc>
        <w:tc>
          <w:tcPr>
            <w:tcW w:w="816" w:type="dxa"/>
            <w:tcBorders>
              <w:top w:val="nil"/>
              <w:left w:val="nil"/>
              <w:bottom w:val="nil"/>
              <w:right w:val="nil"/>
            </w:tcBorders>
            <w:shd w:val="clear" w:color="auto" w:fill="auto"/>
            <w:noWrap/>
            <w:vAlign w:val="bottom"/>
          </w:tcPr>
          <w:p w14:paraId="32DBFBF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center"/>
          </w:tcPr>
          <w:p w14:paraId="3C5EE81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1.6 (0-11)</w:t>
            </w:r>
          </w:p>
        </w:tc>
        <w:tc>
          <w:tcPr>
            <w:tcW w:w="816" w:type="dxa"/>
            <w:tcBorders>
              <w:top w:val="nil"/>
              <w:left w:val="nil"/>
              <w:bottom w:val="nil"/>
              <w:right w:val="nil"/>
            </w:tcBorders>
            <w:shd w:val="clear" w:color="auto" w:fill="auto"/>
            <w:noWrap/>
            <w:vAlign w:val="bottom"/>
          </w:tcPr>
          <w:p w14:paraId="1FFB53C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(0-8.4)</w:t>
            </w:r>
          </w:p>
        </w:tc>
        <w:tc>
          <w:tcPr>
            <w:tcW w:w="816" w:type="dxa"/>
            <w:tcBorders>
              <w:top w:val="nil"/>
              <w:left w:val="nil"/>
              <w:bottom w:val="nil"/>
              <w:right w:val="nil"/>
            </w:tcBorders>
            <w:shd w:val="clear" w:color="auto" w:fill="auto"/>
            <w:noWrap/>
            <w:vAlign w:val="bottom"/>
          </w:tcPr>
          <w:p w14:paraId="07CA292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11.5 (5.3-20.2)</w:t>
            </w:r>
          </w:p>
        </w:tc>
        <w:tc>
          <w:tcPr>
            <w:tcW w:w="816" w:type="dxa"/>
            <w:tcBorders>
              <w:top w:val="nil"/>
              <w:left w:val="nil"/>
              <w:bottom w:val="nil"/>
              <w:right w:val="nil"/>
            </w:tcBorders>
            <w:shd w:val="clear" w:color="auto" w:fill="auto"/>
            <w:noWrap/>
            <w:vAlign w:val="bottom"/>
          </w:tcPr>
          <w:p w14:paraId="71997C8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84C470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0.4 (0-0.8)</w:t>
            </w:r>
          </w:p>
        </w:tc>
        <w:tc>
          <w:tcPr>
            <w:tcW w:w="816" w:type="dxa"/>
            <w:tcBorders>
              <w:top w:val="nil"/>
              <w:left w:val="nil"/>
              <w:bottom w:val="nil"/>
              <w:right w:val="nil"/>
            </w:tcBorders>
            <w:shd w:val="clear" w:color="auto" w:fill="auto"/>
            <w:noWrap/>
            <w:vAlign w:val="bottom"/>
          </w:tcPr>
          <w:p w14:paraId="114E941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0E9506F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(0-20.2)</w:t>
            </w:r>
          </w:p>
        </w:tc>
        <w:tc>
          <w:tcPr>
            <w:tcW w:w="816" w:type="dxa"/>
            <w:tcBorders>
              <w:top w:val="nil"/>
              <w:left w:val="nil"/>
              <w:bottom w:val="nil"/>
              <w:right w:val="nil"/>
            </w:tcBorders>
            <w:shd w:val="clear" w:color="auto" w:fill="auto"/>
            <w:noWrap/>
            <w:vAlign w:val="bottom"/>
          </w:tcPr>
          <w:p w14:paraId="0637D5F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(0-20.2)</w:t>
            </w:r>
          </w:p>
        </w:tc>
      </w:tr>
      <w:tr w:rsidR="000735B6" w:rsidRPr="00AA40C1" w14:paraId="7E560DEE" w14:textId="77777777" w:rsidTr="00E83C6E">
        <w:trPr>
          <w:trHeight w:val="290"/>
        </w:trPr>
        <w:tc>
          <w:tcPr>
            <w:tcW w:w="263" w:type="dxa"/>
            <w:tcBorders>
              <w:top w:val="nil"/>
              <w:left w:val="nil"/>
              <w:bottom w:val="nil"/>
              <w:right w:val="nil"/>
            </w:tcBorders>
            <w:shd w:val="clear" w:color="auto" w:fill="auto"/>
            <w:noWrap/>
            <w:vAlign w:val="bottom"/>
          </w:tcPr>
          <w:p w14:paraId="69924849" w14:textId="77777777" w:rsidR="000735B6" w:rsidRPr="00AA40C1" w:rsidRDefault="000735B6" w:rsidP="00E83C6E">
            <w:pPr>
              <w:spacing w:after="0" w:line="240" w:lineRule="auto"/>
              <w:rPr>
                <w:rFonts w:eastAsia="Times New Roman" w:cs="Times New Roman"/>
                <w:color w:val="000000"/>
                <w:kern w:val="0"/>
                <w:sz w:val="20"/>
                <w:szCs w:val="20"/>
                <w:vertAlign w:val="superscript"/>
                <w14:ligatures w14:val="none"/>
              </w:rPr>
            </w:pPr>
          </w:p>
        </w:tc>
        <w:tc>
          <w:tcPr>
            <w:tcW w:w="2089" w:type="dxa"/>
            <w:gridSpan w:val="2"/>
            <w:tcBorders>
              <w:top w:val="nil"/>
              <w:left w:val="nil"/>
              <w:bottom w:val="nil"/>
              <w:right w:val="nil"/>
            </w:tcBorders>
            <w:shd w:val="clear" w:color="auto" w:fill="auto"/>
            <w:vAlign w:val="bottom"/>
          </w:tcPr>
          <w:p w14:paraId="2BEBFF9F" w14:textId="77777777" w:rsidR="000735B6" w:rsidRPr="00AA40C1" w:rsidRDefault="000735B6" w:rsidP="00E83C6E">
            <w:pPr>
              <w:spacing w:after="0" w:line="240" w:lineRule="auto"/>
              <w:rPr>
                <w:rFonts w:eastAsia="Times New Roman" w:cs="Times New Roman"/>
                <w:color w:val="000000"/>
                <w:kern w:val="0"/>
                <w:sz w:val="20"/>
                <w:szCs w:val="20"/>
                <w:vertAlign w:val="superscript"/>
                <w14:ligatures w14:val="none"/>
              </w:rPr>
            </w:pPr>
            <w:r w:rsidRPr="00AA40C1">
              <w:rPr>
                <w:rFonts w:eastAsia="Times New Roman" w:cs="Times New Roman"/>
                <w:i/>
                <w:iCs/>
                <w:color w:val="000000"/>
                <w:kern w:val="0"/>
                <w:sz w:val="20"/>
                <w:szCs w:val="20"/>
                <w14:ligatures w14:val="none"/>
              </w:rPr>
              <w:t>Kocuria</w:t>
            </w:r>
            <w:r w:rsidRPr="00AA40C1">
              <w:rPr>
                <w:rFonts w:eastAsia="Times New Roman" w:cs="Times New Roman"/>
                <w:color w:val="000000"/>
                <w:kern w:val="0"/>
                <w:sz w:val="20"/>
                <w:szCs w:val="20"/>
                <w14:ligatures w14:val="none"/>
              </w:rPr>
              <w:t xml:space="preserve"> spp.</w:t>
            </w:r>
            <w:r w:rsidRPr="00AA40C1">
              <w:rPr>
                <w:rFonts w:eastAsia="Times New Roman" w:cs="Times New Roman"/>
                <w:color w:val="000000"/>
                <w:kern w:val="0"/>
                <w:sz w:val="20"/>
                <w:szCs w:val="20"/>
                <w:vertAlign w:val="superscript"/>
                <w14:ligatures w14:val="none"/>
              </w:rPr>
              <w:t>4</w:t>
            </w:r>
          </w:p>
        </w:tc>
        <w:tc>
          <w:tcPr>
            <w:tcW w:w="816" w:type="dxa"/>
            <w:tcBorders>
              <w:top w:val="nil"/>
              <w:left w:val="nil"/>
              <w:bottom w:val="nil"/>
              <w:right w:val="nil"/>
            </w:tcBorders>
            <w:shd w:val="clear" w:color="auto" w:fill="auto"/>
            <w:noWrap/>
            <w:vAlign w:val="bottom"/>
          </w:tcPr>
          <w:p w14:paraId="17BA4E3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 (0-3.5)</w:t>
            </w:r>
          </w:p>
        </w:tc>
        <w:tc>
          <w:tcPr>
            <w:tcW w:w="816" w:type="dxa"/>
            <w:tcBorders>
              <w:top w:val="nil"/>
              <w:left w:val="nil"/>
              <w:bottom w:val="nil"/>
              <w:right w:val="nil"/>
            </w:tcBorders>
            <w:shd w:val="clear" w:color="auto" w:fill="auto"/>
            <w:noWrap/>
            <w:vAlign w:val="center"/>
          </w:tcPr>
          <w:p w14:paraId="6156F9C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60B84B4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1.6 (0-2.6)</w:t>
            </w:r>
          </w:p>
        </w:tc>
        <w:tc>
          <w:tcPr>
            <w:tcW w:w="816" w:type="dxa"/>
            <w:tcBorders>
              <w:top w:val="nil"/>
              <w:left w:val="nil"/>
              <w:bottom w:val="nil"/>
              <w:right w:val="nil"/>
            </w:tcBorders>
            <w:shd w:val="clear" w:color="auto" w:fill="auto"/>
            <w:noWrap/>
            <w:vAlign w:val="bottom"/>
          </w:tcPr>
          <w:p w14:paraId="192D181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(0-1.6)</w:t>
            </w:r>
          </w:p>
        </w:tc>
        <w:tc>
          <w:tcPr>
            <w:tcW w:w="816" w:type="dxa"/>
            <w:tcBorders>
              <w:top w:val="nil"/>
              <w:left w:val="nil"/>
              <w:bottom w:val="nil"/>
              <w:right w:val="nil"/>
            </w:tcBorders>
            <w:shd w:val="clear" w:color="auto" w:fill="auto"/>
            <w:noWrap/>
            <w:vAlign w:val="bottom"/>
          </w:tcPr>
          <w:p w14:paraId="7203269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center"/>
          </w:tcPr>
          <w:p w14:paraId="7DED4E9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(0-3.5)</w:t>
            </w:r>
          </w:p>
        </w:tc>
        <w:tc>
          <w:tcPr>
            <w:tcW w:w="816" w:type="dxa"/>
            <w:tcBorders>
              <w:top w:val="nil"/>
              <w:left w:val="nil"/>
              <w:bottom w:val="nil"/>
              <w:right w:val="nil"/>
            </w:tcBorders>
            <w:shd w:val="clear" w:color="auto" w:fill="auto"/>
            <w:noWrap/>
            <w:vAlign w:val="bottom"/>
          </w:tcPr>
          <w:p w14:paraId="13EC027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(0-1.6)</w:t>
            </w:r>
          </w:p>
        </w:tc>
        <w:tc>
          <w:tcPr>
            <w:tcW w:w="816" w:type="dxa"/>
            <w:tcBorders>
              <w:top w:val="nil"/>
              <w:left w:val="nil"/>
              <w:bottom w:val="nil"/>
              <w:right w:val="nil"/>
            </w:tcBorders>
            <w:shd w:val="clear" w:color="auto" w:fill="auto"/>
            <w:noWrap/>
            <w:vAlign w:val="bottom"/>
          </w:tcPr>
          <w:p w14:paraId="6028725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0AB65F6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(0-2.6)</w:t>
            </w:r>
          </w:p>
        </w:tc>
        <w:tc>
          <w:tcPr>
            <w:tcW w:w="816" w:type="dxa"/>
            <w:tcBorders>
              <w:top w:val="nil"/>
              <w:left w:val="nil"/>
              <w:bottom w:val="nil"/>
              <w:right w:val="nil"/>
            </w:tcBorders>
            <w:shd w:val="clear" w:color="auto" w:fill="auto"/>
            <w:noWrap/>
            <w:vAlign w:val="bottom"/>
          </w:tcPr>
          <w:p w14:paraId="11769AF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0E2366C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F297AA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(0-2.6)</w:t>
            </w:r>
          </w:p>
        </w:tc>
        <w:tc>
          <w:tcPr>
            <w:tcW w:w="816" w:type="dxa"/>
            <w:tcBorders>
              <w:top w:val="nil"/>
              <w:left w:val="nil"/>
              <w:bottom w:val="nil"/>
              <w:right w:val="nil"/>
            </w:tcBorders>
            <w:shd w:val="clear" w:color="auto" w:fill="auto"/>
            <w:noWrap/>
            <w:vAlign w:val="bottom"/>
          </w:tcPr>
          <w:p w14:paraId="7552A37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(0-3.5)</w:t>
            </w:r>
          </w:p>
        </w:tc>
      </w:tr>
      <w:tr w:rsidR="000735B6" w:rsidRPr="00AA40C1" w14:paraId="12B931E5" w14:textId="77777777" w:rsidTr="00E83C6E">
        <w:trPr>
          <w:trHeight w:val="290"/>
        </w:trPr>
        <w:tc>
          <w:tcPr>
            <w:tcW w:w="263" w:type="dxa"/>
            <w:tcBorders>
              <w:top w:val="nil"/>
              <w:left w:val="nil"/>
              <w:bottom w:val="nil"/>
              <w:right w:val="nil"/>
            </w:tcBorders>
            <w:shd w:val="clear" w:color="auto" w:fill="auto"/>
            <w:noWrap/>
            <w:vAlign w:val="bottom"/>
          </w:tcPr>
          <w:p w14:paraId="46614D7C" w14:textId="77777777" w:rsidR="000735B6" w:rsidRPr="00AA40C1" w:rsidRDefault="000735B6" w:rsidP="00E83C6E">
            <w:pPr>
              <w:spacing w:after="0" w:line="240" w:lineRule="auto"/>
              <w:rPr>
                <w:rFonts w:eastAsia="Times New Roman" w:cs="Times New Roman"/>
                <w:color w:val="000000"/>
                <w:kern w:val="0"/>
                <w:sz w:val="20"/>
                <w:szCs w:val="20"/>
                <w14:ligatures w14:val="none"/>
              </w:rPr>
            </w:pPr>
          </w:p>
        </w:tc>
        <w:tc>
          <w:tcPr>
            <w:tcW w:w="2089" w:type="dxa"/>
            <w:gridSpan w:val="2"/>
            <w:tcBorders>
              <w:top w:val="nil"/>
              <w:left w:val="nil"/>
              <w:bottom w:val="nil"/>
              <w:right w:val="nil"/>
            </w:tcBorders>
            <w:shd w:val="clear" w:color="auto" w:fill="auto"/>
            <w:vAlign w:val="bottom"/>
          </w:tcPr>
          <w:p w14:paraId="1DE668CA" w14:textId="77777777" w:rsidR="000735B6" w:rsidRPr="00AA40C1" w:rsidRDefault="000735B6" w:rsidP="00E83C6E">
            <w:pPr>
              <w:spacing w:after="0" w:line="240" w:lineRule="auto"/>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Other gram-positive bacteria</w:t>
            </w:r>
          </w:p>
        </w:tc>
        <w:tc>
          <w:tcPr>
            <w:tcW w:w="816" w:type="dxa"/>
            <w:tcBorders>
              <w:top w:val="nil"/>
              <w:left w:val="nil"/>
              <w:bottom w:val="nil"/>
              <w:right w:val="nil"/>
            </w:tcBorders>
            <w:shd w:val="clear" w:color="auto" w:fill="auto"/>
            <w:noWrap/>
            <w:vAlign w:val="bottom"/>
          </w:tcPr>
          <w:p w14:paraId="2B4EBF9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 (0.9-1)</w:t>
            </w:r>
          </w:p>
        </w:tc>
        <w:tc>
          <w:tcPr>
            <w:tcW w:w="816" w:type="dxa"/>
            <w:tcBorders>
              <w:top w:val="nil"/>
              <w:left w:val="nil"/>
              <w:bottom w:val="nil"/>
              <w:right w:val="nil"/>
            </w:tcBorders>
            <w:shd w:val="clear" w:color="auto" w:fill="auto"/>
            <w:noWrap/>
            <w:vAlign w:val="bottom"/>
          </w:tcPr>
          <w:p w14:paraId="0718ABC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(0-1.2)</w:t>
            </w:r>
          </w:p>
        </w:tc>
        <w:tc>
          <w:tcPr>
            <w:tcW w:w="816" w:type="dxa"/>
            <w:tcBorders>
              <w:top w:val="nil"/>
              <w:left w:val="nil"/>
              <w:bottom w:val="nil"/>
              <w:right w:val="nil"/>
            </w:tcBorders>
            <w:shd w:val="clear" w:color="auto" w:fill="auto"/>
            <w:noWrap/>
            <w:vAlign w:val="bottom"/>
          </w:tcPr>
          <w:p w14:paraId="58835D7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(0-0.8)</w:t>
            </w:r>
          </w:p>
        </w:tc>
        <w:tc>
          <w:tcPr>
            <w:tcW w:w="816" w:type="dxa"/>
            <w:tcBorders>
              <w:top w:val="nil"/>
              <w:left w:val="nil"/>
              <w:bottom w:val="nil"/>
              <w:right w:val="nil"/>
            </w:tcBorders>
            <w:shd w:val="clear" w:color="auto" w:fill="auto"/>
            <w:noWrap/>
            <w:vAlign w:val="bottom"/>
          </w:tcPr>
          <w:p w14:paraId="42A58C7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(0-1.6)</w:t>
            </w:r>
          </w:p>
        </w:tc>
        <w:tc>
          <w:tcPr>
            <w:tcW w:w="816" w:type="dxa"/>
            <w:tcBorders>
              <w:top w:val="nil"/>
              <w:left w:val="nil"/>
              <w:bottom w:val="nil"/>
              <w:right w:val="nil"/>
            </w:tcBorders>
            <w:shd w:val="clear" w:color="auto" w:fill="auto"/>
            <w:noWrap/>
            <w:vAlign w:val="bottom"/>
          </w:tcPr>
          <w:p w14:paraId="6409F90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(0-1.8)</w:t>
            </w:r>
          </w:p>
        </w:tc>
        <w:tc>
          <w:tcPr>
            <w:tcW w:w="816" w:type="dxa"/>
            <w:tcBorders>
              <w:top w:val="nil"/>
              <w:left w:val="nil"/>
              <w:bottom w:val="nil"/>
              <w:right w:val="nil"/>
            </w:tcBorders>
            <w:shd w:val="clear" w:color="auto" w:fill="auto"/>
            <w:noWrap/>
            <w:vAlign w:val="center"/>
          </w:tcPr>
          <w:p w14:paraId="6DA39F4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(0-1.8)</w:t>
            </w:r>
          </w:p>
        </w:tc>
        <w:tc>
          <w:tcPr>
            <w:tcW w:w="816" w:type="dxa"/>
            <w:tcBorders>
              <w:top w:val="nil"/>
              <w:left w:val="nil"/>
              <w:bottom w:val="nil"/>
              <w:right w:val="nil"/>
            </w:tcBorders>
            <w:shd w:val="clear" w:color="auto" w:fill="auto"/>
            <w:noWrap/>
            <w:vAlign w:val="bottom"/>
          </w:tcPr>
          <w:p w14:paraId="3921DB1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(0-0.8)</w:t>
            </w:r>
          </w:p>
        </w:tc>
        <w:tc>
          <w:tcPr>
            <w:tcW w:w="816" w:type="dxa"/>
            <w:tcBorders>
              <w:top w:val="nil"/>
              <w:left w:val="nil"/>
              <w:bottom w:val="nil"/>
              <w:right w:val="nil"/>
            </w:tcBorders>
            <w:shd w:val="clear" w:color="auto" w:fill="auto"/>
            <w:noWrap/>
            <w:vAlign w:val="bottom"/>
          </w:tcPr>
          <w:p w14:paraId="62DF67C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2.1 (1-4.3)</w:t>
            </w:r>
          </w:p>
        </w:tc>
        <w:tc>
          <w:tcPr>
            <w:tcW w:w="816" w:type="dxa"/>
            <w:tcBorders>
              <w:top w:val="nil"/>
              <w:left w:val="nil"/>
              <w:bottom w:val="nil"/>
              <w:right w:val="nil"/>
            </w:tcBorders>
            <w:shd w:val="clear" w:color="auto" w:fill="auto"/>
            <w:noWrap/>
            <w:vAlign w:val="bottom"/>
          </w:tcPr>
          <w:p w14:paraId="2F9C6C3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EF08C0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1.3 (0.8-1.8)</w:t>
            </w:r>
          </w:p>
        </w:tc>
        <w:tc>
          <w:tcPr>
            <w:tcW w:w="816" w:type="dxa"/>
            <w:tcBorders>
              <w:top w:val="nil"/>
              <w:left w:val="nil"/>
              <w:bottom w:val="nil"/>
              <w:right w:val="nil"/>
            </w:tcBorders>
            <w:shd w:val="clear" w:color="auto" w:fill="auto"/>
            <w:noWrap/>
            <w:vAlign w:val="bottom"/>
          </w:tcPr>
          <w:p w14:paraId="0D384FF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(0-0.8)</w:t>
            </w:r>
          </w:p>
        </w:tc>
        <w:tc>
          <w:tcPr>
            <w:tcW w:w="816" w:type="dxa"/>
            <w:tcBorders>
              <w:top w:val="nil"/>
              <w:left w:val="nil"/>
              <w:bottom w:val="nil"/>
              <w:right w:val="nil"/>
            </w:tcBorders>
            <w:shd w:val="clear" w:color="auto" w:fill="auto"/>
            <w:noWrap/>
            <w:vAlign w:val="bottom"/>
          </w:tcPr>
          <w:p w14:paraId="4460A0C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(0-4.3)</w:t>
            </w:r>
          </w:p>
        </w:tc>
        <w:tc>
          <w:tcPr>
            <w:tcW w:w="816" w:type="dxa"/>
            <w:tcBorders>
              <w:top w:val="nil"/>
              <w:left w:val="nil"/>
              <w:bottom w:val="nil"/>
              <w:right w:val="nil"/>
            </w:tcBorders>
            <w:shd w:val="clear" w:color="auto" w:fill="auto"/>
            <w:noWrap/>
            <w:vAlign w:val="bottom"/>
          </w:tcPr>
          <w:p w14:paraId="4A03E6C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(0-4.3)</w:t>
            </w:r>
          </w:p>
        </w:tc>
      </w:tr>
      <w:tr w:rsidR="000735B6" w:rsidRPr="00AA40C1" w14:paraId="5A4143B7" w14:textId="77777777" w:rsidTr="00E83C6E">
        <w:trPr>
          <w:trHeight w:val="290"/>
        </w:trPr>
        <w:tc>
          <w:tcPr>
            <w:tcW w:w="263" w:type="dxa"/>
            <w:tcBorders>
              <w:top w:val="nil"/>
              <w:left w:val="nil"/>
              <w:bottom w:val="nil"/>
              <w:right w:val="nil"/>
            </w:tcBorders>
            <w:shd w:val="clear" w:color="auto" w:fill="auto"/>
            <w:noWrap/>
            <w:vAlign w:val="bottom"/>
          </w:tcPr>
          <w:p w14:paraId="65BBCA3F" w14:textId="77777777" w:rsidR="000735B6" w:rsidRPr="00AA40C1" w:rsidRDefault="000735B6" w:rsidP="00E83C6E">
            <w:pPr>
              <w:spacing w:after="0" w:line="240" w:lineRule="auto"/>
              <w:rPr>
                <w:rFonts w:eastAsia="Times New Roman" w:cs="Times New Roman"/>
                <w:color w:val="000000"/>
                <w:kern w:val="0"/>
                <w:sz w:val="20"/>
                <w:szCs w:val="20"/>
                <w:vertAlign w:val="superscript"/>
                <w14:ligatures w14:val="none"/>
              </w:rPr>
            </w:pPr>
          </w:p>
        </w:tc>
        <w:tc>
          <w:tcPr>
            <w:tcW w:w="2089" w:type="dxa"/>
            <w:gridSpan w:val="2"/>
            <w:tcBorders>
              <w:top w:val="nil"/>
              <w:left w:val="nil"/>
              <w:bottom w:val="nil"/>
              <w:right w:val="nil"/>
            </w:tcBorders>
            <w:shd w:val="clear" w:color="auto" w:fill="auto"/>
            <w:vAlign w:val="bottom"/>
          </w:tcPr>
          <w:p w14:paraId="704ACB98" w14:textId="77777777" w:rsidR="000735B6" w:rsidRPr="00AA40C1" w:rsidRDefault="000735B6" w:rsidP="00E83C6E">
            <w:pPr>
              <w:spacing w:after="0" w:line="240" w:lineRule="auto"/>
              <w:rPr>
                <w:rFonts w:eastAsia="Times New Roman" w:cs="Times New Roman"/>
                <w:color w:val="000000"/>
                <w:kern w:val="0"/>
                <w:sz w:val="20"/>
                <w:szCs w:val="20"/>
                <w:vertAlign w:val="superscript"/>
                <w14:ligatures w14:val="none"/>
              </w:rPr>
            </w:pPr>
            <w:r w:rsidRPr="00AA40C1">
              <w:rPr>
                <w:rFonts w:eastAsia="Times New Roman" w:cs="Times New Roman"/>
                <w:color w:val="000000"/>
                <w:kern w:val="0"/>
                <w:sz w:val="20"/>
                <w:szCs w:val="20"/>
                <w14:ligatures w14:val="none"/>
              </w:rPr>
              <w:t>Coliforms</w:t>
            </w:r>
            <w:r w:rsidRPr="00AA40C1">
              <w:rPr>
                <w:rFonts w:eastAsia="Times New Roman" w:cs="Times New Roman"/>
                <w:color w:val="000000"/>
                <w:kern w:val="0"/>
                <w:sz w:val="20"/>
                <w:szCs w:val="20"/>
                <w:vertAlign w:val="superscript"/>
                <w14:ligatures w14:val="none"/>
              </w:rPr>
              <w:t>5</w:t>
            </w:r>
          </w:p>
        </w:tc>
        <w:tc>
          <w:tcPr>
            <w:tcW w:w="816" w:type="dxa"/>
            <w:tcBorders>
              <w:top w:val="nil"/>
              <w:left w:val="nil"/>
              <w:bottom w:val="nil"/>
              <w:right w:val="nil"/>
            </w:tcBorders>
            <w:shd w:val="clear" w:color="auto" w:fill="auto"/>
            <w:noWrap/>
            <w:vAlign w:val="bottom"/>
          </w:tcPr>
          <w:p w14:paraId="007177F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C13E80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bottom"/>
          </w:tcPr>
          <w:p w14:paraId="42B8BE8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471A3D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6A7FF3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05F7E2F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bottom"/>
          </w:tcPr>
          <w:p w14:paraId="11C9DCD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082AF5A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1.1 (1-2)</w:t>
            </w:r>
          </w:p>
        </w:tc>
        <w:tc>
          <w:tcPr>
            <w:tcW w:w="816" w:type="dxa"/>
            <w:tcBorders>
              <w:top w:val="nil"/>
              <w:left w:val="nil"/>
              <w:bottom w:val="nil"/>
              <w:right w:val="nil"/>
            </w:tcBorders>
            <w:shd w:val="clear" w:color="auto" w:fill="auto"/>
            <w:noWrap/>
            <w:vAlign w:val="bottom"/>
          </w:tcPr>
          <w:p w14:paraId="731F130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1.8 (0-2.4)</w:t>
            </w:r>
          </w:p>
        </w:tc>
        <w:tc>
          <w:tcPr>
            <w:tcW w:w="816" w:type="dxa"/>
            <w:tcBorders>
              <w:top w:val="nil"/>
              <w:left w:val="nil"/>
              <w:bottom w:val="nil"/>
              <w:right w:val="nil"/>
            </w:tcBorders>
            <w:shd w:val="clear" w:color="auto" w:fill="auto"/>
            <w:noWrap/>
            <w:vAlign w:val="bottom"/>
          </w:tcPr>
          <w:p w14:paraId="0A2A146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0.5 (0-0.9)</w:t>
            </w:r>
          </w:p>
        </w:tc>
        <w:tc>
          <w:tcPr>
            <w:tcW w:w="816" w:type="dxa"/>
            <w:tcBorders>
              <w:top w:val="nil"/>
              <w:left w:val="nil"/>
              <w:bottom w:val="nil"/>
              <w:right w:val="nil"/>
            </w:tcBorders>
            <w:shd w:val="clear" w:color="auto" w:fill="auto"/>
            <w:noWrap/>
            <w:vAlign w:val="bottom"/>
          </w:tcPr>
          <w:p w14:paraId="0B5DFFC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029290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(0-2.4)</w:t>
            </w:r>
          </w:p>
        </w:tc>
        <w:tc>
          <w:tcPr>
            <w:tcW w:w="816" w:type="dxa"/>
            <w:tcBorders>
              <w:top w:val="nil"/>
              <w:left w:val="nil"/>
              <w:bottom w:val="nil"/>
              <w:right w:val="nil"/>
            </w:tcBorders>
            <w:shd w:val="clear" w:color="auto" w:fill="auto"/>
            <w:noWrap/>
            <w:vAlign w:val="bottom"/>
          </w:tcPr>
          <w:p w14:paraId="361838A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(0-2.4)</w:t>
            </w:r>
          </w:p>
        </w:tc>
      </w:tr>
      <w:tr w:rsidR="000735B6" w:rsidRPr="00AA40C1" w14:paraId="6180C4EE" w14:textId="77777777" w:rsidTr="00E83C6E">
        <w:trPr>
          <w:trHeight w:val="290"/>
        </w:trPr>
        <w:tc>
          <w:tcPr>
            <w:tcW w:w="263" w:type="dxa"/>
            <w:tcBorders>
              <w:top w:val="nil"/>
              <w:left w:val="nil"/>
              <w:bottom w:val="nil"/>
              <w:right w:val="nil"/>
            </w:tcBorders>
            <w:shd w:val="clear" w:color="auto" w:fill="auto"/>
            <w:noWrap/>
            <w:vAlign w:val="bottom"/>
          </w:tcPr>
          <w:p w14:paraId="14CFAB69" w14:textId="77777777" w:rsidR="000735B6" w:rsidRPr="00AA40C1" w:rsidRDefault="000735B6" w:rsidP="00E83C6E">
            <w:pPr>
              <w:spacing w:after="0" w:line="240" w:lineRule="auto"/>
              <w:rPr>
                <w:rFonts w:eastAsia="Times New Roman" w:cs="Times New Roman"/>
                <w:color w:val="000000"/>
                <w:kern w:val="0"/>
                <w:sz w:val="20"/>
                <w:szCs w:val="20"/>
                <w14:ligatures w14:val="none"/>
              </w:rPr>
            </w:pPr>
          </w:p>
        </w:tc>
        <w:tc>
          <w:tcPr>
            <w:tcW w:w="2089" w:type="dxa"/>
            <w:gridSpan w:val="2"/>
            <w:tcBorders>
              <w:top w:val="nil"/>
              <w:left w:val="nil"/>
              <w:bottom w:val="nil"/>
              <w:right w:val="nil"/>
            </w:tcBorders>
            <w:shd w:val="clear" w:color="auto" w:fill="auto"/>
            <w:vAlign w:val="bottom"/>
          </w:tcPr>
          <w:p w14:paraId="7DEF8C25" w14:textId="77777777" w:rsidR="000735B6" w:rsidRPr="00AA40C1" w:rsidRDefault="000735B6" w:rsidP="00E83C6E">
            <w:pPr>
              <w:spacing w:after="0" w:line="240" w:lineRule="auto"/>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Other gram-negative bacteria</w:t>
            </w:r>
          </w:p>
        </w:tc>
        <w:tc>
          <w:tcPr>
            <w:tcW w:w="816" w:type="dxa"/>
            <w:tcBorders>
              <w:top w:val="nil"/>
              <w:left w:val="nil"/>
              <w:bottom w:val="nil"/>
              <w:right w:val="nil"/>
            </w:tcBorders>
            <w:shd w:val="clear" w:color="auto" w:fill="auto"/>
            <w:noWrap/>
            <w:vAlign w:val="bottom"/>
          </w:tcPr>
          <w:p w14:paraId="69E05FB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(0-2)</w:t>
            </w:r>
          </w:p>
        </w:tc>
        <w:tc>
          <w:tcPr>
            <w:tcW w:w="816" w:type="dxa"/>
            <w:tcBorders>
              <w:top w:val="nil"/>
              <w:left w:val="nil"/>
              <w:bottom w:val="nil"/>
              <w:right w:val="nil"/>
            </w:tcBorders>
            <w:shd w:val="clear" w:color="auto" w:fill="auto"/>
            <w:noWrap/>
            <w:vAlign w:val="bottom"/>
          </w:tcPr>
          <w:p w14:paraId="5FC4446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(0.8-1.2)</w:t>
            </w:r>
          </w:p>
        </w:tc>
        <w:tc>
          <w:tcPr>
            <w:tcW w:w="816" w:type="dxa"/>
            <w:tcBorders>
              <w:top w:val="nil"/>
              <w:left w:val="nil"/>
              <w:bottom w:val="nil"/>
              <w:right w:val="nil"/>
            </w:tcBorders>
            <w:shd w:val="clear" w:color="auto" w:fill="auto"/>
            <w:noWrap/>
            <w:vAlign w:val="bottom"/>
          </w:tcPr>
          <w:p w14:paraId="0780C5E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2345E3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(0-0.8)</w:t>
            </w:r>
          </w:p>
        </w:tc>
        <w:tc>
          <w:tcPr>
            <w:tcW w:w="816" w:type="dxa"/>
            <w:tcBorders>
              <w:top w:val="nil"/>
              <w:left w:val="nil"/>
              <w:bottom w:val="nil"/>
              <w:right w:val="nil"/>
            </w:tcBorders>
            <w:shd w:val="clear" w:color="auto" w:fill="auto"/>
            <w:noWrap/>
            <w:vAlign w:val="bottom"/>
          </w:tcPr>
          <w:p w14:paraId="5E0F727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(0-0.9)</w:t>
            </w:r>
          </w:p>
        </w:tc>
        <w:tc>
          <w:tcPr>
            <w:tcW w:w="816" w:type="dxa"/>
            <w:tcBorders>
              <w:top w:val="nil"/>
              <w:left w:val="nil"/>
              <w:bottom w:val="nil"/>
              <w:right w:val="nil"/>
            </w:tcBorders>
            <w:shd w:val="clear" w:color="auto" w:fill="auto"/>
            <w:noWrap/>
            <w:vAlign w:val="center"/>
          </w:tcPr>
          <w:p w14:paraId="11A8383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(0-2)</w:t>
            </w:r>
          </w:p>
        </w:tc>
        <w:tc>
          <w:tcPr>
            <w:tcW w:w="816" w:type="dxa"/>
            <w:tcBorders>
              <w:top w:val="nil"/>
              <w:left w:val="nil"/>
              <w:bottom w:val="nil"/>
              <w:right w:val="nil"/>
            </w:tcBorders>
            <w:shd w:val="clear" w:color="auto" w:fill="auto"/>
            <w:noWrap/>
            <w:vAlign w:val="bottom"/>
          </w:tcPr>
          <w:p w14:paraId="7D80A9A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BF8930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0.5 (0-2)</w:t>
            </w:r>
          </w:p>
        </w:tc>
        <w:tc>
          <w:tcPr>
            <w:tcW w:w="816" w:type="dxa"/>
            <w:tcBorders>
              <w:top w:val="nil"/>
              <w:left w:val="nil"/>
              <w:bottom w:val="nil"/>
              <w:right w:val="nil"/>
            </w:tcBorders>
            <w:shd w:val="clear" w:color="auto" w:fill="auto"/>
            <w:noWrap/>
            <w:vAlign w:val="bottom"/>
          </w:tcPr>
          <w:p w14:paraId="1A2D520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bottom"/>
          </w:tcPr>
          <w:p w14:paraId="57B0B24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(0-1.7)</w:t>
            </w:r>
          </w:p>
        </w:tc>
        <w:tc>
          <w:tcPr>
            <w:tcW w:w="816" w:type="dxa"/>
            <w:tcBorders>
              <w:top w:val="nil"/>
              <w:left w:val="nil"/>
              <w:bottom w:val="nil"/>
              <w:right w:val="nil"/>
            </w:tcBorders>
            <w:shd w:val="clear" w:color="auto" w:fill="auto"/>
            <w:noWrap/>
            <w:vAlign w:val="bottom"/>
          </w:tcPr>
          <w:p w14:paraId="30B34E0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bottom"/>
          </w:tcPr>
          <w:p w14:paraId="69C5BB1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w:t>
            </w:r>
          </w:p>
        </w:tc>
        <w:tc>
          <w:tcPr>
            <w:tcW w:w="816" w:type="dxa"/>
            <w:tcBorders>
              <w:top w:val="nil"/>
              <w:left w:val="nil"/>
              <w:bottom w:val="nil"/>
              <w:right w:val="nil"/>
            </w:tcBorders>
            <w:shd w:val="clear" w:color="auto" w:fill="auto"/>
            <w:noWrap/>
            <w:vAlign w:val="bottom"/>
          </w:tcPr>
          <w:p w14:paraId="61A7129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w:t>
            </w:r>
          </w:p>
        </w:tc>
      </w:tr>
      <w:tr w:rsidR="000735B6" w:rsidRPr="00AA40C1" w14:paraId="22E5DC42" w14:textId="77777777" w:rsidTr="00E83C6E">
        <w:trPr>
          <w:trHeight w:val="290"/>
        </w:trPr>
        <w:tc>
          <w:tcPr>
            <w:tcW w:w="263" w:type="dxa"/>
            <w:tcBorders>
              <w:top w:val="nil"/>
              <w:left w:val="nil"/>
              <w:bottom w:val="nil"/>
              <w:right w:val="nil"/>
            </w:tcBorders>
            <w:shd w:val="clear" w:color="auto" w:fill="auto"/>
            <w:noWrap/>
            <w:vAlign w:val="bottom"/>
          </w:tcPr>
          <w:p w14:paraId="240FC065"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2089" w:type="dxa"/>
            <w:gridSpan w:val="2"/>
            <w:tcBorders>
              <w:top w:val="nil"/>
              <w:left w:val="nil"/>
              <w:bottom w:val="nil"/>
              <w:right w:val="nil"/>
            </w:tcBorders>
            <w:shd w:val="clear" w:color="auto" w:fill="auto"/>
            <w:vAlign w:val="bottom"/>
          </w:tcPr>
          <w:p w14:paraId="0B54A5AE"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Candida rugosa</w:t>
            </w:r>
          </w:p>
        </w:tc>
        <w:tc>
          <w:tcPr>
            <w:tcW w:w="816" w:type="dxa"/>
            <w:tcBorders>
              <w:top w:val="nil"/>
              <w:left w:val="nil"/>
              <w:bottom w:val="nil"/>
              <w:right w:val="nil"/>
            </w:tcBorders>
            <w:shd w:val="clear" w:color="auto" w:fill="auto"/>
            <w:noWrap/>
            <w:vAlign w:val="bottom"/>
          </w:tcPr>
          <w:p w14:paraId="4964C68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A20D30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84B9C6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7BC5A3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FDCA87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4F37026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0C64970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(0-1.2)</w:t>
            </w:r>
          </w:p>
        </w:tc>
        <w:tc>
          <w:tcPr>
            <w:tcW w:w="816" w:type="dxa"/>
            <w:tcBorders>
              <w:top w:val="nil"/>
              <w:left w:val="nil"/>
              <w:bottom w:val="nil"/>
              <w:right w:val="nil"/>
            </w:tcBorders>
            <w:shd w:val="clear" w:color="auto" w:fill="auto"/>
            <w:noWrap/>
            <w:vAlign w:val="bottom"/>
          </w:tcPr>
          <w:p w14:paraId="0A024D9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568861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5ECABB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385893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4EED49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(0-1.2)</w:t>
            </w:r>
          </w:p>
        </w:tc>
        <w:tc>
          <w:tcPr>
            <w:tcW w:w="816" w:type="dxa"/>
            <w:tcBorders>
              <w:top w:val="nil"/>
              <w:left w:val="nil"/>
              <w:bottom w:val="nil"/>
              <w:right w:val="nil"/>
            </w:tcBorders>
            <w:shd w:val="clear" w:color="auto" w:fill="auto"/>
            <w:noWrap/>
            <w:vAlign w:val="bottom"/>
          </w:tcPr>
          <w:p w14:paraId="095F2A4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(0-1.2)</w:t>
            </w:r>
          </w:p>
        </w:tc>
      </w:tr>
      <w:tr w:rsidR="000735B6" w:rsidRPr="00AA40C1" w14:paraId="1C1434C9" w14:textId="77777777" w:rsidTr="00E83C6E">
        <w:trPr>
          <w:trHeight w:val="290"/>
        </w:trPr>
        <w:tc>
          <w:tcPr>
            <w:tcW w:w="263" w:type="dxa"/>
            <w:tcBorders>
              <w:top w:val="nil"/>
              <w:left w:val="nil"/>
              <w:bottom w:val="nil"/>
              <w:right w:val="nil"/>
            </w:tcBorders>
            <w:shd w:val="clear" w:color="auto" w:fill="auto"/>
            <w:noWrap/>
            <w:vAlign w:val="bottom"/>
          </w:tcPr>
          <w:p w14:paraId="673F8A1E" w14:textId="77777777" w:rsidR="000735B6" w:rsidRPr="00AA40C1" w:rsidRDefault="000735B6" w:rsidP="00E83C6E">
            <w:pPr>
              <w:spacing w:after="0" w:line="240" w:lineRule="auto"/>
              <w:rPr>
                <w:rFonts w:eastAsia="Times New Roman" w:cs="Times New Roman"/>
                <w:color w:val="000000"/>
                <w:kern w:val="0"/>
                <w:sz w:val="20"/>
                <w:szCs w:val="20"/>
                <w14:ligatures w14:val="none"/>
              </w:rPr>
            </w:pPr>
          </w:p>
        </w:tc>
        <w:tc>
          <w:tcPr>
            <w:tcW w:w="2089" w:type="dxa"/>
            <w:gridSpan w:val="2"/>
            <w:tcBorders>
              <w:top w:val="nil"/>
              <w:left w:val="nil"/>
              <w:bottom w:val="nil"/>
              <w:right w:val="nil"/>
            </w:tcBorders>
            <w:shd w:val="clear" w:color="auto" w:fill="auto"/>
            <w:vAlign w:val="bottom"/>
          </w:tcPr>
          <w:p w14:paraId="0BA29F4E" w14:textId="77777777" w:rsidR="000735B6" w:rsidRPr="00AA40C1" w:rsidRDefault="000735B6" w:rsidP="00E83C6E">
            <w:pPr>
              <w:spacing w:after="0" w:line="240" w:lineRule="auto"/>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Unable to be identified</w:t>
            </w:r>
          </w:p>
        </w:tc>
        <w:tc>
          <w:tcPr>
            <w:tcW w:w="816" w:type="dxa"/>
            <w:tcBorders>
              <w:top w:val="nil"/>
              <w:left w:val="nil"/>
              <w:bottom w:val="nil"/>
              <w:right w:val="nil"/>
            </w:tcBorders>
            <w:shd w:val="clear" w:color="auto" w:fill="auto"/>
            <w:noWrap/>
            <w:vAlign w:val="bottom"/>
          </w:tcPr>
          <w:p w14:paraId="78C6373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7414EE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F7D2C5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1019F9F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F96563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5576304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32270BC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EFABD8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446031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CF2614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98AB04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899FC5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06739B2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r>
      <w:tr w:rsidR="000735B6" w:rsidRPr="00AA40C1" w14:paraId="18D5A3E5" w14:textId="77777777" w:rsidTr="00E83C6E">
        <w:trPr>
          <w:trHeight w:val="290"/>
        </w:trPr>
        <w:tc>
          <w:tcPr>
            <w:tcW w:w="12960" w:type="dxa"/>
            <w:gridSpan w:val="16"/>
            <w:tcBorders>
              <w:top w:val="nil"/>
              <w:left w:val="nil"/>
              <w:bottom w:val="nil"/>
              <w:right w:val="nil"/>
            </w:tcBorders>
            <w:shd w:val="clear" w:color="auto" w:fill="auto"/>
            <w:noWrap/>
            <w:vAlign w:val="bottom"/>
          </w:tcPr>
          <w:p w14:paraId="4E39C209" w14:textId="77777777" w:rsidR="000735B6" w:rsidRPr="00AA40C1" w:rsidRDefault="000735B6" w:rsidP="00E83C6E">
            <w:pPr>
              <w:spacing w:after="0" w:line="240" w:lineRule="auto"/>
              <w:rPr>
                <w:rFonts w:eastAsia="Times New Roman" w:cs="Times New Roman"/>
                <w:color w:val="000000"/>
                <w:kern w:val="0"/>
                <w:sz w:val="20"/>
                <w:szCs w:val="20"/>
                <w:vertAlign w:val="superscript"/>
                <w14:ligatures w14:val="none"/>
              </w:rPr>
            </w:pPr>
            <w:r w:rsidRPr="00AA40C1">
              <w:rPr>
                <w:rFonts w:eastAsia="Times New Roman" w:cs="Times New Roman"/>
                <w:color w:val="000000"/>
                <w:kern w:val="0"/>
                <w:sz w:val="20"/>
                <w:szCs w:val="20"/>
                <w:vertAlign w:val="superscript"/>
                <w14:ligatures w14:val="none"/>
              </w:rPr>
              <w:t xml:space="preserve">1 </w:t>
            </w:r>
            <w:r w:rsidRPr="00AA40C1">
              <w:rPr>
                <w:rFonts w:eastAsia="Times New Roman" w:cs="Times New Roman"/>
                <w:i/>
                <w:iCs/>
                <w:color w:val="000000"/>
                <w:kern w:val="0"/>
                <w:sz w:val="20"/>
                <w:szCs w:val="20"/>
                <w14:ligatures w14:val="none"/>
              </w:rPr>
              <w:t xml:space="preserve">Aerococcus </w:t>
            </w:r>
            <w:r w:rsidRPr="00AA40C1">
              <w:rPr>
                <w:rFonts w:eastAsia="Times New Roman" w:cs="Times New Roman"/>
                <w:color w:val="000000"/>
                <w:kern w:val="0"/>
                <w:sz w:val="20"/>
                <w:szCs w:val="20"/>
                <w14:ligatures w14:val="none"/>
              </w:rPr>
              <w:t xml:space="preserve">sp. (genus-level identification only), </w:t>
            </w:r>
            <w:r w:rsidRPr="00AA40C1">
              <w:rPr>
                <w:rFonts w:eastAsia="Times New Roman" w:cs="Times New Roman"/>
                <w:i/>
                <w:iCs/>
                <w:color w:val="000000"/>
                <w:kern w:val="0"/>
                <w:sz w:val="20"/>
                <w:szCs w:val="20"/>
                <w14:ligatures w14:val="none"/>
              </w:rPr>
              <w:t>Aerococcus viridans</w:t>
            </w:r>
          </w:p>
        </w:tc>
      </w:tr>
      <w:tr w:rsidR="000735B6" w:rsidRPr="00AA40C1" w14:paraId="4E76434E" w14:textId="77777777" w:rsidTr="00E83C6E">
        <w:trPr>
          <w:trHeight w:val="290"/>
        </w:trPr>
        <w:tc>
          <w:tcPr>
            <w:tcW w:w="12960" w:type="dxa"/>
            <w:gridSpan w:val="16"/>
            <w:tcBorders>
              <w:top w:val="nil"/>
              <w:left w:val="nil"/>
              <w:bottom w:val="nil"/>
              <w:right w:val="nil"/>
            </w:tcBorders>
            <w:shd w:val="clear" w:color="auto" w:fill="auto"/>
            <w:noWrap/>
            <w:vAlign w:val="bottom"/>
          </w:tcPr>
          <w:p w14:paraId="56FD4CC0" w14:textId="77777777" w:rsidR="000735B6" w:rsidRPr="00AA40C1" w:rsidRDefault="000735B6" w:rsidP="00E83C6E">
            <w:pPr>
              <w:spacing w:after="0" w:line="240" w:lineRule="auto"/>
              <w:rPr>
                <w:rFonts w:eastAsia="Times New Roman" w:cs="Times New Roman"/>
                <w:color w:val="000000"/>
                <w:kern w:val="0"/>
                <w:sz w:val="20"/>
                <w:szCs w:val="20"/>
                <w14:ligatures w14:val="none"/>
              </w:rPr>
            </w:pPr>
            <w:r w:rsidRPr="00AA40C1">
              <w:rPr>
                <w:rFonts w:eastAsia="Times New Roman" w:cs="Times New Roman"/>
                <w:color w:val="000000"/>
                <w:kern w:val="0"/>
                <w:sz w:val="20"/>
                <w:szCs w:val="20"/>
                <w:vertAlign w:val="superscript"/>
                <w14:ligatures w14:val="none"/>
              </w:rPr>
              <w:t>2</w:t>
            </w:r>
            <w:r w:rsidRPr="00AA40C1">
              <w:rPr>
                <w:rFonts w:eastAsia="Times New Roman" w:cs="Times New Roman"/>
                <w:i/>
                <w:iCs/>
                <w:color w:val="000000"/>
                <w:kern w:val="0"/>
                <w:sz w:val="20"/>
                <w:szCs w:val="20"/>
                <w14:ligatures w14:val="none"/>
              </w:rPr>
              <w:t xml:space="preserve"> </w:t>
            </w:r>
            <w:r w:rsidRPr="00AA40C1">
              <w:rPr>
                <w:rFonts w:eastAsia="Times New Roman" w:cs="Times New Roman"/>
                <w:color w:val="000000"/>
                <w:kern w:val="0"/>
                <w:sz w:val="20"/>
                <w:szCs w:val="20"/>
                <w14:ligatures w14:val="none"/>
              </w:rPr>
              <w:t xml:space="preserve">Other streptococcal and streptococcal-like organisms not listed separately: </w:t>
            </w:r>
            <w:r w:rsidRPr="00AA40C1">
              <w:rPr>
                <w:rFonts w:eastAsia="Times New Roman" w:cs="Times New Roman"/>
                <w:i/>
                <w:iCs/>
                <w:color w:val="000000"/>
                <w:kern w:val="0"/>
                <w:sz w:val="20"/>
                <w:szCs w:val="20"/>
                <w14:ligatures w14:val="none"/>
              </w:rPr>
              <w:t xml:space="preserve">Streptococcus </w:t>
            </w:r>
            <w:r w:rsidRPr="00AA40C1">
              <w:rPr>
                <w:rFonts w:eastAsia="Times New Roman" w:cs="Times New Roman"/>
                <w:color w:val="000000"/>
                <w:kern w:val="0"/>
                <w:sz w:val="20"/>
                <w:szCs w:val="20"/>
                <w14:ligatures w14:val="none"/>
              </w:rPr>
              <w:t>sp</w:t>
            </w:r>
            <w:r w:rsidRPr="00AA40C1">
              <w:rPr>
                <w:rFonts w:eastAsia="Times New Roman" w:cs="Times New Roman"/>
                <w:i/>
                <w:iCs/>
                <w:color w:val="000000"/>
                <w:kern w:val="0"/>
                <w:sz w:val="20"/>
                <w:szCs w:val="20"/>
                <w14:ligatures w14:val="none"/>
              </w:rPr>
              <w:t xml:space="preserve">. </w:t>
            </w:r>
            <w:r w:rsidRPr="00AA40C1">
              <w:rPr>
                <w:rFonts w:eastAsia="Times New Roman" w:cs="Times New Roman"/>
                <w:color w:val="000000"/>
                <w:kern w:val="0"/>
                <w:sz w:val="20"/>
                <w:szCs w:val="20"/>
                <w14:ligatures w14:val="none"/>
              </w:rPr>
              <w:t>(genus-level identification only)</w:t>
            </w:r>
            <w:r w:rsidRPr="00AA40C1">
              <w:rPr>
                <w:rFonts w:eastAsia="Times New Roman" w:cs="Times New Roman"/>
                <w:i/>
                <w:iCs/>
                <w:color w:val="000000"/>
                <w:kern w:val="0"/>
                <w:sz w:val="20"/>
                <w:szCs w:val="20"/>
                <w14:ligatures w14:val="none"/>
              </w:rPr>
              <w:t>, Streptococcus canis, Enterococcus saccharolyticus</w:t>
            </w:r>
          </w:p>
        </w:tc>
      </w:tr>
      <w:tr w:rsidR="000735B6" w:rsidRPr="00AA40C1" w14:paraId="01A56C2D" w14:textId="77777777" w:rsidTr="00E83C6E">
        <w:trPr>
          <w:trHeight w:val="290"/>
        </w:trPr>
        <w:tc>
          <w:tcPr>
            <w:tcW w:w="12960" w:type="dxa"/>
            <w:gridSpan w:val="16"/>
            <w:tcBorders>
              <w:top w:val="nil"/>
              <w:left w:val="nil"/>
              <w:bottom w:val="nil"/>
              <w:right w:val="nil"/>
            </w:tcBorders>
            <w:shd w:val="clear" w:color="auto" w:fill="auto"/>
            <w:noWrap/>
            <w:vAlign w:val="bottom"/>
          </w:tcPr>
          <w:p w14:paraId="2A00F435" w14:textId="77777777" w:rsidR="000735B6" w:rsidRPr="00AA40C1" w:rsidRDefault="000735B6" w:rsidP="00E83C6E">
            <w:pPr>
              <w:spacing w:after="0" w:line="240" w:lineRule="auto"/>
              <w:rPr>
                <w:rFonts w:eastAsia="Times New Roman" w:cs="Times New Roman"/>
                <w:color w:val="000000"/>
                <w:kern w:val="0"/>
                <w:sz w:val="20"/>
                <w:szCs w:val="20"/>
                <w:vertAlign w:val="superscript"/>
                <w14:ligatures w14:val="none"/>
              </w:rPr>
            </w:pPr>
            <w:r w:rsidRPr="00AA40C1">
              <w:rPr>
                <w:rFonts w:eastAsia="Times New Roman" w:cs="Times New Roman"/>
                <w:color w:val="000000"/>
                <w:kern w:val="0"/>
                <w:sz w:val="20"/>
                <w:szCs w:val="20"/>
                <w:vertAlign w:val="superscript"/>
                <w14:ligatures w14:val="none"/>
              </w:rPr>
              <w:t>3</w:t>
            </w:r>
            <w:r w:rsidRPr="00AA40C1">
              <w:rPr>
                <w:rFonts w:eastAsia="Times New Roman" w:cs="Times New Roman"/>
                <w:i/>
                <w:iCs/>
                <w:color w:val="000000"/>
                <w:kern w:val="0"/>
                <w:sz w:val="20"/>
                <w:szCs w:val="20"/>
                <w14:ligatures w14:val="none"/>
              </w:rPr>
              <w:t xml:space="preserve"> Corynebacterium</w:t>
            </w:r>
            <w:r w:rsidRPr="00AA40C1">
              <w:rPr>
                <w:rFonts w:eastAsia="Times New Roman" w:cs="Times New Roman"/>
                <w:color w:val="000000"/>
                <w:kern w:val="0"/>
                <w:sz w:val="20"/>
                <w:szCs w:val="20"/>
                <w14:ligatures w14:val="none"/>
              </w:rPr>
              <w:t xml:space="preserve"> sp. (genus-level identification only), </w:t>
            </w:r>
            <w:r w:rsidRPr="00AA40C1">
              <w:rPr>
                <w:rFonts w:eastAsia="Times New Roman" w:cs="Times New Roman"/>
                <w:i/>
                <w:iCs/>
                <w:color w:val="000000"/>
                <w:kern w:val="0"/>
                <w:sz w:val="20"/>
                <w:szCs w:val="20"/>
                <w14:ligatures w14:val="none"/>
              </w:rPr>
              <w:t>C. amycolatum, C. callunae, C. casei, C. confusum, C. glutamicum, C. stationis, C. ulcerans, C. variabile, C. xerosis</w:t>
            </w:r>
          </w:p>
        </w:tc>
      </w:tr>
      <w:tr w:rsidR="000735B6" w:rsidRPr="00AA40C1" w14:paraId="51EB5CFB" w14:textId="77777777" w:rsidTr="00E83C6E">
        <w:trPr>
          <w:trHeight w:val="290"/>
        </w:trPr>
        <w:tc>
          <w:tcPr>
            <w:tcW w:w="12960" w:type="dxa"/>
            <w:gridSpan w:val="16"/>
            <w:tcBorders>
              <w:top w:val="nil"/>
              <w:left w:val="nil"/>
              <w:bottom w:val="nil"/>
              <w:right w:val="nil"/>
            </w:tcBorders>
            <w:shd w:val="clear" w:color="auto" w:fill="auto"/>
            <w:noWrap/>
            <w:vAlign w:val="bottom"/>
          </w:tcPr>
          <w:p w14:paraId="4233A26F" w14:textId="77777777" w:rsidR="000735B6" w:rsidRPr="00AA40C1" w:rsidRDefault="000735B6" w:rsidP="00E83C6E">
            <w:pPr>
              <w:spacing w:after="0" w:line="240" w:lineRule="auto"/>
              <w:rPr>
                <w:rFonts w:eastAsia="Times New Roman" w:cs="Times New Roman"/>
                <w:i/>
                <w:iCs/>
                <w:color w:val="000000"/>
                <w:kern w:val="0"/>
                <w:sz w:val="20"/>
                <w:szCs w:val="20"/>
                <w:vertAlign w:val="superscript"/>
                <w14:ligatures w14:val="none"/>
              </w:rPr>
            </w:pPr>
            <w:r w:rsidRPr="00AA40C1">
              <w:rPr>
                <w:rFonts w:eastAsia="Times New Roman" w:cs="Times New Roman"/>
                <w:color w:val="000000"/>
                <w:kern w:val="0"/>
                <w:sz w:val="20"/>
                <w:szCs w:val="20"/>
                <w:vertAlign w:val="superscript"/>
                <w14:ligatures w14:val="none"/>
              </w:rPr>
              <w:t>4</w:t>
            </w:r>
            <w:r w:rsidRPr="00AA40C1">
              <w:rPr>
                <w:rFonts w:eastAsia="Calibri" w:cs="Times New Roman"/>
                <w:sz w:val="20"/>
                <w:szCs w:val="20"/>
              </w:rPr>
              <w:t xml:space="preserve"> </w:t>
            </w:r>
            <w:r w:rsidRPr="00AA40C1">
              <w:rPr>
                <w:rFonts w:eastAsia="Calibri" w:cs="Times New Roman"/>
                <w:i/>
                <w:iCs/>
                <w:sz w:val="20"/>
                <w:szCs w:val="20"/>
              </w:rPr>
              <w:t>K</w:t>
            </w:r>
            <w:r w:rsidRPr="00AA40C1">
              <w:rPr>
                <w:rFonts w:eastAsia="Times New Roman" w:cs="Times New Roman"/>
                <w:i/>
                <w:iCs/>
                <w:color w:val="000000"/>
                <w:kern w:val="0"/>
                <w:sz w:val="20"/>
                <w:szCs w:val="20"/>
                <w14:ligatures w14:val="none"/>
              </w:rPr>
              <w:t xml:space="preserve">ocuria </w:t>
            </w:r>
            <w:r w:rsidRPr="00AA40C1">
              <w:rPr>
                <w:rFonts w:eastAsia="Times New Roman" w:cs="Times New Roman"/>
                <w:color w:val="000000"/>
                <w:kern w:val="0"/>
                <w:sz w:val="20"/>
                <w:szCs w:val="20"/>
                <w14:ligatures w14:val="none"/>
              </w:rPr>
              <w:t xml:space="preserve">sp. (genus-level identification only), </w:t>
            </w:r>
            <w:r w:rsidRPr="00AA40C1">
              <w:rPr>
                <w:rFonts w:eastAsia="Times New Roman" w:cs="Times New Roman"/>
                <w:i/>
                <w:iCs/>
                <w:color w:val="000000"/>
                <w:kern w:val="0"/>
                <w:sz w:val="20"/>
                <w:szCs w:val="20"/>
                <w14:ligatures w14:val="none"/>
              </w:rPr>
              <w:t>Kocuria</w:t>
            </w:r>
            <w:r w:rsidRPr="00AA40C1">
              <w:rPr>
                <w:rFonts w:eastAsia="Calibri" w:cs="Times New Roman"/>
                <w:sz w:val="20"/>
                <w:szCs w:val="20"/>
              </w:rPr>
              <w:t xml:space="preserve"> </w:t>
            </w:r>
            <w:r w:rsidRPr="00AA40C1">
              <w:rPr>
                <w:rFonts w:eastAsia="Times New Roman" w:cs="Times New Roman"/>
                <w:i/>
                <w:iCs/>
                <w:color w:val="000000"/>
                <w:kern w:val="0"/>
                <w:sz w:val="20"/>
                <w:szCs w:val="20"/>
                <w14:ligatures w14:val="none"/>
              </w:rPr>
              <w:t>carniphila, Kocuria</w:t>
            </w:r>
            <w:r w:rsidRPr="00AA40C1">
              <w:rPr>
                <w:rFonts w:eastAsia="Calibri" w:cs="Times New Roman"/>
                <w:sz w:val="20"/>
                <w:szCs w:val="20"/>
              </w:rPr>
              <w:t xml:space="preserve"> </w:t>
            </w:r>
            <w:r w:rsidRPr="00AA40C1">
              <w:rPr>
                <w:rFonts w:eastAsia="Times New Roman" w:cs="Times New Roman"/>
                <w:i/>
                <w:iCs/>
                <w:color w:val="000000"/>
                <w:kern w:val="0"/>
                <w:sz w:val="20"/>
                <w:szCs w:val="20"/>
                <w14:ligatures w14:val="none"/>
              </w:rPr>
              <w:t>palustris</w:t>
            </w:r>
          </w:p>
        </w:tc>
      </w:tr>
      <w:tr w:rsidR="000735B6" w:rsidRPr="00AA40C1" w14:paraId="364DA61D" w14:textId="77777777" w:rsidTr="00E83C6E">
        <w:trPr>
          <w:trHeight w:val="290"/>
        </w:trPr>
        <w:tc>
          <w:tcPr>
            <w:tcW w:w="12960" w:type="dxa"/>
            <w:gridSpan w:val="16"/>
            <w:tcBorders>
              <w:top w:val="nil"/>
              <w:left w:val="nil"/>
              <w:bottom w:val="nil"/>
              <w:right w:val="nil"/>
            </w:tcBorders>
            <w:shd w:val="clear" w:color="auto" w:fill="auto"/>
            <w:noWrap/>
            <w:vAlign w:val="bottom"/>
          </w:tcPr>
          <w:p w14:paraId="4D5AFAA0" w14:textId="77777777" w:rsidR="000735B6" w:rsidRPr="00AA40C1" w:rsidRDefault="000735B6" w:rsidP="00E83C6E">
            <w:pPr>
              <w:spacing w:after="0" w:line="240" w:lineRule="auto"/>
              <w:rPr>
                <w:rFonts w:eastAsia="Times New Roman" w:cs="Times New Roman"/>
                <w:color w:val="000000"/>
                <w:kern w:val="0"/>
                <w:sz w:val="20"/>
                <w:szCs w:val="20"/>
                <w:vertAlign w:val="superscript"/>
                <w14:ligatures w14:val="none"/>
              </w:rPr>
            </w:pPr>
            <w:r w:rsidRPr="00AA40C1">
              <w:rPr>
                <w:rFonts w:eastAsia="Times New Roman" w:cs="Times New Roman"/>
                <w:color w:val="000000"/>
                <w:kern w:val="0"/>
                <w:sz w:val="20"/>
                <w:szCs w:val="20"/>
                <w:vertAlign w:val="superscript"/>
                <w14:ligatures w14:val="none"/>
              </w:rPr>
              <w:t xml:space="preserve">5 </w:t>
            </w:r>
            <w:r w:rsidRPr="00AA40C1">
              <w:rPr>
                <w:rFonts w:eastAsia="Times New Roman" w:cs="Times New Roman"/>
                <w:i/>
                <w:iCs/>
                <w:color w:val="000000"/>
                <w:kern w:val="0"/>
                <w:sz w:val="20"/>
                <w:szCs w:val="20"/>
                <w14:ligatures w14:val="none"/>
              </w:rPr>
              <w:t xml:space="preserve">Enterobacter </w:t>
            </w:r>
            <w:r w:rsidRPr="00AA40C1">
              <w:rPr>
                <w:rFonts w:eastAsia="Times New Roman" w:cs="Times New Roman"/>
                <w:color w:val="000000"/>
                <w:kern w:val="0"/>
                <w:sz w:val="20"/>
                <w:szCs w:val="20"/>
                <w14:ligatures w14:val="none"/>
              </w:rPr>
              <w:t xml:space="preserve">sp. (genus-level identification only), </w:t>
            </w:r>
            <w:r w:rsidRPr="00AA40C1">
              <w:rPr>
                <w:rFonts w:eastAsia="Times New Roman" w:cs="Times New Roman"/>
                <w:i/>
                <w:iCs/>
                <w:color w:val="000000"/>
                <w:kern w:val="0"/>
                <w:sz w:val="20"/>
                <w:szCs w:val="20"/>
                <w14:ligatures w14:val="none"/>
              </w:rPr>
              <w:t>Escherichia coli, Klebsiella aerogenes, Klebsiella pneumoniae,</w:t>
            </w:r>
            <w:r w:rsidRPr="00AA40C1">
              <w:rPr>
                <w:rFonts w:eastAsia="Calibri" w:cs="Times New Roman"/>
                <w:i/>
                <w:iCs/>
                <w:sz w:val="20"/>
                <w:szCs w:val="20"/>
              </w:rPr>
              <w:t xml:space="preserve"> K</w:t>
            </w:r>
            <w:r w:rsidRPr="00AA40C1">
              <w:rPr>
                <w:rFonts w:eastAsia="Times New Roman" w:cs="Times New Roman"/>
                <w:i/>
                <w:iCs/>
                <w:color w:val="000000"/>
                <w:kern w:val="0"/>
                <w:sz w:val="20"/>
                <w:szCs w:val="20"/>
                <w14:ligatures w14:val="none"/>
              </w:rPr>
              <w:t>lebsiella variicola, Serratia marcescens</w:t>
            </w:r>
          </w:p>
        </w:tc>
      </w:tr>
    </w:tbl>
    <w:p w14:paraId="52091695" w14:textId="3A07ECA6" w:rsidR="00C91018" w:rsidRDefault="00C91018" w:rsidP="005C7A0D">
      <w:pPr>
        <w:pStyle w:val="ListParagraph"/>
        <w:ind w:left="0"/>
      </w:pPr>
    </w:p>
    <w:sectPr w:rsidR="00C91018" w:rsidSect="003873E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DBC1D5" w14:textId="77777777" w:rsidR="00E07BF1" w:rsidRDefault="00E07BF1" w:rsidP="00CE1163">
      <w:pPr>
        <w:spacing w:after="0" w:line="240" w:lineRule="auto"/>
      </w:pPr>
      <w:r>
        <w:separator/>
      </w:r>
    </w:p>
  </w:endnote>
  <w:endnote w:type="continuationSeparator" w:id="0">
    <w:p w14:paraId="25FAF9EB" w14:textId="77777777" w:rsidR="00E07BF1" w:rsidRDefault="00E07BF1" w:rsidP="00CE1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1878828"/>
      <w:docPartObj>
        <w:docPartGallery w:val="Page Numbers (Bottom of Page)"/>
        <w:docPartUnique/>
      </w:docPartObj>
    </w:sdtPr>
    <w:sdtEndPr>
      <w:rPr>
        <w:noProof/>
      </w:rPr>
    </w:sdtEndPr>
    <w:sdtContent>
      <w:p w14:paraId="28EDDE5F" w14:textId="587D35C8" w:rsidR="00CE1163" w:rsidRDefault="00CE11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A6D2AB" w14:textId="77777777" w:rsidR="00CE1163" w:rsidRDefault="00CE1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FA64F7" w14:textId="77777777" w:rsidR="00E07BF1" w:rsidRDefault="00E07BF1" w:rsidP="00CE1163">
      <w:pPr>
        <w:spacing w:after="0" w:line="240" w:lineRule="auto"/>
      </w:pPr>
      <w:r>
        <w:separator/>
      </w:r>
    </w:p>
  </w:footnote>
  <w:footnote w:type="continuationSeparator" w:id="0">
    <w:p w14:paraId="066380C0" w14:textId="77777777" w:rsidR="00E07BF1" w:rsidRDefault="00E07BF1" w:rsidP="00CE11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82660A"/>
    <w:multiLevelType w:val="hybridMultilevel"/>
    <w:tmpl w:val="FCAAAFD8"/>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85870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J Dairy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3&lt;/item&gt;&lt;item&gt;15&lt;/item&gt;&lt;item&gt;26&lt;/item&gt;&lt;item&gt;561&lt;/item&gt;&lt;item&gt;579&lt;/item&gt;&lt;item&gt;587&lt;/item&gt;&lt;item&gt;602&lt;/item&gt;&lt;item&gt;603&lt;/item&gt;&lt;item&gt;614&lt;/item&gt;&lt;item&gt;621&lt;/item&gt;&lt;item&gt;622&lt;/item&gt;&lt;item&gt;633&lt;/item&gt;&lt;item&gt;637&lt;/item&gt;&lt;item&gt;639&lt;/item&gt;&lt;item&gt;644&lt;/item&gt;&lt;item&gt;654&lt;/item&gt;&lt;item&gt;655&lt;/item&gt;&lt;item&gt;658&lt;/item&gt;&lt;item&gt;659&lt;/item&gt;&lt;item&gt;665&lt;/item&gt;&lt;item&gt;668&lt;/item&gt;&lt;item&gt;671&lt;/item&gt;&lt;item&gt;677&lt;/item&gt;&lt;item&gt;682&lt;/item&gt;&lt;item&gt;768&lt;/item&gt;&lt;item&gt;786&lt;/item&gt;&lt;item&gt;859&lt;/item&gt;&lt;item&gt;909&lt;/item&gt;&lt;item&gt;910&lt;/item&gt;&lt;item&gt;911&lt;/item&gt;&lt;item&gt;912&lt;/item&gt;&lt;item&gt;914&lt;/item&gt;&lt;item&gt;915&lt;/item&gt;&lt;item&gt;916&lt;/item&gt;&lt;item&gt;917&lt;/item&gt;&lt;item&gt;918&lt;/item&gt;&lt;item&gt;919&lt;/item&gt;&lt;item&gt;921&lt;/item&gt;&lt;item&gt;922&lt;/item&gt;&lt;item&gt;923&lt;/item&gt;&lt;/record-ids&gt;&lt;/item&gt;&lt;/Libraries&gt;"/>
    <w:docVar w:name="EN.UseJSCitationFormat" w:val="False"/>
  </w:docVars>
  <w:rsids>
    <w:rsidRoot w:val="00D14838"/>
    <w:rsid w:val="00001746"/>
    <w:rsid w:val="00005CF9"/>
    <w:rsid w:val="000069BC"/>
    <w:rsid w:val="000072B6"/>
    <w:rsid w:val="00007E59"/>
    <w:rsid w:val="0001459F"/>
    <w:rsid w:val="00023AE8"/>
    <w:rsid w:val="000244CD"/>
    <w:rsid w:val="00024B76"/>
    <w:rsid w:val="00026069"/>
    <w:rsid w:val="00031352"/>
    <w:rsid w:val="00031E29"/>
    <w:rsid w:val="000406A7"/>
    <w:rsid w:val="000451D9"/>
    <w:rsid w:val="00046F66"/>
    <w:rsid w:val="00052CA7"/>
    <w:rsid w:val="00053218"/>
    <w:rsid w:val="000534CE"/>
    <w:rsid w:val="000539DF"/>
    <w:rsid w:val="00057D16"/>
    <w:rsid w:val="00062EBB"/>
    <w:rsid w:val="00066595"/>
    <w:rsid w:val="000734B6"/>
    <w:rsid w:val="000735B6"/>
    <w:rsid w:val="00076653"/>
    <w:rsid w:val="00083B4C"/>
    <w:rsid w:val="00085DF0"/>
    <w:rsid w:val="0009218E"/>
    <w:rsid w:val="00092C44"/>
    <w:rsid w:val="00096802"/>
    <w:rsid w:val="00097E7C"/>
    <w:rsid w:val="000A3D9C"/>
    <w:rsid w:val="000B2C7E"/>
    <w:rsid w:val="000B7203"/>
    <w:rsid w:val="000C07F5"/>
    <w:rsid w:val="000C0C27"/>
    <w:rsid w:val="000C1BA1"/>
    <w:rsid w:val="000C498D"/>
    <w:rsid w:val="000C57CC"/>
    <w:rsid w:val="000C5AB1"/>
    <w:rsid w:val="000E3AF3"/>
    <w:rsid w:val="000E5A28"/>
    <w:rsid w:val="000E6DA2"/>
    <w:rsid w:val="000F2A2C"/>
    <w:rsid w:val="000F68DF"/>
    <w:rsid w:val="000F741B"/>
    <w:rsid w:val="001013E7"/>
    <w:rsid w:val="00101FE1"/>
    <w:rsid w:val="001068FE"/>
    <w:rsid w:val="001127FC"/>
    <w:rsid w:val="001150A0"/>
    <w:rsid w:val="00122ED3"/>
    <w:rsid w:val="00123F35"/>
    <w:rsid w:val="00124F46"/>
    <w:rsid w:val="00125073"/>
    <w:rsid w:val="00127558"/>
    <w:rsid w:val="00131507"/>
    <w:rsid w:val="00131B6D"/>
    <w:rsid w:val="0013230E"/>
    <w:rsid w:val="001334D9"/>
    <w:rsid w:val="001361A8"/>
    <w:rsid w:val="001461E2"/>
    <w:rsid w:val="001466D6"/>
    <w:rsid w:val="0014767C"/>
    <w:rsid w:val="001479F4"/>
    <w:rsid w:val="00151517"/>
    <w:rsid w:val="00152B59"/>
    <w:rsid w:val="00154AF8"/>
    <w:rsid w:val="001560DF"/>
    <w:rsid w:val="00161B25"/>
    <w:rsid w:val="0016215F"/>
    <w:rsid w:val="0016533C"/>
    <w:rsid w:val="001653EB"/>
    <w:rsid w:val="001654AB"/>
    <w:rsid w:val="001657B4"/>
    <w:rsid w:val="00166857"/>
    <w:rsid w:val="0016794F"/>
    <w:rsid w:val="00176FC1"/>
    <w:rsid w:val="001924E2"/>
    <w:rsid w:val="00197987"/>
    <w:rsid w:val="001A5F57"/>
    <w:rsid w:val="001B2A5E"/>
    <w:rsid w:val="001B3781"/>
    <w:rsid w:val="001B378A"/>
    <w:rsid w:val="001C0855"/>
    <w:rsid w:val="001C09E7"/>
    <w:rsid w:val="001C2D3C"/>
    <w:rsid w:val="001C2DFF"/>
    <w:rsid w:val="001C5E51"/>
    <w:rsid w:val="001C5EFD"/>
    <w:rsid w:val="001D3D45"/>
    <w:rsid w:val="001D4282"/>
    <w:rsid w:val="001D4A9D"/>
    <w:rsid w:val="001E0459"/>
    <w:rsid w:val="001E4809"/>
    <w:rsid w:val="001E727D"/>
    <w:rsid w:val="001F3F69"/>
    <w:rsid w:val="001F56A3"/>
    <w:rsid w:val="001F5B2E"/>
    <w:rsid w:val="001F61D0"/>
    <w:rsid w:val="001F73E0"/>
    <w:rsid w:val="00200259"/>
    <w:rsid w:val="002050F3"/>
    <w:rsid w:val="002067E9"/>
    <w:rsid w:val="0020743B"/>
    <w:rsid w:val="00210D98"/>
    <w:rsid w:val="00210FD6"/>
    <w:rsid w:val="002116A2"/>
    <w:rsid w:val="00212887"/>
    <w:rsid w:val="0022007C"/>
    <w:rsid w:val="00224813"/>
    <w:rsid w:val="00227971"/>
    <w:rsid w:val="00233618"/>
    <w:rsid w:val="00233850"/>
    <w:rsid w:val="00241916"/>
    <w:rsid w:val="00246D1F"/>
    <w:rsid w:val="00247939"/>
    <w:rsid w:val="00261F6A"/>
    <w:rsid w:val="00263871"/>
    <w:rsid w:val="002654C4"/>
    <w:rsid w:val="00267F38"/>
    <w:rsid w:val="00271758"/>
    <w:rsid w:val="00272FD0"/>
    <w:rsid w:val="00281308"/>
    <w:rsid w:val="002823FC"/>
    <w:rsid w:val="002872D1"/>
    <w:rsid w:val="00290DBC"/>
    <w:rsid w:val="00293614"/>
    <w:rsid w:val="0029427D"/>
    <w:rsid w:val="00295D8A"/>
    <w:rsid w:val="002A0FC0"/>
    <w:rsid w:val="002A4216"/>
    <w:rsid w:val="002A7D13"/>
    <w:rsid w:val="002B113D"/>
    <w:rsid w:val="002B432E"/>
    <w:rsid w:val="002B723D"/>
    <w:rsid w:val="002C1209"/>
    <w:rsid w:val="002C1E13"/>
    <w:rsid w:val="002C6AAF"/>
    <w:rsid w:val="002E03BE"/>
    <w:rsid w:val="002E1BAF"/>
    <w:rsid w:val="002E43A4"/>
    <w:rsid w:val="002F7520"/>
    <w:rsid w:val="0030343B"/>
    <w:rsid w:val="003121DB"/>
    <w:rsid w:val="00313849"/>
    <w:rsid w:val="00320442"/>
    <w:rsid w:val="00320699"/>
    <w:rsid w:val="00326E84"/>
    <w:rsid w:val="00332A8A"/>
    <w:rsid w:val="0033302A"/>
    <w:rsid w:val="00334BCE"/>
    <w:rsid w:val="00335F6C"/>
    <w:rsid w:val="0033669A"/>
    <w:rsid w:val="0033678F"/>
    <w:rsid w:val="00340C63"/>
    <w:rsid w:val="00345850"/>
    <w:rsid w:val="003477DF"/>
    <w:rsid w:val="003479A4"/>
    <w:rsid w:val="00347D72"/>
    <w:rsid w:val="0035159C"/>
    <w:rsid w:val="00351FC5"/>
    <w:rsid w:val="00352A3A"/>
    <w:rsid w:val="0036554B"/>
    <w:rsid w:val="003706B9"/>
    <w:rsid w:val="00371940"/>
    <w:rsid w:val="00375C60"/>
    <w:rsid w:val="00383403"/>
    <w:rsid w:val="0038482E"/>
    <w:rsid w:val="00385794"/>
    <w:rsid w:val="003873E9"/>
    <w:rsid w:val="00390EF9"/>
    <w:rsid w:val="003918CF"/>
    <w:rsid w:val="00391FB9"/>
    <w:rsid w:val="00396696"/>
    <w:rsid w:val="003A2E6A"/>
    <w:rsid w:val="003A38CE"/>
    <w:rsid w:val="003A4C6C"/>
    <w:rsid w:val="003A5BEC"/>
    <w:rsid w:val="003B19D7"/>
    <w:rsid w:val="003B2EE2"/>
    <w:rsid w:val="003B3EB4"/>
    <w:rsid w:val="003B691F"/>
    <w:rsid w:val="003C028F"/>
    <w:rsid w:val="003C107E"/>
    <w:rsid w:val="003D068E"/>
    <w:rsid w:val="003D2025"/>
    <w:rsid w:val="003D45BC"/>
    <w:rsid w:val="003D52A3"/>
    <w:rsid w:val="003D76DA"/>
    <w:rsid w:val="003E390C"/>
    <w:rsid w:val="003E4266"/>
    <w:rsid w:val="003F34C6"/>
    <w:rsid w:val="00404668"/>
    <w:rsid w:val="00405253"/>
    <w:rsid w:val="00406B9B"/>
    <w:rsid w:val="004100AB"/>
    <w:rsid w:val="0041769F"/>
    <w:rsid w:val="0042010C"/>
    <w:rsid w:val="004209BD"/>
    <w:rsid w:val="0042268E"/>
    <w:rsid w:val="00431A0B"/>
    <w:rsid w:val="00433D8F"/>
    <w:rsid w:val="00433DD2"/>
    <w:rsid w:val="0043624A"/>
    <w:rsid w:val="00442BC1"/>
    <w:rsid w:val="004441B0"/>
    <w:rsid w:val="0045011D"/>
    <w:rsid w:val="004529DB"/>
    <w:rsid w:val="0045393C"/>
    <w:rsid w:val="00460E75"/>
    <w:rsid w:val="00461EDA"/>
    <w:rsid w:val="004649CE"/>
    <w:rsid w:val="00465916"/>
    <w:rsid w:val="00465DE4"/>
    <w:rsid w:val="00467A0E"/>
    <w:rsid w:val="00470E4F"/>
    <w:rsid w:val="00483972"/>
    <w:rsid w:val="00484B0C"/>
    <w:rsid w:val="00486800"/>
    <w:rsid w:val="00486F41"/>
    <w:rsid w:val="0048767D"/>
    <w:rsid w:val="00491A27"/>
    <w:rsid w:val="0049464F"/>
    <w:rsid w:val="004A59CA"/>
    <w:rsid w:val="004A5ADB"/>
    <w:rsid w:val="004B0940"/>
    <w:rsid w:val="004B149E"/>
    <w:rsid w:val="004B6DCF"/>
    <w:rsid w:val="004C1FCB"/>
    <w:rsid w:val="004C7EAF"/>
    <w:rsid w:val="004D018B"/>
    <w:rsid w:val="004D7F37"/>
    <w:rsid w:val="004E3627"/>
    <w:rsid w:val="004E442E"/>
    <w:rsid w:val="004F06AE"/>
    <w:rsid w:val="00502D94"/>
    <w:rsid w:val="00503CCD"/>
    <w:rsid w:val="005116DF"/>
    <w:rsid w:val="00511DC3"/>
    <w:rsid w:val="005122D3"/>
    <w:rsid w:val="0051497B"/>
    <w:rsid w:val="00514BEF"/>
    <w:rsid w:val="00521223"/>
    <w:rsid w:val="00521C2B"/>
    <w:rsid w:val="00524256"/>
    <w:rsid w:val="00527D4B"/>
    <w:rsid w:val="0053169A"/>
    <w:rsid w:val="0053218E"/>
    <w:rsid w:val="005402F8"/>
    <w:rsid w:val="00540493"/>
    <w:rsid w:val="00543569"/>
    <w:rsid w:val="005476A0"/>
    <w:rsid w:val="00547B0D"/>
    <w:rsid w:val="00550363"/>
    <w:rsid w:val="00555BFB"/>
    <w:rsid w:val="00562482"/>
    <w:rsid w:val="005627CA"/>
    <w:rsid w:val="00563D1A"/>
    <w:rsid w:val="00564B9D"/>
    <w:rsid w:val="00571DD4"/>
    <w:rsid w:val="005733A2"/>
    <w:rsid w:val="005736D8"/>
    <w:rsid w:val="00575EA0"/>
    <w:rsid w:val="0057733E"/>
    <w:rsid w:val="00580108"/>
    <w:rsid w:val="00580F5B"/>
    <w:rsid w:val="0059186C"/>
    <w:rsid w:val="00595323"/>
    <w:rsid w:val="005A148C"/>
    <w:rsid w:val="005A22C9"/>
    <w:rsid w:val="005A5828"/>
    <w:rsid w:val="005A66B3"/>
    <w:rsid w:val="005B2111"/>
    <w:rsid w:val="005B7425"/>
    <w:rsid w:val="005C1E8A"/>
    <w:rsid w:val="005C34FD"/>
    <w:rsid w:val="005C3A6A"/>
    <w:rsid w:val="005C5383"/>
    <w:rsid w:val="005C769F"/>
    <w:rsid w:val="005C7A0D"/>
    <w:rsid w:val="005C7AB0"/>
    <w:rsid w:val="005C7BD5"/>
    <w:rsid w:val="005D0D28"/>
    <w:rsid w:val="005D6B3C"/>
    <w:rsid w:val="005D7A45"/>
    <w:rsid w:val="005E0031"/>
    <w:rsid w:val="005E2F6F"/>
    <w:rsid w:val="005E502D"/>
    <w:rsid w:val="005E765A"/>
    <w:rsid w:val="005F059B"/>
    <w:rsid w:val="005F1999"/>
    <w:rsid w:val="005F37F3"/>
    <w:rsid w:val="005F53EF"/>
    <w:rsid w:val="00602EEB"/>
    <w:rsid w:val="0060370B"/>
    <w:rsid w:val="006051CC"/>
    <w:rsid w:val="00605E44"/>
    <w:rsid w:val="006103AB"/>
    <w:rsid w:val="00625168"/>
    <w:rsid w:val="0063451B"/>
    <w:rsid w:val="00636E08"/>
    <w:rsid w:val="00640F9B"/>
    <w:rsid w:val="00642DEB"/>
    <w:rsid w:val="00643653"/>
    <w:rsid w:val="006453E2"/>
    <w:rsid w:val="006478DA"/>
    <w:rsid w:val="0065252C"/>
    <w:rsid w:val="00652D50"/>
    <w:rsid w:val="006549F4"/>
    <w:rsid w:val="006577F8"/>
    <w:rsid w:val="00682401"/>
    <w:rsid w:val="00683983"/>
    <w:rsid w:val="0068407F"/>
    <w:rsid w:val="00687561"/>
    <w:rsid w:val="006914FD"/>
    <w:rsid w:val="006915E5"/>
    <w:rsid w:val="00692AD0"/>
    <w:rsid w:val="006933A0"/>
    <w:rsid w:val="00693EAA"/>
    <w:rsid w:val="006948F9"/>
    <w:rsid w:val="006A3D22"/>
    <w:rsid w:val="006B7CC7"/>
    <w:rsid w:val="006C6D0B"/>
    <w:rsid w:val="006C7429"/>
    <w:rsid w:val="006D0234"/>
    <w:rsid w:val="006D049C"/>
    <w:rsid w:val="006D0E0E"/>
    <w:rsid w:val="006D3A64"/>
    <w:rsid w:val="006D4486"/>
    <w:rsid w:val="006D5F28"/>
    <w:rsid w:val="006E121D"/>
    <w:rsid w:val="006E2D27"/>
    <w:rsid w:val="006E4DCC"/>
    <w:rsid w:val="006E511E"/>
    <w:rsid w:val="006E74F4"/>
    <w:rsid w:val="006F2466"/>
    <w:rsid w:val="006F4A21"/>
    <w:rsid w:val="006F6DB9"/>
    <w:rsid w:val="007021BA"/>
    <w:rsid w:val="00706D60"/>
    <w:rsid w:val="00706F7D"/>
    <w:rsid w:val="00706F84"/>
    <w:rsid w:val="00713937"/>
    <w:rsid w:val="0071551D"/>
    <w:rsid w:val="00715FC8"/>
    <w:rsid w:val="00716058"/>
    <w:rsid w:val="00722D97"/>
    <w:rsid w:val="00724E58"/>
    <w:rsid w:val="00725410"/>
    <w:rsid w:val="00730C71"/>
    <w:rsid w:val="007329EE"/>
    <w:rsid w:val="0073323A"/>
    <w:rsid w:val="00734C8B"/>
    <w:rsid w:val="007355B2"/>
    <w:rsid w:val="00735798"/>
    <w:rsid w:val="00735CAB"/>
    <w:rsid w:val="0074042A"/>
    <w:rsid w:val="00740A47"/>
    <w:rsid w:val="007450A0"/>
    <w:rsid w:val="00752C8D"/>
    <w:rsid w:val="007536A2"/>
    <w:rsid w:val="0075382D"/>
    <w:rsid w:val="00755B28"/>
    <w:rsid w:val="00757AAA"/>
    <w:rsid w:val="00760384"/>
    <w:rsid w:val="00771FB9"/>
    <w:rsid w:val="007726A3"/>
    <w:rsid w:val="007728B9"/>
    <w:rsid w:val="00772E32"/>
    <w:rsid w:val="00774C54"/>
    <w:rsid w:val="007752E9"/>
    <w:rsid w:val="007828E6"/>
    <w:rsid w:val="00784DD8"/>
    <w:rsid w:val="0079170E"/>
    <w:rsid w:val="00791E4D"/>
    <w:rsid w:val="007936F5"/>
    <w:rsid w:val="00793FBC"/>
    <w:rsid w:val="00795377"/>
    <w:rsid w:val="007A0F15"/>
    <w:rsid w:val="007A0F28"/>
    <w:rsid w:val="007A20DC"/>
    <w:rsid w:val="007A5199"/>
    <w:rsid w:val="007B199C"/>
    <w:rsid w:val="007B299B"/>
    <w:rsid w:val="007B482E"/>
    <w:rsid w:val="007B7A89"/>
    <w:rsid w:val="007C1148"/>
    <w:rsid w:val="007C352D"/>
    <w:rsid w:val="007C3C53"/>
    <w:rsid w:val="007C4203"/>
    <w:rsid w:val="007D2498"/>
    <w:rsid w:val="007D3B66"/>
    <w:rsid w:val="007D3F95"/>
    <w:rsid w:val="007D50F7"/>
    <w:rsid w:val="007D7069"/>
    <w:rsid w:val="007E05BB"/>
    <w:rsid w:val="007E231F"/>
    <w:rsid w:val="007E7BAA"/>
    <w:rsid w:val="00803320"/>
    <w:rsid w:val="0080418F"/>
    <w:rsid w:val="00804AFE"/>
    <w:rsid w:val="0080584B"/>
    <w:rsid w:val="00806E27"/>
    <w:rsid w:val="008074DB"/>
    <w:rsid w:val="00831437"/>
    <w:rsid w:val="008315CF"/>
    <w:rsid w:val="00842189"/>
    <w:rsid w:val="00843F44"/>
    <w:rsid w:val="00845257"/>
    <w:rsid w:val="00846589"/>
    <w:rsid w:val="00853D90"/>
    <w:rsid w:val="0086225F"/>
    <w:rsid w:val="008645AE"/>
    <w:rsid w:val="008650E5"/>
    <w:rsid w:val="00866E1E"/>
    <w:rsid w:val="008815ED"/>
    <w:rsid w:val="0088672C"/>
    <w:rsid w:val="00886F14"/>
    <w:rsid w:val="00887A86"/>
    <w:rsid w:val="008916D5"/>
    <w:rsid w:val="00892604"/>
    <w:rsid w:val="0089423F"/>
    <w:rsid w:val="0089735E"/>
    <w:rsid w:val="008A27B6"/>
    <w:rsid w:val="008A37F2"/>
    <w:rsid w:val="008A3881"/>
    <w:rsid w:val="008A721C"/>
    <w:rsid w:val="008B48E9"/>
    <w:rsid w:val="008B67BD"/>
    <w:rsid w:val="008C28F9"/>
    <w:rsid w:val="008C3208"/>
    <w:rsid w:val="008C3FAB"/>
    <w:rsid w:val="008D3096"/>
    <w:rsid w:val="008D3F6C"/>
    <w:rsid w:val="008D4CFE"/>
    <w:rsid w:val="008D7047"/>
    <w:rsid w:val="008E5085"/>
    <w:rsid w:val="008E6FB3"/>
    <w:rsid w:val="008E70CC"/>
    <w:rsid w:val="008F5964"/>
    <w:rsid w:val="008F6D26"/>
    <w:rsid w:val="008F6E44"/>
    <w:rsid w:val="00905F8B"/>
    <w:rsid w:val="00911FFB"/>
    <w:rsid w:val="00912B37"/>
    <w:rsid w:val="00913641"/>
    <w:rsid w:val="00920C1E"/>
    <w:rsid w:val="00922555"/>
    <w:rsid w:val="00926C20"/>
    <w:rsid w:val="0092734F"/>
    <w:rsid w:val="009349E9"/>
    <w:rsid w:val="00935516"/>
    <w:rsid w:val="00935DB0"/>
    <w:rsid w:val="00947BEF"/>
    <w:rsid w:val="009530C6"/>
    <w:rsid w:val="00953634"/>
    <w:rsid w:val="00956744"/>
    <w:rsid w:val="0095797E"/>
    <w:rsid w:val="009606B2"/>
    <w:rsid w:val="00962328"/>
    <w:rsid w:val="009641E3"/>
    <w:rsid w:val="009646AF"/>
    <w:rsid w:val="009649C5"/>
    <w:rsid w:val="009669A6"/>
    <w:rsid w:val="00967CF7"/>
    <w:rsid w:val="00970537"/>
    <w:rsid w:val="009726A4"/>
    <w:rsid w:val="00973F3B"/>
    <w:rsid w:val="00980857"/>
    <w:rsid w:val="00980D9B"/>
    <w:rsid w:val="00981A50"/>
    <w:rsid w:val="0098708A"/>
    <w:rsid w:val="009916A9"/>
    <w:rsid w:val="00992DA6"/>
    <w:rsid w:val="00993D3D"/>
    <w:rsid w:val="00994C2E"/>
    <w:rsid w:val="009951B2"/>
    <w:rsid w:val="00996E4C"/>
    <w:rsid w:val="009A35F0"/>
    <w:rsid w:val="009A37E9"/>
    <w:rsid w:val="009A3F6D"/>
    <w:rsid w:val="009B25BE"/>
    <w:rsid w:val="009B2DBD"/>
    <w:rsid w:val="009B35D7"/>
    <w:rsid w:val="009B7BA2"/>
    <w:rsid w:val="009C2B2F"/>
    <w:rsid w:val="009C39DB"/>
    <w:rsid w:val="009C6944"/>
    <w:rsid w:val="009C6D98"/>
    <w:rsid w:val="009D397C"/>
    <w:rsid w:val="009D3CAA"/>
    <w:rsid w:val="009D42E9"/>
    <w:rsid w:val="009D52AD"/>
    <w:rsid w:val="009D65A8"/>
    <w:rsid w:val="009E1615"/>
    <w:rsid w:val="009E17F8"/>
    <w:rsid w:val="009E5432"/>
    <w:rsid w:val="009E7576"/>
    <w:rsid w:val="009F3775"/>
    <w:rsid w:val="009F5B87"/>
    <w:rsid w:val="00A00339"/>
    <w:rsid w:val="00A044C5"/>
    <w:rsid w:val="00A046E6"/>
    <w:rsid w:val="00A10392"/>
    <w:rsid w:val="00A11A23"/>
    <w:rsid w:val="00A120E4"/>
    <w:rsid w:val="00A12482"/>
    <w:rsid w:val="00A1329A"/>
    <w:rsid w:val="00A14A84"/>
    <w:rsid w:val="00A24E44"/>
    <w:rsid w:val="00A2518B"/>
    <w:rsid w:val="00A27E20"/>
    <w:rsid w:val="00A347AB"/>
    <w:rsid w:val="00A361A0"/>
    <w:rsid w:val="00A3743B"/>
    <w:rsid w:val="00A3789D"/>
    <w:rsid w:val="00A40B01"/>
    <w:rsid w:val="00A42202"/>
    <w:rsid w:val="00A53131"/>
    <w:rsid w:val="00A54CDB"/>
    <w:rsid w:val="00A56AEA"/>
    <w:rsid w:val="00A62B87"/>
    <w:rsid w:val="00A63821"/>
    <w:rsid w:val="00A73152"/>
    <w:rsid w:val="00A74BD5"/>
    <w:rsid w:val="00A76EC3"/>
    <w:rsid w:val="00A8145A"/>
    <w:rsid w:val="00A927BE"/>
    <w:rsid w:val="00A92A81"/>
    <w:rsid w:val="00A96049"/>
    <w:rsid w:val="00AA07AE"/>
    <w:rsid w:val="00AA4DC2"/>
    <w:rsid w:val="00AA652B"/>
    <w:rsid w:val="00AA6A25"/>
    <w:rsid w:val="00AB20F3"/>
    <w:rsid w:val="00AB5AF0"/>
    <w:rsid w:val="00AC0EFC"/>
    <w:rsid w:val="00AC2B92"/>
    <w:rsid w:val="00AC3530"/>
    <w:rsid w:val="00AD15AD"/>
    <w:rsid w:val="00AD1E05"/>
    <w:rsid w:val="00AD3329"/>
    <w:rsid w:val="00AD7AAF"/>
    <w:rsid w:val="00AE02BC"/>
    <w:rsid w:val="00AE45CB"/>
    <w:rsid w:val="00AF5EA3"/>
    <w:rsid w:val="00AF6A37"/>
    <w:rsid w:val="00AF730E"/>
    <w:rsid w:val="00AF73C0"/>
    <w:rsid w:val="00B0003B"/>
    <w:rsid w:val="00B0123B"/>
    <w:rsid w:val="00B02A44"/>
    <w:rsid w:val="00B05CDD"/>
    <w:rsid w:val="00B06890"/>
    <w:rsid w:val="00B070D3"/>
    <w:rsid w:val="00B07BED"/>
    <w:rsid w:val="00B115C9"/>
    <w:rsid w:val="00B13858"/>
    <w:rsid w:val="00B158E3"/>
    <w:rsid w:val="00B27D48"/>
    <w:rsid w:val="00B3127F"/>
    <w:rsid w:val="00B33569"/>
    <w:rsid w:val="00B340BA"/>
    <w:rsid w:val="00B34320"/>
    <w:rsid w:val="00B34FEC"/>
    <w:rsid w:val="00B35429"/>
    <w:rsid w:val="00B401D4"/>
    <w:rsid w:val="00B403F4"/>
    <w:rsid w:val="00B40937"/>
    <w:rsid w:val="00B41687"/>
    <w:rsid w:val="00B4249B"/>
    <w:rsid w:val="00B4754D"/>
    <w:rsid w:val="00B47FA7"/>
    <w:rsid w:val="00B511D3"/>
    <w:rsid w:val="00B51E41"/>
    <w:rsid w:val="00B60779"/>
    <w:rsid w:val="00B60FE1"/>
    <w:rsid w:val="00B63D69"/>
    <w:rsid w:val="00B63D7D"/>
    <w:rsid w:val="00B65C08"/>
    <w:rsid w:val="00B706CE"/>
    <w:rsid w:val="00B71AE7"/>
    <w:rsid w:val="00B72637"/>
    <w:rsid w:val="00B77155"/>
    <w:rsid w:val="00B834C2"/>
    <w:rsid w:val="00B8665A"/>
    <w:rsid w:val="00BA54AD"/>
    <w:rsid w:val="00BB2113"/>
    <w:rsid w:val="00BB3224"/>
    <w:rsid w:val="00BC2A0B"/>
    <w:rsid w:val="00BC6340"/>
    <w:rsid w:val="00BD1CCB"/>
    <w:rsid w:val="00BD1D8F"/>
    <w:rsid w:val="00BD62ED"/>
    <w:rsid w:val="00BE6D3B"/>
    <w:rsid w:val="00BF6561"/>
    <w:rsid w:val="00C00A94"/>
    <w:rsid w:val="00C02767"/>
    <w:rsid w:val="00C05C44"/>
    <w:rsid w:val="00C0652B"/>
    <w:rsid w:val="00C074C2"/>
    <w:rsid w:val="00C13792"/>
    <w:rsid w:val="00C13D30"/>
    <w:rsid w:val="00C149AB"/>
    <w:rsid w:val="00C1711B"/>
    <w:rsid w:val="00C25B34"/>
    <w:rsid w:val="00C25E1D"/>
    <w:rsid w:val="00C26D27"/>
    <w:rsid w:val="00C27BC8"/>
    <w:rsid w:val="00C322AD"/>
    <w:rsid w:val="00C32912"/>
    <w:rsid w:val="00C32E64"/>
    <w:rsid w:val="00C35E3A"/>
    <w:rsid w:val="00C36373"/>
    <w:rsid w:val="00C374EB"/>
    <w:rsid w:val="00C42B38"/>
    <w:rsid w:val="00C46921"/>
    <w:rsid w:val="00C50F36"/>
    <w:rsid w:val="00C5326C"/>
    <w:rsid w:val="00C54BCD"/>
    <w:rsid w:val="00C66227"/>
    <w:rsid w:val="00C67F60"/>
    <w:rsid w:val="00C70052"/>
    <w:rsid w:val="00C74FC8"/>
    <w:rsid w:val="00C91018"/>
    <w:rsid w:val="00C912BD"/>
    <w:rsid w:val="00CA0364"/>
    <w:rsid w:val="00CA1063"/>
    <w:rsid w:val="00CA1791"/>
    <w:rsid w:val="00CA283C"/>
    <w:rsid w:val="00CA52B8"/>
    <w:rsid w:val="00CA7184"/>
    <w:rsid w:val="00CB02BD"/>
    <w:rsid w:val="00CB0B52"/>
    <w:rsid w:val="00CB203B"/>
    <w:rsid w:val="00CB2976"/>
    <w:rsid w:val="00CB6E7D"/>
    <w:rsid w:val="00CC4148"/>
    <w:rsid w:val="00CC4F3A"/>
    <w:rsid w:val="00CC6A63"/>
    <w:rsid w:val="00CC7D26"/>
    <w:rsid w:val="00CD0C69"/>
    <w:rsid w:val="00CD4270"/>
    <w:rsid w:val="00CD6AD2"/>
    <w:rsid w:val="00CD79E0"/>
    <w:rsid w:val="00CE04DD"/>
    <w:rsid w:val="00CE1163"/>
    <w:rsid w:val="00CE17DD"/>
    <w:rsid w:val="00CF1BA0"/>
    <w:rsid w:val="00CF3C35"/>
    <w:rsid w:val="00D05D69"/>
    <w:rsid w:val="00D139EE"/>
    <w:rsid w:val="00D14838"/>
    <w:rsid w:val="00D15F53"/>
    <w:rsid w:val="00D23352"/>
    <w:rsid w:val="00D254CC"/>
    <w:rsid w:val="00D25A98"/>
    <w:rsid w:val="00D27D6B"/>
    <w:rsid w:val="00D36007"/>
    <w:rsid w:val="00D53C0B"/>
    <w:rsid w:val="00D53FD3"/>
    <w:rsid w:val="00D60DEE"/>
    <w:rsid w:val="00D62262"/>
    <w:rsid w:val="00D66695"/>
    <w:rsid w:val="00D716E0"/>
    <w:rsid w:val="00D736A3"/>
    <w:rsid w:val="00D757F8"/>
    <w:rsid w:val="00D7589C"/>
    <w:rsid w:val="00D77077"/>
    <w:rsid w:val="00D802C6"/>
    <w:rsid w:val="00D8143A"/>
    <w:rsid w:val="00D83268"/>
    <w:rsid w:val="00D84F9F"/>
    <w:rsid w:val="00D8764E"/>
    <w:rsid w:val="00D90832"/>
    <w:rsid w:val="00DA3243"/>
    <w:rsid w:val="00DA4B84"/>
    <w:rsid w:val="00DB5E02"/>
    <w:rsid w:val="00DB6BD2"/>
    <w:rsid w:val="00DB6DBA"/>
    <w:rsid w:val="00DC4FDF"/>
    <w:rsid w:val="00DD4FA7"/>
    <w:rsid w:val="00DD6157"/>
    <w:rsid w:val="00DE47C8"/>
    <w:rsid w:val="00DE5AC9"/>
    <w:rsid w:val="00DE5D7C"/>
    <w:rsid w:val="00DE67C4"/>
    <w:rsid w:val="00DF5A51"/>
    <w:rsid w:val="00DF6630"/>
    <w:rsid w:val="00DF73C7"/>
    <w:rsid w:val="00E01282"/>
    <w:rsid w:val="00E06C6E"/>
    <w:rsid w:val="00E07BF1"/>
    <w:rsid w:val="00E10983"/>
    <w:rsid w:val="00E11223"/>
    <w:rsid w:val="00E15223"/>
    <w:rsid w:val="00E15EE3"/>
    <w:rsid w:val="00E175AB"/>
    <w:rsid w:val="00E23D8F"/>
    <w:rsid w:val="00E24D28"/>
    <w:rsid w:val="00E311AB"/>
    <w:rsid w:val="00E31B28"/>
    <w:rsid w:val="00E32814"/>
    <w:rsid w:val="00E44A69"/>
    <w:rsid w:val="00E4786B"/>
    <w:rsid w:val="00E51CDB"/>
    <w:rsid w:val="00E51DCC"/>
    <w:rsid w:val="00E53D17"/>
    <w:rsid w:val="00E64309"/>
    <w:rsid w:val="00E66240"/>
    <w:rsid w:val="00E66ABC"/>
    <w:rsid w:val="00E70625"/>
    <w:rsid w:val="00E722A9"/>
    <w:rsid w:val="00E74034"/>
    <w:rsid w:val="00E760FE"/>
    <w:rsid w:val="00E778EB"/>
    <w:rsid w:val="00E842F2"/>
    <w:rsid w:val="00E91B9D"/>
    <w:rsid w:val="00EA4A44"/>
    <w:rsid w:val="00EA5695"/>
    <w:rsid w:val="00EB08B9"/>
    <w:rsid w:val="00EB1AC1"/>
    <w:rsid w:val="00EB5CBF"/>
    <w:rsid w:val="00EB696A"/>
    <w:rsid w:val="00EC129E"/>
    <w:rsid w:val="00EC3D00"/>
    <w:rsid w:val="00EC608C"/>
    <w:rsid w:val="00ED1288"/>
    <w:rsid w:val="00EE5874"/>
    <w:rsid w:val="00EE5C07"/>
    <w:rsid w:val="00EE6490"/>
    <w:rsid w:val="00EF16AA"/>
    <w:rsid w:val="00EF348F"/>
    <w:rsid w:val="00EF6FA4"/>
    <w:rsid w:val="00F01492"/>
    <w:rsid w:val="00F07721"/>
    <w:rsid w:val="00F07EB7"/>
    <w:rsid w:val="00F1039C"/>
    <w:rsid w:val="00F1368B"/>
    <w:rsid w:val="00F14BEF"/>
    <w:rsid w:val="00F1703D"/>
    <w:rsid w:val="00F2252E"/>
    <w:rsid w:val="00F2354D"/>
    <w:rsid w:val="00F25B23"/>
    <w:rsid w:val="00F31493"/>
    <w:rsid w:val="00F332DB"/>
    <w:rsid w:val="00F33F3C"/>
    <w:rsid w:val="00F4175B"/>
    <w:rsid w:val="00F42946"/>
    <w:rsid w:val="00F4422F"/>
    <w:rsid w:val="00F44524"/>
    <w:rsid w:val="00F4661A"/>
    <w:rsid w:val="00F50A87"/>
    <w:rsid w:val="00F60CB9"/>
    <w:rsid w:val="00F613DA"/>
    <w:rsid w:val="00F63588"/>
    <w:rsid w:val="00F63DAB"/>
    <w:rsid w:val="00F64710"/>
    <w:rsid w:val="00F6716D"/>
    <w:rsid w:val="00F70602"/>
    <w:rsid w:val="00F717C3"/>
    <w:rsid w:val="00F718CE"/>
    <w:rsid w:val="00F724C8"/>
    <w:rsid w:val="00F76028"/>
    <w:rsid w:val="00F941D8"/>
    <w:rsid w:val="00F96816"/>
    <w:rsid w:val="00F97228"/>
    <w:rsid w:val="00FA03FC"/>
    <w:rsid w:val="00FA61AE"/>
    <w:rsid w:val="00FA6D10"/>
    <w:rsid w:val="00FA6EBA"/>
    <w:rsid w:val="00FA78B1"/>
    <w:rsid w:val="00FB4019"/>
    <w:rsid w:val="00FB63B7"/>
    <w:rsid w:val="00FC4982"/>
    <w:rsid w:val="00FD1F5F"/>
    <w:rsid w:val="00FD6216"/>
    <w:rsid w:val="00FD7202"/>
    <w:rsid w:val="00FE2E4F"/>
    <w:rsid w:val="00FE4405"/>
    <w:rsid w:val="00FE68F8"/>
    <w:rsid w:val="00FE6CE1"/>
    <w:rsid w:val="00FE7128"/>
    <w:rsid w:val="00FF1304"/>
    <w:rsid w:val="00FF4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665DBA"/>
  <w15:chartTrackingRefBased/>
  <w15:docId w15:val="{ABFADF79-BD8B-49AC-AC25-E8755E1CE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3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B77155"/>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B77155"/>
    <w:rPr>
      <w:rFonts w:cs="Times New Roman"/>
      <w:noProof/>
    </w:rPr>
  </w:style>
  <w:style w:type="paragraph" w:customStyle="1" w:styleId="EndNoteBibliography">
    <w:name w:val="EndNote Bibliography"/>
    <w:basedOn w:val="Normal"/>
    <w:link w:val="EndNoteBibliographyChar"/>
    <w:rsid w:val="00B77155"/>
    <w:pPr>
      <w:spacing w:line="240" w:lineRule="auto"/>
    </w:pPr>
    <w:rPr>
      <w:rFonts w:cs="Times New Roman"/>
      <w:noProof/>
    </w:rPr>
  </w:style>
  <w:style w:type="character" w:customStyle="1" w:styleId="EndNoteBibliographyChar">
    <w:name w:val="EndNote Bibliography Char"/>
    <w:basedOn w:val="DefaultParagraphFont"/>
    <w:link w:val="EndNoteBibliography"/>
    <w:rsid w:val="00B77155"/>
    <w:rPr>
      <w:rFonts w:cs="Times New Roman"/>
      <w:noProof/>
    </w:rPr>
  </w:style>
  <w:style w:type="character" w:styleId="Hyperlink">
    <w:name w:val="Hyperlink"/>
    <w:basedOn w:val="DefaultParagraphFont"/>
    <w:uiPriority w:val="99"/>
    <w:unhideWhenUsed/>
    <w:rsid w:val="005B2111"/>
    <w:rPr>
      <w:color w:val="0563C1" w:themeColor="hyperlink"/>
      <w:u w:val="single"/>
    </w:rPr>
  </w:style>
  <w:style w:type="character" w:styleId="UnresolvedMention">
    <w:name w:val="Unresolved Mention"/>
    <w:basedOn w:val="DefaultParagraphFont"/>
    <w:uiPriority w:val="99"/>
    <w:semiHidden/>
    <w:unhideWhenUsed/>
    <w:rsid w:val="005B2111"/>
    <w:rPr>
      <w:color w:val="605E5C"/>
      <w:shd w:val="clear" w:color="auto" w:fill="E1DFDD"/>
    </w:rPr>
  </w:style>
  <w:style w:type="paragraph" w:styleId="Header">
    <w:name w:val="header"/>
    <w:basedOn w:val="Normal"/>
    <w:link w:val="HeaderChar"/>
    <w:uiPriority w:val="99"/>
    <w:unhideWhenUsed/>
    <w:rsid w:val="00CE11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163"/>
  </w:style>
  <w:style w:type="paragraph" w:styleId="Footer">
    <w:name w:val="footer"/>
    <w:basedOn w:val="Normal"/>
    <w:link w:val="FooterChar"/>
    <w:uiPriority w:val="99"/>
    <w:unhideWhenUsed/>
    <w:rsid w:val="00CE11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163"/>
  </w:style>
  <w:style w:type="paragraph" w:styleId="ListParagraph">
    <w:name w:val="List Paragraph"/>
    <w:basedOn w:val="Normal"/>
    <w:uiPriority w:val="34"/>
    <w:qFormat/>
    <w:rsid w:val="000072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0507466">
      <w:bodyDiv w:val="1"/>
      <w:marLeft w:val="0"/>
      <w:marRight w:val="0"/>
      <w:marTop w:val="0"/>
      <w:marBottom w:val="0"/>
      <w:divBdr>
        <w:top w:val="none" w:sz="0" w:space="0" w:color="auto"/>
        <w:left w:val="none" w:sz="0" w:space="0" w:color="auto"/>
        <w:bottom w:val="none" w:sz="0" w:space="0" w:color="auto"/>
        <w:right w:val="none" w:sz="0" w:space="0" w:color="auto"/>
      </w:divBdr>
      <w:divsChild>
        <w:div w:id="790592708">
          <w:marLeft w:val="0"/>
          <w:marRight w:val="0"/>
          <w:marTop w:val="0"/>
          <w:marBottom w:val="0"/>
          <w:divBdr>
            <w:top w:val="none" w:sz="0" w:space="0" w:color="auto"/>
            <w:left w:val="none" w:sz="0" w:space="0" w:color="auto"/>
            <w:bottom w:val="none" w:sz="0" w:space="0" w:color="auto"/>
            <w:right w:val="none" w:sz="0" w:space="0" w:color="auto"/>
          </w:divBdr>
          <w:divsChild>
            <w:div w:id="1711876016">
              <w:marLeft w:val="0"/>
              <w:marRight w:val="0"/>
              <w:marTop w:val="0"/>
              <w:marBottom w:val="0"/>
              <w:divBdr>
                <w:top w:val="none" w:sz="0" w:space="0" w:color="auto"/>
                <w:left w:val="none" w:sz="0" w:space="0" w:color="auto"/>
                <w:bottom w:val="none" w:sz="0" w:space="0" w:color="auto"/>
                <w:right w:val="none" w:sz="0" w:space="0" w:color="auto"/>
              </w:divBdr>
              <w:divsChild>
                <w:div w:id="11522136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52370476">
          <w:marLeft w:val="0"/>
          <w:marRight w:val="0"/>
          <w:marTop w:val="0"/>
          <w:marBottom w:val="0"/>
          <w:divBdr>
            <w:top w:val="none" w:sz="0" w:space="0" w:color="auto"/>
            <w:left w:val="none" w:sz="0" w:space="0" w:color="auto"/>
            <w:bottom w:val="none" w:sz="0" w:space="0" w:color="auto"/>
            <w:right w:val="none" w:sz="0" w:space="0" w:color="auto"/>
          </w:divBdr>
          <w:divsChild>
            <w:div w:id="78800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ohn.barlow@uvm.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18</Pages>
  <Words>5364</Words>
  <Characters>30581</Characters>
  <Application>Microsoft Office Word</Application>
  <DocSecurity>0</DocSecurity>
  <Lines>254</Lines>
  <Paragraphs>71</Paragraphs>
  <ScaleCrop>false</ScaleCrop>
  <Company/>
  <LinksUpToDate>false</LinksUpToDate>
  <CharactersWithSpaces>35874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16</cp:revision>
  <dcterms:created xsi:type="dcterms:W3CDTF">2024-08-10T17:36:00Z</dcterms:created>
  <dcterms:modified xsi:type="dcterms:W3CDTF">2024-08-11T14:18:00Z</dcterms:modified>
</cp:coreProperties>
</file>