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01F5" w14:textId="045E6CFE" w:rsidR="008C5000" w:rsidRDefault="000A250B">
      <w:r>
        <w:t>Fresh vs. frozen coliforms; make sure put that milk samples in M and M were sent frozen</w:t>
      </w:r>
    </w:p>
    <w:p w14:paraId="7BA6DA01" w14:textId="64E2277E" w:rsidR="00013A51" w:rsidRDefault="00013A51">
      <w:r>
        <w:t>Move current conclusion section to start of Discussion</w:t>
      </w:r>
    </w:p>
    <w:p w14:paraId="5E34023F" w14:textId="6D8A7782" w:rsidR="0075745F" w:rsidRDefault="0075745F">
      <w:pPr>
        <w:rPr>
          <w:rFonts w:ascii="Times New Roman" w:hAnsi="Times New Roman" w:cs="Times New Roman"/>
          <w:sz w:val="24"/>
          <w:szCs w:val="24"/>
        </w:rPr>
      </w:pPr>
      <w:r>
        <w:rPr>
          <w:rFonts w:ascii="Times New Roman" w:hAnsi="Times New Roman" w:cs="Times New Roman"/>
          <w:sz w:val="24"/>
          <w:szCs w:val="24"/>
        </w:rPr>
        <w:t xml:space="preserve">Flesh </w:t>
      </w:r>
      <w:r w:rsidR="00A61668">
        <w:rPr>
          <w:rFonts w:ascii="Times New Roman" w:hAnsi="Times New Roman" w:cs="Times New Roman"/>
          <w:sz w:val="24"/>
          <w:szCs w:val="24"/>
        </w:rPr>
        <w:t>out</w:t>
      </w:r>
      <w:r>
        <w:rPr>
          <w:rFonts w:ascii="Times New Roman" w:hAnsi="Times New Roman" w:cs="Times New Roman"/>
          <w:sz w:val="24"/>
          <w:szCs w:val="24"/>
        </w:rPr>
        <w:t xml:space="preserve"> first sentence on novelty of </w:t>
      </w:r>
      <w:r w:rsidR="00A61668">
        <w:rPr>
          <w:rFonts w:ascii="Times New Roman" w:hAnsi="Times New Roman" w:cs="Times New Roman"/>
          <w:sz w:val="24"/>
          <w:szCs w:val="24"/>
        </w:rPr>
        <w:t>aerobic</w:t>
      </w:r>
      <w:r>
        <w:rPr>
          <w:rFonts w:ascii="Times New Roman" w:hAnsi="Times New Roman" w:cs="Times New Roman"/>
          <w:sz w:val="24"/>
          <w:szCs w:val="24"/>
        </w:rPr>
        <w:t xml:space="preserve"> </w:t>
      </w:r>
      <w:r w:rsidR="00A61668">
        <w:rPr>
          <w:rFonts w:ascii="Times New Roman" w:hAnsi="Times New Roman" w:cs="Times New Roman"/>
          <w:sz w:val="24"/>
          <w:szCs w:val="24"/>
        </w:rPr>
        <w:t>culture</w:t>
      </w:r>
      <w:r>
        <w:rPr>
          <w:rFonts w:ascii="Times New Roman" w:hAnsi="Times New Roman" w:cs="Times New Roman"/>
          <w:sz w:val="24"/>
          <w:szCs w:val="24"/>
        </w:rPr>
        <w:t xml:space="preserve"> data</w:t>
      </w:r>
    </w:p>
    <w:p w14:paraId="4D190C92" w14:textId="6778B72E" w:rsidR="000D5A70" w:rsidRDefault="000D5A70">
      <w:r>
        <w:rPr>
          <w:rFonts w:ascii="Times New Roman" w:hAnsi="Times New Roman" w:cs="Times New Roman"/>
          <w:sz w:val="24"/>
          <w:szCs w:val="24"/>
        </w:rPr>
        <w:t xml:space="preserve">Is there anywhere it makes sense to describe herds overall fit into </w:t>
      </w:r>
      <w:r w:rsidR="00AF1A28">
        <w:rPr>
          <w:rFonts w:ascii="Times New Roman" w:hAnsi="Times New Roman" w:cs="Times New Roman"/>
          <w:sz w:val="24"/>
          <w:szCs w:val="24"/>
        </w:rPr>
        <w:t xml:space="preserve">“low” categories from </w:t>
      </w:r>
      <w:proofErr w:type="spellStart"/>
      <w:r w:rsidR="00AF1A28">
        <w:rPr>
          <w:rFonts w:ascii="Times New Roman" w:hAnsi="Times New Roman" w:cs="Times New Roman"/>
          <w:sz w:val="24"/>
          <w:szCs w:val="24"/>
        </w:rPr>
        <w:t>jayarao’s</w:t>
      </w:r>
      <w:proofErr w:type="spellEnd"/>
      <w:r w:rsidR="00AF1A28">
        <w:rPr>
          <w:rFonts w:ascii="Times New Roman" w:hAnsi="Times New Roman" w:cs="Times New Roman"/>
          <w:sz w:val="24"/>
          <w:szCs w:val="24"/>
        </w:rPr>
        <w:t xml:space="preserve"> paper?</w:t>
      </w:r>
      <w:r w:rsidR="00A61668">
        <w:rPr>
          <w:rFonts w:ascii="Times New Roman" w:hAnsi="Times New Roman" w:cs="Times New Roman"/>
          <w:sz w:val="24"/>
          <w:szCs w:val="24"/>
        </w:rPr>
        <w:t xml:space="preserve"> How many /21 herds fall into this category?</w:t>
      </w:r>
    </w:p>
    <w:p w14:paraId="744F7E19" w14:textId="77777777" w:rsidR="00013A51" w:rsidRDefault="00013A51"/>
    <w:p w14:paraId="6AD7AD31" w14:textId="77777777" w:rsidR="00950978" w:rsidRDefault="00950978"/>
    <w:p w14:paraId="656DAE3A" w14:textId="77777777" w:rsidR="00691134" w:rsidRDefault="00691134" w:rsidP="00950978">
      <w:pPr>
        <w:spacing w:line="480" w:lineRule="auto"/>
        <w:rPr>
          <w:rFonts w:ascii="Times New Roman" w:hAnsi="Times New Roman" w:cs="Times New Roman"/>
          <w:b/>
          <w:bCs/>
          <w:sz w:val="24"/>
          <w:szCs w:val="24"/>
        </w:rPr>
      </w:pPr>
    </w:p>
    <w:p w14:paraId="152084A7" w14:textId="77777777" w:rsidR="00691134" w:rsidRDefault="00691134" w:rsidP="00950978">
      <w:pPr>
        <w:spacing w:line="480" w:lineRule="auto"/>
        <w:rPr>
          <w:rFonts w:ascii="Times New Roman" w:hAnsi="Times New Roman" w:cs="Times New Roman"/>
          <w:b/>
          <w:bCs/>
          <w:sz w:val="24"/>
          <w:szCs w:val="24"/>
        </w:rPr>
      </w:pPr>
    </w:p>
    <w:p w14:paraId="27445D42" w14:textId="77777777" w:rsidR="00691134" w:rsidRDefault="00691134" w:rsidP="00950978">
      <w:pPr>
        <w:spacing w:line="480" w:lineRule="auto"/>
        <w:rPr>
          <w:rFonts w:ascii="Times New Roman" w:hAnsi="Times New Roman" w:cs="Times New Roman"/>
          <w:b/>
          <w:bCs/>
          <w:sz w:val="24"/>
          <w:szCs w:val="24"/>
        </w:rPr>
      </w:pPr>
    </w:p>
    <w:p w14:paraId="01DE7C98" w14:textId="77777777" w:rsidR="00691134" w:rsidRDefault="00691134" w:rsidP="00950978">
      <w:pPr>
        <w:spacing w:line="480" w:lineRule="auto"/>
        <w:rPr>
          <w:rFonts w:ascii="Times New Roman" w:hAnsi="Times New Roman" w:cs="Times New Roman"/>
          <w:b/>
          <w:bCs/>
          <w:sz w:val="24"/>
          <w:szCs w:val="24"/>
        </w:rPr>
      </w:pPr>
    </w:p>
    <w:p w14:paraId="79118472" w14:textId="77777777" w:rsidR="00691134" w:rsidRDefault="00691134" w:rsidP="00950978">
      <w:pPr>
        <w:spacing w:line="480" w:lineRule="auto"/>
        <w:rPr>
          <w:rFonts w:ascii="Times New Roman" w:hAnsi="Times New Roman" w:cs="Times New Roman"/>
          <w:b/>
          <w:bCs/>
          <w:sz w:val="24"/>
          <w:szCs w:val="24"/>
        </w:rPr>
      </w:pPr>
    </w:p>
    <w:p w14:paraId="659881D1" w14:textId="77777777" w:rsidR="00691134" w:rsidRDefault="00691134" w:rsidP="00950978">
      <w:pPr>
        <w:spacing w:line="480" w:lineRule="auto"/>
        <w:rPr>
          <w:rFonts w:ascii="Times New Roman" w:hAnsi="Times New Roman" w:cs="Times New Roman"/>
          <w:b/>
          <w:bCs/>
          <w:sz w:val="24"/>
          <w:szCs w:val="24"/>
        </w:rPr>
      </w:pPr>
    </w:p>
    <w:p w14:paraId="24EDE93A" w14:textId="77777777" w:rsidR="00691134" w:rsidRDefault="00691134" w:rsidP="00950978">
      <w:pPr>
        <w:spacing w:line="480" w:lineRule="auto"/>
        <w:rPr>
          <w:rFonts w:ascii="Times New Roman" w:hAnsi="Times New Roman" w:cs="Times New Roman"/>
          <w:b/>
          <w:bCs/>
          <w:sz w:val="24"/>
          <w:szCs w:val="24"/>
        </w:rPr>
      </w:pPr>
    </w:p>
    <w:p w14:paraId="1F416FF7" w14:textId="77777777" w:rsidR="00691134" w:rsidRDefault="00691134" w:rsidP="00950978">
      <w:pPr>
        <w:spacing w:line="480" w:lineRule="auto"/>
        <w:rPr>
          <w:rFonts w:ascii="Times New Roman" w:hAnsi="Times New Roman" w:cs="Times New Roman"/>
          <w:b/>
          <w:bCs/>
          <w:sz w:val="24"/>
          <w:szCs w:val="24"/>
        </w:rPr>
      </w:pPr>
    </w:p>
    <w:p w14:paraId="0AA6A224" w14:textId="77777777" w:rsidR="00691134" w:rsidRDefault="00691134" w:rsidP="00950978">
      <w:pPr>
        <w:spacing w:line="480" w:lineRule="auto"/>
        <w:rPr>
          <w:rFonts w:ascii="Times New Roman" w:hAnsi="Times New Roman" w:cs="Times New Roman"/>
          <w:b/>
          <w:bCs/>
          <w:sz w:val="24"/>
          <w:szCs w:val="24"/>
        </w:rPr>
      </w:pPr>
    </w:p>
    <w:p w14:paraId="613B1D2E" w14:textId="77777777" w:rsidR="00691134" w:rsidRDefault="00691134" w:rsidP="00950978">
      <w:pPr>
        <w:spacing w:line="480" w:lineRule="auto"/>
        <w:rPr>
          <w:rFonts w:ascii="Times New Roman" w:hAnsi="Times New Roman" w:cs="Times New Roman"/>
          <w:b/>
          <w:bCs/>
          <w:sz w:val="24"/>
          <w:szCs w:val="24"/>
        </w:rPr>
      </w:pPr>
    </w:p>
    <w:p w14:paraId="2D568E34" w14:textId="35A6F614" w:rsidR="00691134" w:rsidRPr="00691134" w:rsidRDefault="00691134" w:rsidP="00950978">
      <w:pPr>
        <w:spacing w:line="480" w:lineRule="auto"/>
        <w:rPr>
          <w:rFonts w:ascii="Times New Roman" w:hAnsi="Times New Roman" w:cs="Times New Roman"/>
          <w:b/>
          <w:bCs/>
          <w:sz w:val="24"/>
          <w:szCs w:val="24"/>
        </w:rPr>
      </w:pPr>
      <w:r w:rsidRPr="00691134">
        <w:rPr>
          <w:rFonts w:ascii="Times New Roman" w:hAnsi="Times New Roman" w:cs="Times New Roman"/>
          <w:b/>
          <w:bCs/>
          <w:sz w:val="24"/>
          <w:szCs w:val="24"/>
        </w:rPr>
        <w:t>Text to keep just in case:</w:t>
      </w:r>
    </w:p>
    <w:p w14:paraId="36C86A9F" w14:textId="16B481A6" w:rsidR="00691134" w:rsidRPr="00691134" w:rsidRDefault="00691134" w:rsidP="00950978">
      <w:pPr>
        <w:spacing w:line="480" w:lineRule="auto"/>
        <w:rPr>
          <w:rFonts w:ascii="Times New Roman" w:hAnsi="Times New Roman" w:cs="Times New Roman"/>
          <w:i/>
          <w:iCs/>
          <w:sz w:val="24"/>
          <w:szCs w:val="24"/>
        </w:rPr>
      </w:pPr>
      <w:r w:rsidRPr="00691134">
        <w:rPr>
          <w:rFonts w:ascii="Times New Roman" w:hAnsi="Times New Roman" w:cs="Times New Roman"/>
          <w:i/>
          <w:iCs/>
          <w:sz w:val="24"/>
          <w:szCs w:val="24"/>
        </w:rPr>
        <w:t>Was another way of writing summary of univariate results:</w:t>
      </w:r>
    </w:p>
    <w:p w14:paraId="242CAC2B" w14:textId="1FB2E70D" w:rsidR="00950978" w:rsidRDefault="00950978" w:rsidP="00950978">
      <w:pPr>
        <w:spacing w:line="480" w:lineRule="auto"/>
        <w:rPr>
          <w:rFonts w:ascii="Times New Roman" w:hAnsi="Times New Roman" w:cs="Times New Roman"/>
          <w:sz w:val="24"/>
          <w:szCs w:val="24"/>
        </w:rPr>
      </w:pPr>
      <w:commentRangeStart w:id="0"/>
      <w:r w:rsidRPr="00B67460">
        <w:rPr>
          <w:rFonts w:ascii="Times New Roman" w:hAnsi="Times New Roman" w:cs="Times New Roman"/>
          <w:sz w:val="24"/>
          <w:szCs w:val="24"/>
        </w:rPr>
        <w:t xml:space="preserve">Farms with deeper bedding showed a tendency toward a lower bulk tank SCC (deep bedding lying surface vs. mattress/concrete, p = 0.14; depth of bedding in stalls, p = 0.06), lower % </w:t>
      </w:r>
      <w:proofErr w:type="spellStart"/>
      <w:r w:rsidRPr="00B67460">
        <w:rPr>
          <w:rFonts w:ascii="Times New Roman" w:hAnsi="Times New Roman" w:cs="Times New Roman"/>
          <w:sz w:val="24"/>
          <w:szCs w:val="24"/>
        </w:rPr>
        <w:t>neSCC</w:t>
      </w:r>
      <w:proofErr w:type="spellEnd"/>
      <w:r w:rsidRPr="00B67460">
        <w:rPr>
          <w:rFonts w:ascii="Times New Roman" w:hAnsi="Times New Roman" w:cs="Times New Roman"/>
          <w:sz w:val="24"/>
          <w:szCs w:val="24"/>
        </w:rPr>
        <w:t xml:space="preserve"> (depth of bedding in stalls, p = 0.02), lower % </w:t>
      </w:r>
      <w:proofErr w:type="spellStart"/>
      <w:r w:rsidRPr="00B67460">
        <w:rPr>
          <w:rFonts w:ascii="Times New Roman" w:hAnsi="Times New Roman" w:cs="Times New Roman"/>
          <w:sz w:val="24"/>
          <w:szCs w:val="24"/>
        </w:rPr>
        <w:t>elSCC</w:t>
      </w:r>
      <w:proofErr w:type="spellEnd"/>
      <w:r w:rsidRPr="00B67460">
        <w:rPr>
          <w:rFonts w:ascii="Times New Roman" w:hAnsi="Times New Roman" w:cs="Times New Roman"/>
          <w:sz w:val="24"/>
          <w:szCs w:val="24"/>
        </w:rPr>
        <w:t xml:space="preserve"> (p = 0.01), lower average LS (depth </w:t>
      </w:r>
      <w:r w:rsidRPr="00B67460">
        <w:rPr>
          <w:rFonts w:ascii="Times New Roman" w:hAnsi="Times New Roman" w:cs="Times New Roman"/>
          <w:sz w:val="24"/>
          <w:szCs w:val="24"/>
        </w:rPr>
        <w:lastRenderedPageBreak/>
        <w:t xml:space="preserve">of bedding in stalls p = 0.05 and 0.10, respectively), lower mean udder hygiene score (deeply-bedded stalls vs. mattress/concrete, p = 0.06; depth of bedding in stalls p = 0.07), and lower proportion of dirty udders (deeply-bedded stalls vs. mattress/concrete, p = 0.06; depth of bedding in stalls p = 0.13). Farms with lower mean udder hygiene scores tended towards having lower % </w:t>
      </w:r>
      <w:proofErr w:type="spellStart"/>
      <w:r w:rsidRPr="00B67460">
        <w:rPr>
          <w:rFonts w:ascii="Times New Roman" w:hAnsi="Times New Roman" w:cs="Times New Roman"/>
          <w:sz w:val="24"/>
          <w:szCs w:val="24"/>
        </w:rPr>
        <w:t>ceSCC</w:t>
      </w:r>
      <w:proofErr w:type="spellEnd"/>
      <w:r w:rsidRPr="00B67460">
        <w:rPr>
          <w:rFonts w:ascii="Times New Roman" w:hAnsi="Times New Roman" w:cs="Times New Roman"/>
          <w:sz w:val="24"/>
          <w:szCs w:val="24"/>
        </w:rPr>
        <w:t xml:space="preserve"> (proportion dirty udders and mean hygiene p = 0.05), lower % </w:t>
      </w:r>
      <w:proofErr w:type="spellStart"/>
      <w:r w:rsidRPr="00B67460">
        <w:rPr>
          <w:rFonts w:ascii="Times New Roman" w:hAnsi="Times New Roman" w:cs="Times New Roman"/>
          <w:sz w:val="24"/>
          <w:szCs w:val="24"/>
        </w:rPr>
        <w:t>elSCC</w:t>
      </w:r>
      <w:proofErr w:type="spellEnd"/>
      <w:r w:rsidRPr="00B67460">
        <w:rPr>
          <w:rFonts w:ascii="Times New Roman" w:hAnsi="Times New Roman" w:cs="Times New Roman"/>
          <w:sz w:val="24"/>
          <w:szCs w:val="24"/>
        </w:rPr>
        <w:t xml:space="preserve"> (proportion dirty udders, p = 0.13; mean hygiene, p = 0.09), and lower average LS (proportion dirty udders, p = 0.12; mean hygiene, p = 0.11). Increased bedding depth measures also tended to be associated with lower mean udder hygiene scores (deeply-bedded stalls vs. mattress/concrete, p = 0.06; depth of bedding in stalls, p = 0.07; bedded pack depth p = 0.01), as well as lower proportion of dirty udders (deeply-bedded stalls vs. mattress/concrete, p = 0.06; depth of bedding in stalls, p = 0.13; bedded pack depth p ≤ 0.001).</w:t>
      </w:r>
      <w:commentRangeEnd w:id="0"/>
      <w:r w:rsidRPr="00B67460">
        <w:rPr>
          <w:rFonts w:ascii="Times New Roman" w:hAnsi="Times New Roman" w:cs="Times New Roman"/>
          <w:sz w:val="24"/>
          <w:szCs w:val="24"/>
        </w:rPr>
        <w:commentReference w:id="0"/>
      </w:r>
    </w:p>
    <w:p w14:paraId="35EE3016" w14:textId="77777777" w:rsidR="0075745F" w:rsidRDefault="0075745F" w:rsidP="00950978">
      <w:pPr>
        <w:spacing w:line="480" w:lineRule="auto"/>
        <w:rPr>
          <w:rFonts w:ascii="Times New Roman" w:hAnsi="Times New Roman" w:cs="Times New Roman"/>
          <w:sz w:val="24"/>
          <w:szCs w:val="24"/>
        </w:rPr>
      </w:pPr>
    </w:p>
    <w:p w14:paraId="2AF871F2" w14:textId="14E1CFD1" w:rsidR="0048187A" w:rsidRDefault="0075745F" w:rsidP="00950978">
      <w:pPr>
        <w:spacing w:line="480" w:lineRule="auto"/>
        <w:rPr>
          <w:rFonts w:ascii="Times New Roman" w:hAnsi="Times New Roman" w:cs="Times New Roman"/>
          <w:sz w:val="24"/>
          <w:szCs w:val="24"/>
        </w:rPr>
      </w:pPr>
      <w:commentRangeStart w:id="1"/>
      <w:r w:rsidRPr="00604EDE">
        <w:rPr>
          <w:rFonts w:ascii="Times New Roman" w:hAnsi="Times New Roman" w:cs="Times New Roman"/>
          <w:sz w:val="24"/>
          <w:szCs w:val="24"/>
        </w:rPr>
        <w:t xml:space="preserve">Although the mean CFU/mL of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spp. in bulk tank milk was numerically higher for tiestall farms than freestalls or bedded packs, this group contained a</w:t>
      </w:r>
      <w:r>
        <w:rPr>
          <w:rFonts w:ascii="Times New Roman" w:hAnsi="Times New Roman" w:cs="Times New Roman"/>
          <w:sz w:val="24"/>
          <w:szCs w:val="24"/>
        </w:rPr>
        <w:t>n</w:t>
      </w:r>
      <w:r w:rsidRPr="00604EDE">
        <w:rPr>
          <w:rFonts w:ascii="Times New Roman" w:hAnsi="Times New Roman" w:cs="Times New Roman"/>
          <w:sz w:val="24"/>
          <w:szCs w:val="24"/>
        </w:rPr>
        <w:t xml:space="preserve"> outlier (one farm with 665 CFU/mL). When the analysis was re-run without this farm included, the mean and SD for each of the three groups was much more similar [BP: 53 CFU/mL (49); FS: 66 CFU/mL (48); TS: 76 CFU/mL (60)].</w:t>
      </w:r>
      <w:commentRangeEnd w:id="1"/>
      <w:r w:rsidRPr="00604EDE">
        <w:rPr>
          <w:rFonts w:ascii="Times New Roman" w:hAnsi="Times New Roman" w:cs="Times New Roman"/>
          <w:sz w:val="24"/>
          <w:szCs w:val="24"/>
        </w:rPr>
        <w:commentReference w:id="1"/>
      </w:r>
    </w:p>
    <w:p w14:paraId="6422BCEF" w14:textId="1B3BD15A" w:rsidR="0075745F" w:rsidRDefault="00595DA2" w:rsidP="00950978">
      <w:pPr>
        <w:spacing w:line="480" w:lineRule="auto"/>
        <w:rPr>
          <w:rFonts w:ascii="Times New Roman" w:hAnsi="Times New Roman" w:cs="Times New Roman"/>
          <w:sz w:val="24"/>
          <w:szCs w:val="24"/>
        </w:rPr>
      </w:pPr>
      <w:r>
        <w:rPr>
          <w:rFonts w:ascii="Times New Roman" w:hAnsi="Times New Roman" w:cs="Times New Roman"/>
          <w:sz w:val="24"/>
          <w:szCs w:val="24"/>
        </w:rPr>
        <w:t>While the possibility exists that coliform counts in our milk samples may be artificially decreased due to time stored in freezer, the low streptococcal counts among herds enrolled in this study is an additional sign that the herds enrolled in the current study have excellent milking time hygiene, as streptococci counts have been shown to not decrease with time stored in the freezer (</w:t>
      </w:r>
      <w:proofErr w:type="spellStart"/>
      <w:r>
        <w:rPr>
          <w:rFonts w:ascii="Times New Roman" w:hAnsi="Times New Roman" w:cs="Times New Roman"/>
          <w:sz w:val="24"/>
          <w:szCs w:val="24"/>
        </w:rPr>
        <w:t>Schukken</w:t>
      </w:r>
      <w:proofErr w:type="spellEnd"/>
      <w:r>
        <w:rPr>
          <w:rFonts w:ascii="Times New Roman" w:hAnsi="Times New Roman" w:cs="Times New Roman"/>
          <w:sz w:val="24"/>
          <w:szCs w:val="24"/>
        </w:rPr>
        <w:t xml:space="preserve"> et. al, 1989).</w:t>
      </w:r>
    </w:p>
    <w:p w14:paraId="3E2FDD46" w14:textId="4D489C12" w:rsidR="0075745F" w:rsidRDefault="0075745F" w:rsidP="00950978">
      <w:pPr>
        <w:spacing w:line="480" w:lineRule="auto"/>
        <w:rPr>
          <w:rFonts w:ascii="Times New Roman" w:hAnsi="Times New Roman" w:cs="Times New Roman"/>
          <w:sz w:val="24"/>
          <w:szCs w:val="24"/>
        </w:rPr>
      </w:pPr>
      <w:commentRangeStart w:id="2"/>
      <w:r>
        <w:rPr>
          <w:rFonts w:ascii="Times New Roman" w:hAnsi="Times New Roman" w:cs="Times New Roman"/>
          <w:sz w:val="24"/>
          <w:szCs w:val="24"/>
        </w:rPr>
        <w:lastRenderedPageBreak/>
        <w:t>T</w:t>
      </w:r>
      <w:r w:rsidRPr="00604EDE">
        <w:rPr>
          <w:rFonts w:ascii="Times New Roman" w:hAnsi="Times New Roman" w:cs="Times New Roman"/>
          <w:sz w:val="24"/>
          <w:szCs w:val="24"/>
        </w:rPr>
        <w:t>he mean non-</w:t>
      </w:r>
      <w:r w:rsidRPr="00604EDE">
        <w:rPr>
          <w:rFonts w:ascii="Times New Roman" w:hAnsi="Times New Roman" w:cs="Times New Roman"/>
          <w:i/>
          <w:iCs/>
          <w:sz w:val="24"/>
          <w:szCs w:val="24"/>
        </w:rPr>
        <w:t>ag Strep.</w:t>
      </w:r>
      <w:r w:rsidRPr="00604EDE">
        <w:rPr>
          <w:rFonts w:ascii="Times New Roman" w:hAnsi="Times New Roman" w:cs="Times New Roman"/>
          <w:sz w:val="24"/>
          <w:szCs w:val="24"/>
        </w:rPr>
        <w:t xml:space="preserve"> counts for tiestalls was numerically higher than the other 2 facility types, but this was due to a significant outlier. Without this outlier, the mean non-</w:t>
      </w:r>
      <w:r w:rsidRPr="00604EDE">
        <w:rPr>
          <w:rFonts w:ascii="Times New Roman" w:hAnsi="Times New Roman" w:cs="Times New Roman"/>
          <w:i/>
          <w:iCs/>
          <w:sz w:val="24"/>
          <w:szCs w:val="24"/>
        </w:rPr>
        <w:t xml:space="preserve">ag Strep. </w:t>
      </w:r>
      <w:r w:rsidRPr="00604EDE">
        <w:rPr>
          <w:rFonts w:ascii="Times New Roman" w:hAnsi="Times New Roman" w:cs="Times New Roman"/>
          <w:sz w:val="24"/>
          <w:szCs w:val="24"/>
        </w:rPr>
        <w:t xml:space="preserve">counts for each of the three facility types were more similar, although tiestalls were still somewhat higher [BP: 39 CFU/mL (25); FS: 89 CFU/mL (98); TS: 145 CFU/mL (110)]. </w:t>
      </w:r>
      <w:commentRangeEnd w:id="2"/>
      <w:r>
        <w:rPr>
          <w:rStyle w:val="CommentReference"/>
          <w:rFonts w:eastAsiaTheme="minorEastAsia"/>
        </w:rPr>
        <w:commentReference w:id="2"/>
      </w:r>
    </w:p>
    <w:p w14:paraId="46273CC5" w14:textId="77777777" w:rsidR="0075745F" w:rsidRDefault="0075745F" w:rsidP="00950978">
      <w:pPr>
        <w:spacing w:line="480" w:lineRule="auto"/>
        <w:rPr>
          <w:rFonts w:ascii="Times New Roman" w:hAnsi="Times New Roman" w:cs="Times New Roman"/>
          <w:sz w:val="24"/>
          <w:szCs w:val="24"/>
        </w:rPr>
      </w:pPr>
    </w:p>
    <w:p w14:paraId="1F537430" w14:textId="7F3560E3" w:rsidR="0048187A" w:rsidRPr="00E5436F" w:rsidRDefault="0048187A" w:rsidP="00950978">
      <w:pPr>
        <w:spacing w:line="480" w:lineRule="auto"/>
        <w:rPr>
          <w:rFonts w:ascii="Times New Roman" w:hAnsi="Times New Roman" w:cs="Times New Roman"/>
          <w:i/>
          <w:iCs/>
          <w:sz w:val="24"/>
          <w:szCs w:val="24"/>
        </w:rPr>
      </w:pPr>
      <w:r w:rsidRPr="00E5436F">
        <w:rPr>
          <w:rFonts w:ascii="Times New Roman" w:hAnsi="Times New Roman" w:cs="Times New Roman"/>
          <w:i/>
          <w:iCs/>
          <w:sz w:val="24"/>
          <w:szCs w:val="24"/>
        </w:rPr>
        <w:t>Stuff from that starting discussion paragraph/conclusions section:</w:t>
      </w:r>
    </w:p>
    <w:p w14:paraId="60E439A8" w14:textId="77777777" w:rsidR="0048187A" w:rsidRDefault="0048187A" w:rsidP="0048187A">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However, few Vermont dairy producers actively manage their bedded packs with tilling, and alternatively, are using static bedded pack systems (reference Tuckers paper). </w:t>
      </w:r>
    </w:p>
    <w:p w14:paraId="208C382C" w14:textId="77777777" w:rsidR="00E5436F" w:rsidRDefault="00E5436F" w:rsidP="0048187A">
      <w:pPr>
        <w:spacing w:after="0" w:line="480" w:lineRule="auto"/>
        <w:ind w:firstLine="720"/>
        <w:jc w:val="both"/>
        <w:rPr>
          <w:rFonts w:ascii="Times New Roman" w:hAnsi="Times New Roman" w:cs="Times New Roman"/>
          <w:noProof/>
          <w:sz w:val="24"/>
          <w:szCs w:val="24"/>
        </w:rPr>
      </w:pPr>
    </w:p>
    <w:p w14:paraId="3AF256F7" w14:textId="023C43CD" w:rsidR="00E5436F" w:rsidRPr="00E5436F" w:rsidRDefault="00E5436F" w:rsidP="00E5436F">
      <w:pPr>
        <w:autoSpaceDE w:val="0"/>
        <w:autoSpaceDN w:val="0"/>
        <w:adjustRightInd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Section describing limitations of BTM interpretation:</w:t>
      </w:r>
    </w:p>
    <w:p w14:paraId="0B12589F" w14:textId="742E9AB7" w:rsidR="00E5436F" w:rsidRPr="00604EDE" w:rsidRDefault="00E5436F" w:rsidP="00E5436F">
      <w:pPr>
        <w:autoSpaceDE w:val="0"/>
        <w:autoSpaceDN w:val="0"/>
        <w:adjustRightInd w:val="0"/>
        <w:spacing w:line="480" w:lineRule="auto"/>
        <w:ind w:firstLine="720"/>
        <w:jc w:val="both"/>
        <w:rPr>
          <w:rFonts w:ascii="Times New Roman" w:hAnsi="Times New Roman" w:cs="Times New Roman"/>
          <w:sz w:val="24"/>
          <w:szCs w:val="24"/>
        </w:rPr>
      </w:pPr>
      <w:commentRangeStart w:id="3"/>
      <w:r w:rsidRPr="00604EDE">
        <w:rPr>
          <w:rFonts w:ascii="Times New Roman" w:hAnsi="Times New Roman" w:cs="Times New Roman"/>
          <w:sz w:val="24"/>
          <w:szCs w:val="24"/>
        </w:rPr>
        <w:t>Can be a highly specific, poorly sensitive test to screen herds for major mastitis pathogens (</w:t>
      </w:r>
      <w:r w:rsidRPr="00604EDE">
        <w:rPr>
          <w:rFonts w:ascii="Times New Roman" w:hAnsi="Times New Roman" w:cs="Times New Roman"/>
          <w:i/>
          <w:iCs/>
          <w:sz w:val="24"/>
          <w:szCs w:val="24"/>
        </w:rPr>
        <w:t xml:space="preserve">Staph. aureus, Strep. </w:t>
      </w:r>
      <w:proofErr w:type="spellStart"/>
      <w:r w:rsidRPr="00604EDE">
        <w:rPr>
          <w:rFonts w:ascii="Times New Roman" w:hAnsi="Times New Roman" w:cs="Times New Roman"/>
          <w:i/>
          <w:iCs/>
          <w:sz w:val="24"/>
          <w:szCs w:val="24"/>
        </w:rPr>
        <w:t>uberis</w:t>
      </w:r>
      <w:proofErr w:type="spellEnd"/>
      <w:r w:rsidRPr="00604EDE">
        <w:rPr>
          <w:rFonts w:ascii="Times New Roman" w:hAnsi="Times New Roman" w:cs="Times New Roman"/>
          <w:i/>
          <w:iCs/>
          <w:sz w:val="24"/>
          <w:szCs w:val="24"/>
        </w:rPr>
        <w:t>)</w:t>
      </w:r>
      <w:r w:rsidRPr="00604EDE">
        <w:rPr>
          <w:rFonts w:ascii="Times New Roman" w:hAnsi="Times New Roman" w:cs="Times New Roman"/>
          <w:sz w:val="24"/>
          <w:szCs w:val="24"/>
        </w:rPr>
        <w:t xml:space="preserve">; if present in BTM culture, reliably indicate intramammary infections due to that pathogen on the farm. However, environmental bacteria unlikely to be indicative of proportion of cows infected with these organisms. May </w:t>
      </w:r>
      <w:proofErr w:type="gramStart"/>
      <w:r w:rsidRPr="00604EDE">
        <w:rPr>
          <w:rFonts w:ascii="Times New Roman" w:hAnsi="Times New Roman" w:cs="Times New Roman"/>
          <w:sz w:val="24"/>
          <w:szCs w:val="24"/>
        </w:rPr>
        <w:t>enter into</w:t>
      </w:r>
      <w:proofErr w:type="gramEnd"/>
      <w:r w:rsidRPr="00604EDE">
        <w:rPr>
          <w:rFonts w:ascii="Times New Roman" w:hAnsi="Times New Roman" w:cs="Times New Roman"/>
          <w:sz w:val="24"/>
          <w:szCs w:val="24"/>
        </w:rPr>
        <w:t xml:space="preserve"> BTM from milk with an intramammary infection, but also can get into BTM from non-specific contamination; can maybe indicate general level of environmental and milking hygiene in the herd … Bacteria present in milk samples from the bulk tank may originate from infected udders, from teat and udder surfaces, or from a variety of other environmental sources</w:t>
      </w:r>
      <w:commentRangeEnd w:id="3"/>
      <w:r w:rsidRPr="00604EDE">
        <w:rPr>
          <w:rFonts w:ascii="Times New Roman" w:hAnsi="Times New Roman" w:cs="Times New Roman"/>
          <w:sz w:val="24"/>
          <w:szCs w:val="24"/>
        </w:rPr>
        <w:commentReference w:id="3"/>
      </w:r>
    </w:p>
    <w:p w14:paraId="2A4DF08F" w14:textId="77777777" w:rsidR="00E5436F" w:rsidRDefault="00E5436F" w:rsidP="0048187A">
      <w:pPr>
        <w:spacing w:after="0" w:line="480" w:lineRule="auto"/>
        <w:ind w:firstLine="720"/>
        <w:jc w:val="both"/>
        <w:rPr>
          <w:rFonts w:ascii="Times New Roman" w:hAnsi="Times New Roman" w:cs="Times New Roman"/>
          <w:noProof/>
          <w:sz w:val="24"/>
          <w:szCs w:val="24"/>
        </w:rPr>
      </w:pPr>
    </w:p>
    <w:p w14:paraId="3DFAFDB7" w14:textId="77777777" w:rsidR="0048187A" w:rsidRPr="00B67460" w:rsidRDefault="0048187A" w:rsidP="00950978">
      <w:pPr>
        <w:spacing w:line="480" w:lineRule="auto"/>
      </w:pPr>
    </w:p>
    <w:p w14:paraId="765B2872" w14:textId="77777777" w:rsidR="00463EA0" w:rsidRDefault="00463EA0"/>
    <w:sectPr w:rsidR="00463E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5-15T06:26:00Z" w:initials="CJ">
    <w:p w14:paraId="0218A526" w14:textId="77777777" w:rsidR="00950978" w:rsidRDefault="00950978" w:rsidP="00950978">
      <w:pPr>
        <w:pStyle w:val="CommentText"/>
      </w:pPr>
      <w:r>
        <w:rPr>
          <w:rStyle w:val="CommentReference"/>
        </w:rPr>
        <w:annotationRef/>
      </w:r>
      <w:r>
        <w:t>This summarizes the results of table 8 and is a bit tighter compared to the wordage above, and includes p-values</w:t>
      </w:r>
    </w:p>
  </w:comment>
  <w:comment w:id="1" w:author="Caitlin Jeffrey" w:date="2023-06-01T11:03:00Z" w:initials="CJ">
    <w:p w14:paraId="147E3D67" w14:textId="77777777" w:rsidR="0075745F" w:rsidRDefault="0075745F" w:rsidP="0075745F">
      <w:pPr>
        <w:pStyle w:val="CommentText"/>
      </w:pPr>
      <w:r>
        <w:rPr>
          <w:rStyle w:val="CommentReference"/>
        </w:rPr>
        <w:annotationRef/>
      </w:r>
      <w:r>
        <w:t xml:space="preserve">Maybe this </w:t>
      </w:r>
      <w:proofErr w:type="gramStart"/>
      <w:r>
        <w:t>isn’t</w:t>
      </w:r>
      <w:proofErr w:type="gramEnd"/>
      <w:r>
        <w:t xml:space="preserve"> appropriate to include here?</w:t>
      </w:r>
    </w:p>
  </w:comment>
  <w:comment w:id="2" w:author="Caitlin Jeffrey" w:date="2023-07-07T12:43:00Z" w:initials="CJ">
    <w:p w14:paraId="75984FFA" w14:textId="77777777" w:rsidR="0075745F" w:rsidRDefault="0075745F" w:rsidP="0075745F">
      <w:pPr>
        <w:pStyle w:val="CommentText"/>
      </w:pPr>
      <w:r>
        <w:rPr>
          <w:rStyle w:val="CommentReference"/>
        </w:rPr>
        <w:annotationRef/>
      </w:r>
      <w:r>
        <w:t>Again, maybe not appropriate to include this at all?</w:t>
      </w:r>
    </w:p>
  </w:comment>
  <w:comment w:id="3" w:author="Caitlin Jeffrey" w:date="2023-06-02T11:59:00Z" w:initials="CJ">
    <w:p w14:paraId="59DE87DA" w14:textId="77777777" w:rsidR="00E5436F" w:rsidRDefault="00E5436F" w:rsidP="00E5436F">
      <w:pPr>
        <w:pStyle w:val="CommentText"/>
      </w:pPr>
      <w:r>
        <w:rPr>
          <w:rStyle w:val="CommentReference"/>
        </w:rPr>
        <w:annotationRef/>
      </w:r>
      <w:r>
        <w:t>Not sure where to include this, but it seems important that I should be careful drawing conclusions about the number of env. Strep, Staph, coliform infections based on BTM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8A526" w15:done="0"/>
  <w15:commentEx w15:paraId="147E3D67" w15:done="0"/>
  <w15:commentEx w15:paraId="75984FFA" w15:done="0"/>
  <w15:commentEx w15:paraId="59DE8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4F20" w16cex:dateUtc="2023-05-15T10:26:00Z"/>
  <w16cex:commentExtensible w16cex:durableId="2822F96D" w16cex:dateUtc="2023-06-01T15:03:00Z"/>
  <w16cex:commentExtensible w16cex:durableId="28528706" w16cex:dateUtc="2023-07-07T16:43:00Z"/>
  <w16cex:commentExtensible w16cex:durableId="2824583C" w16cex:dateUtc="2023-06-02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8A526" w16cid:durableId="280C4F20"/>
  <w16cid:commentId w16cid:paraId="147E3D67" w16cid:durableId="2822F96D"/>
  <w16cid:commentId w16cid:paraId="75984FFA" w16cid:durableId="28528706"/>
  <w16cid:commentId w16cid:paraId="59DE87DA" w16cid:durableId="282458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B"/>
    <w:rsid w:val="00010465"/>
    <w:rsid w:val="00013A51"/>
    <w:rsid w:val="000A1306"/>
    <w:rsid w:val="000A250B"/>
    <w:rsid w:val="000D1122"/>
    <w:rsid w:val="000D5A70"/>
    <w:rsid w:val="00224BD1"/>
    <w:rsid w:val="00235CB1"/>
    <w:rsid w:val="00244E96"/>
    <w:rsid w:val="002C0559"/>
    <w:rsid w:val="00300774"/>
    <w:rsid w:val="00430F78"/>
    <w:rsid w:val="00463EA0"/>
    <w:rsid w:val="0048187A"/>
    <w:rsid w:val="004818FC"/>
    <w:rsid w:val="00487896"/>
    <w:rsid w:val="004B7759"/>
    <w:rsid w:val="005807CB"/>
    <w:rsid w:val="00595DA2"/>
    <w:rsid w:val="00691134"/>
    <w:rsid w:val="0075745F"/>
    <w:rsid w:val="007D5C26"/>
    <w:rsid w:val="00853684"/>
    <w:rsid w:val="008C5000"/>
    <w:rsid w:val="00950978"/>
    <w:rsid w:val="009C1F8A"/>
    <w:rsid w:val="00A26FF9"/>
    <w:rsid w:val="00A61668"/>
    <w:rsid w:val="00AF1A28"/>
    <w:rsid w:val="00B66DA5"/>
    <w:rsid w:val="00B67460"/>
    <w:rsid w:val="00C65724"/>
    <w:rsid w:val="00E537AB"/>
    <w:rsid w:val="00E5436F"/>
    <w:rsid w:val="00E92EF4"/>
    <w:rsid w:val="00FE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1128"/>
  <w15:chartTrackingRefBased/>
  <w15:docId w15:val="{E0CF9617-AFB6-435D-810A-CE942BA3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EA0"/>
    <w:rPr>
      <w:sz w:val="16"/>
      <w:szCs w:val="16"/>
    </w:rPr>
  </w:style>
  <w:style w:type="paragraph" w:styleId="CommentText">
    <w:name w:val="annotation text"/>
    <w:basedOn w:val="Normal"/>
    <w:link w:val="CommentTextChar"/>
    <w:uiPriority w:val="99"/>
    <w:unhideWhenUsed/>
    <w:rsid w:val="00463EA0"/>
    <w:pPr>
      <w:spacing w:after="0" w:line="240" w:lineRule="auto"/>
    </w:pPr>
    <w:rPr>
      <w:rFonts w:eastAsiaTheme="minorEastAsia"/>
      <w:kern w:val="0"/>
      <w:sz w:val="20"/>
      <w:szCs w:val="20"/>
      <w14:ligatures w14:val="none"/>
    </w:rPr>
  </w:style>
  <w:style w:type="character" w:customStyle="1" w:styleId="CommentTextChar">
    <w:name w:val="Comment Text Char"/>
    <w:basedOn w:val="DefaultParagraphFont"/>
    <w:link w:val="CommentText"/>
    <w:uiPriority w:val="99"/>
    <w:rsid w:val="00463EA0"/>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33</cp:revision>
  <dcterms:created xsi:type="dcterms:W3CDTF">2023-06-26T17:50:00Z</dcterms:created>
  <dcterms:modified xsi:type="dcterms:W3CDTF">2023-07-12T16:07:00Z</dcterms:modified>
</cp:coreProperties>
</file>