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7DE4B31A" w14:textId="2CEB3B1B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Default="00DE4EAE" w:rsidP="00DE4EAE">
      <w:pPr>
        <w:pStyle w:val="ListParagraph"/>
        <w:numPr>
          <w:ilvl w:val="2"/>
          <w:numId w:val="1"/>
        </w:numPr>
      </w:pPr>
      <w:r>
        <w:t>BTSCC, switch references cicconi-hogan and stiglbauer</w:t>
      </w:r>
    </w:p>
    <w:p w14:paraId="266AB3B0" w14:textId="49A1A813" w:rsidR="00DE4EAE" w:rsidRDefault="00DE4EAE" w:rsidP="00DE4EAE">
      <w:pPr>
        <w:pStyle w:val="ListParagraph"/>
        <w:numPr>
          <w:ilvl w:val="2"/>
          <w:numId w:val="1"/>
        </w:numPr>
      </w:pPr>
      <w:r>
        <w:t>Clarify in pol and ruegg that s. aureus WAS higher actually for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17F5CB6F" w14:textId="16C20617" w:rsidR="00BF1422" w:rsidRDefault="00BF1422" w:rsidP="00DE4EAE">
      <w:pPr>
        <w:pStyle w:val="ListParagraph"/>
        <w:numPr>
          <w:ilvl w:val="2"/>
          <w:numId w:val="1"/>
        </w:numPr>
      </w:pPr>
      <w:r>
        <w:t>In results, for virulence, absence of capN for the two isolates of ST25</w:t>
      </w:r>
    </w:p>
    <w:p w14:paraId="6CC2BEBF" w14:textId="74CE8AB0" w:rsidR="00BF1422" w:rsidRDefault="00BF1422" w:rsidP="00DE4EAE">
      <w:pPr>
        <w:pStyle w:val="ListParagraph"/>
        <w:numPr>
          <w:ilvl w:val="2"/>
          <w:numId w:val="1"/>
        </w:numPr>
      </w:pPr>
      <w:r>
        <w:t>Check issue with cow level random effect</w:t>
      </w:r>
    </w:p>
    <w:p w14:paraId="76D2263C" w14:textId="7274AB7C" w:rsidR="00BF1422" w:rsidRDefault="00BF1422" w:rsidP="00DE4EAE">
      <w:pPr>
        <w:pStyle w:val="ListParagraph"/>
        <w:numPr>
          <w:ilvl w:val="2"/>
          <w:numId w:val="1"/>
        </w:numPr>
      </w:pPr>
      <w:r>
        <w:t>Table with number of cows, farms quarters which isolates come from</w:t>
      </w:r>
    </w:p>
    <w:p w14:paraId="3B518AEC" w14:textId="69ED9687" w:rsidR="00BF1422" w:rsidRDefault="00BF1422" w:rsidP="00DE4EAE">
      <w:pPr>
        <w:pStyle w:val="ListParagraph"/>
        <w:numPr>
          <w:ilvl w:val="2"/>
          <w:numId w:val="1"/>
        </w:numPr>
      </w:pPr>
      <w:r>
        <w:t xml:space="preserve">Include variability </w:t>
      </w:r>
      <w:r w:rsidR="00F465F2">
        <w:t>in SCC for persistent infection associated</w:t>
      </w:r>
    </w:p>
    <w:p w14:paraId="5D624F0A" w14:textId="7A0A091A" w:rsidR="00F465F2" w:rsidRDefault="00F465F2" w:rsidP="00DE4EAE">
      <w:pPr>
        <w:pStyle w:val="ListParagraph"/>
        <w:numPr>
          <w:ilvl w:val="2"/>
          <w:numId w:val="1"/>
        </w:numPr>
      </w:pPr>
      <w:r>
        <w:t>Fix dendrogram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r>
        <w:t>qSCC</w:t>
      </w:r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r>
        <w:t>take out “cross-sectional” anywhere in manuscript, including legends and table descriptions</w:t>
      </w:r>
    </w:p>
    <w:sectPr w:rsidR="00DE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AE"/>
    <w:rsid w:val="00006314"/>
    <w:rsid w:val="001B4C96"/>
    <w:rsid w:val="00A07F90"/>
    <w:rsid w:val="00A86F8D"/>
    <w:rsid w:val="00BF1422"/>
    <w:rsid w:val="00C56ACC"/>
    <w:rsid w:val="00DE4EAE"/>
    <w:rsid w:val="00F4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</cp:revision>
  <dcterms:created xsi:type="dcterms:W3CDTF">2024-08-20T17:44:00Z</dcterms:created>
  <dcterms:modified xsi:type="dcterms:W3CDTF">2024-08-22T18:42:00Z</dcterms:modified>
</cp:coreProperties>
</file>