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BTSCC, switch references </w:t>
      </w:r>
      <w:proofErr w:type="spellStart"/>
      <w:r>
        <w:t>cicconi</w:t>
      </w:r>
      <w:proofErr w:type="spellEnd"/>
      <w:r>
        <w:t xml:space="preserve">-hogan and </w:t>
      </w:r>
      <w:proofErr w:type="spellStart"/>
      <w:r>
        <w:t>stiglbauer</w:t>
      </w:r>
      <w:proofErr w:type="spellEnd"/>
    </w:p>
    <w:p w14:paraId="266AB3B0" w14:textId="49A1A813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Clarify in pol and </w:t>
      </w:r>
      <w:proofErr w:type="spellStart"/>
      <w:r>
        <w:t>ruegg</w:t>
      </w:r>
      <w:proofErr w:type="spellEnd"/>
      <w:r>
        <w:t xml:space="preserve"> that s. aureus WAS higher </w:t>
      </w:r>
      <w:proofErr w:type="gramStart"/>
      <w:r>
        <w:t>actually for</w:t>
      </w:r>
      <w:proofErr w:type="gramEnd"/>
      <w: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Default="0048040C" w:rsidP="00DE4EAE">
      <w:pPr>
        <w:pStyle w:val="ListParagraph"/>
        <w:numPr>
          <w:ilvl w:val="2"/>
          <w:numId w:val="1"/>
        </w:numPr>
      </w:pPr>
      <w:r>
        <w:t>Add</w:t>
      </w:r>
      <w:r w:rsidR="00BF1422">
        <w:t xml:space="preserve"> cow level random effect</w:t>
      </w:r>
      <w: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Default="00F465F2" w:rsidP="00DE4EAE">
      <w:pPr>
        <w:pStyle w:val="ListParagraph"/>
        <w:numPr>
          <w:ilvl w:val="2"/>
          <w:numId w:val="1"/>
        </w:numPr>
      </w:pPr>
      <w: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Pr="00C62BBC" w:rsidRDefault="008D1375" w:rsidP="00DE4EAE">
      <w:pPr>
        <w:pStyle w:val="ListParagraph"/>
        <w:numPr>
          <w:ilvl w:val="2"/>
          <w:numId w:val="1"/>
        </w:numPr>
      </w:pPr>
      <w:r>
        <w:t xml:space="preserve">Check Huebner numbers from </w:t>
      </w:r>
      <w:r w:rsidR="00E20219">
        <w:t>Excel table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proofErr w:type="spellStart"/>
      <w:r>
        <w:t>take out</w:t>
      </w:r>
      <w:proofErr w:type="spellEnd"/>
      <w:r>
        <w:t xml:space="preserve"> “cross-sectional” anywhere in manuscript, including legends and table descriptions</w:t>
      </w:r>
    </w:p>
    <w:p w14:paraId="6A199135" w14:textId="2DA19FBF" w:rsidR="00D72E69" w:rsidRDefault="00D72E69" w:rsidP="00987914"/>
    <w:sectPr w:rsidR="00D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18&lt;/item&gt;&lt;item&gt;926&lt;/item&gt;&lt;/record-ids&gt;&lt;/item&gt;&lt;/Libraries&gt;"/>
  </w:docVars>
  <w:rsids>
    <w:rsidRoot w:val="00DE4EAE"/>
    <w:rsid w:val="00006314"/>
    <w:rsid w:val="00016E96"/>
    <w:rsid w:val="00053FD5"/>
    <w:rsid w:val="00070A90"/>
    <w:rsid w:val="00071055"/>
    <w:rsid w:val="001046DC"/>
    <w:rsid w:val="001B4C96"/>
    <w:rsid w:val="001C1883"/>
    <w:rsid w:val="001D2F62"/>
    <w:rsid w:val="00276284"/>
    <w:rsid w:val="003033C8"/>
    <w:rsid w:val="0048040C"/>
    <w:rsid w:val="004F0AF3"/>
    <w:rsid w:val="005B360A"/>
    <w:rsid w:val="005D337D"/>
    <w:rsid w:val="005E5716"/>
    <w:rsid w:val="006A59E0"/>
    <w:rsid w:val="0080471B"/>
    <w:rsid w:val="008A4CD5"/>
    <w:rsid w:val="008C0EF3"/>
    <w:rsid w:val="008D0CD2"/>
    <w:rsid w:val="008D1375"/>
    <w:rsid w:val="009645BC"/>
    <w:rsid w:val="0098555D"/>
    <w:rsid w:val="00987914"/>
    <w:rsid w:val="009E2E68"/>
    <w:rsid w:val="00A07F90"/>
    <w:rsid w:val="00A86F8D"/>
    <w:rsid w:val="00AE541F"/>
    <w:rsid w:val="00BD1771"/>
    <w:rsid w:val="00BF1422"/>
    <w:rsid w:val="00C56ACC"/>
    <w:rsid w:val="00C62BBC"/>
    <w:rsid w:val="00CF0DCE"/>
    <w:rsid w:val="00D52DA7"/>
    <w:rsid w:val="00D72E69"/>
    <w:rsid w:val="00D95112"/>
    <w:rsid w:val="00DB160D"/>
    <w:rsid w:val="00DE4EAE"/>
    <w:rsid w:val="00E20219"/>
    <w:rsid w:val="00EA5E65"/>
    <w:rsid w:val="00EB7468"/>
    <w:rsid w:val="00F465F2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33</cp:revision>
  <dcterms:created xsi:type="dcterms:W3CDTF">2024-08-20T17:44:00Z</dcterms:created>
  <dcterms:modified xsi:type="dcterms:W3CDTF">2024-09-19T16:28:00Z</dcterms:modified>
</cp:coreProperties>
</file>