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4348" w14:textId="0CB55573" w:rsidR="004400B2" w:rsidRPr="00070C8E" w:rsidRDefault="004400B2">
      <w:pPr>
        <w:rPr>
          <w:b/>
          <w:bCs/>
          <w:i/>
          <w:iCs/>
        </w:rPr>
      </w:pPr>
      <w:r w:rsidRPr="00070C8E">
        <w:rPr>
          <w:b/>
          <w:bCs/>
          <w:i/>
          <w:iCs/>
        </w:rPr>
        <w:t>Intro</w:t>
      </w: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42937285" w14:textId="77777777" w:rsidR="00163FDD" w:rsidRDefault="00163FDD" w:rsidP="00163FDD">
      <w:pPr>
        <w:pStyle w:val="ListParagraph"/>
        <w:ind w:left="1440"/>
      </w:pPr>
    </w:p>
    <w:p w14:paraId="41F7C9C3" w14:textId="77777777" w:rsidR="00163FDD" w:rsidRPr="00163FDD" w:rsidRDefault="00E83A67" w:rsidP="00163FDD">
      <w:pPr>
        <w:pStyle w:val="ListParagraph"/>
        <w:numPr>
          <w:ilvl w:val="0"/>
          <w:numId w:val="3"/>
        </w:numPr>
      </w:pPr>
      <w:r w:rsidRPr="00163FDD">
        <w:rPr>
          <w:sz w:val="24"/>
          <w:szCs w:val="24"/>
        </w:rPr>
        <w:t>AMR in NAS</w:t>
      </w:r>
      <w:r w:rsidR="00163FDD">
        <w:rPr>
          <w:sz w:val="24"/>
          <w:szCs w:val="24"/>
        </w:rPr>
        <w:t>M</w:t>
      </w:r>
    </w:p>
    <w:p w14:paraId="19633625" w14:textId="08CD2B03" w:rsidR="00E83A67" w:rsidRDefault="00E83A67" w:rsidP="00163FDD">
      <w:pPr>
        <w:pStyle w:val="ListParagraph"/>
        <w:numPr>
          <w:ilvl w:val="1"/>
          <w:numId w:val="3"/>
        </w:numPr>
      </w:pPr>
      <w:r w:rsidRPr="00163FDD">
        <w:rPr>
          <w:sz w:val="24"/>
          <w:szCs w:val="24"/>
        </w:rPr>
        <w:t xml:space="preserve">Presence of this AMG confers resistance to benzylpenicillin by the production of beta-lactamases which hydrolytically destroy </w:t>
      </w:r>
      <w:r w:rsidRPr="00163FDD">
        <w:rPr>
          <w:rFonts w:cstheme="minorHAnsi"/>
          <w:sz w:val="24"/>
          <w:szCs w:val="24"/>
        </w:rPr>
        <w:t>β</w:t>
      </w:r>
      <w:r w:rsidRPr="00163FDD">
        <w:rPr>
          <w:sz w:val="24"/>
          <w:szCs w:val="24"/>
        </w:rPr>
        <w:t>-lactam antibiotics.</w:t>
      </w:r>
    </w:p>
    <w:p w14:paraId="0F0F79ED" w14:textId="77777777" w:rsidR="004400B2" w:rsidRDefault="004400B2"/>
    <w:p w14:paraId="7CE5797E" w14:textId="4801FB38" w:rsidR="006D621F" w:rsidRPr="00070C8E" w:rsidRDefault="00A27C28">
      <w:pPr>
        <w:rPr>
          <w:b/>
          <w:bCs/>
          <w:i/>
          <w:iCs/>
        </w:rPr>
      </w:pPr>
      <w:r w:rsidRPr="00070C8E">
        <w:rPr>
          <w:b/>
          <w:bCs/>
          <w:i/>
          <w:iCs/>
        </w:rPr>
        <w:t>Discussion</w:t>
      </w:r>
    </w:p>
    <w:p w14:paraId="7A211DFF" w14:textId="4441F472" w:rsidR="00CF0A1A" w:rsidRDefault="00CF0A1A" w:rsidP="00A27C28">
      <w:pPr>
        <w:pStyle w:val="ListParagraph"/>
        <w:numPr>
          <w:ilvl w:val="0"/>
          <w:numId w:val="1"/>
        </w:numPr>
      </w:pPr>
      <w:bookmarkStart w:id="0" w:name="_Hlk173509843"/>
      <w:r>
        <w:t>ST diversity</w:t>
      </w:r>
    </w:p>
    <w:p w14:paraId="3B995392" w14:textId="70291934" w:rsidR="00CF0A1A" w:rsidRDefault="00CF0A1A" w:rsidP="00CF0A1A">
      <w:pPr>
        <w:pStyle w:val="ListParagraph"/>
        <w:numPr>
          <w:ilvl w:val="1"/>
          <w:numId w:val="1"/>
        </w:numPr>
      </w:pPr>
      <w:r>
        <w:t>Compare to what PW found as far as number of ST and diversity</w:t>
      </w:r>
    </w:p>
    <w:p w14:paraId="76F5C97F" w14:textId="3F861748" w:rsidR="00B64D75" w:rsidRDefault="00B64D75" w:rsidP="00CF0A1A">
      <w:pPr>
        <w:pStyle w:val="ListParagraph"/>
        <w:numPr>
          <w:ilvl w:val="1"/>
          <w:numId w:val="1"/>
        </w:numPr>
      </w:pPr>
      <w:r>
        <w:t>Talk about how my isolates clustered with publicly available ones?</w:t>
      </w:r>
    </w:p>
    <w:p w14:paraId="7AF108D1" w14:textId="08B26739" w:rsidR="00B64D75" w:rsidRDefault="00B64D75" w:rsidP="00CF0A1A">
      <w:pPr>
        <w:pStyle w:val="ListParagraph"/>
        <w:numPr>
          <w:ilvl w:val="1"/>
          <w:numId w:val="1"/>
        </w:numPr>
      </w:pPr>
      <w:r>
        <w:t xml:space="preserve">Papers about geographic diversity of </w:t>
      </w:r>
      <w:proofErr w:type="spellStart"/>
      <w:r>
        <w:t>chrom</w:t>
      </w:r>
      <w:proofErr w:type="spellEnd"/>
      <w:r>
        <w:t xml:space="preserve"> ST</w:t>
      </w:r>
      <w:r w:rsidR="008B2563">
        <w:t xml:space="preserve"> (Huebner, Roberts paper?)</w:t>
      </w:r>
    </w:p>
    <w:p w14:paraId="661B9E7F" w14:textId="3F063A8E" w:rsidR="007876A4" w:rsidRPr="007876A4" w:rsidRDefault="007876A4" w:rsidP="00CF0A1A">
      <w:pPr>
        <w:pStyle w:val="ListParagraph"/>
        <w:numPr>
          <w:ilvl w:val="1"/>
          <w:numId w:val="1"/>
        </w:numPr>
        <w:rPr>
          <w:b/>
          <w:bCs/>
        </w:rPr>
      </w:pPr>
      <w:r w:rsidRPr="007876A4">
        <w:rPr>
          <w:b/>
          <w:bCs/>
        </w:rPr>
        <w:t>Huebner</w:t>
      </w:r>
    </w:p>
    <w:p w14:paraId="62BFA707" w14:textId="2E74CCDE" w:rsidR="007876A4" w:rsidRDefault="007876A4" w:rsidP="007876A4">
      <w:pPr>
        <w:pStyle w:val="ListParagraph"/>
        <w:numPr>
          <w:ilvl w:val="2"/>
          <w:numId w:val="1"/>
        </w:numPr>
      </w:pPr>
      <w:r>
        <w:t xml:space="preserve">PW </w:t>
      </w:r>
      <w:proofErr w:type="spellStart"/>
      <w:r>
        <w:t>sasys</w:t>
      </w:r>
      <w:proofErr w:type="spellEnd"/>
      <w:r>
        <w:t xml:space="preserve"> saw “same core ST” in ST6 and ST1 with each of those having a cluster of SLV </w:t>
      </w:r>
    </w:p>
    <w:p w14:paraId="39153C92" w14:textId="50448422" w:rsidR="007876A4" w:rsidRDefault="00842358" w:rsidP="007876A4">
      <w:pPr>
        <w:pStyle w:val="ListParagraph"/>
        <w:numPr>
          <w:ilvl w:val="2"/>
          <w:numId w:val="1"/>
        </w:numPr>
      </w:pPr>
      <w:r>
        <w:t xml:space="preserve">Majority of isolates belonged to ST1 -- </w:t>
      </w:r>
      <w:r w:rsidR="007876A4">
        <w:t>I have ST1 cluster – 174, 175, 176</w:t>
      </w:r>
      <w:r>
        <w:t xml:space="preserve">; these were novel </w:t>
      </w:r>
      <w:proofErr w:type="spellStart"/>
      <w:r>
        <w:t>allelles</w:t>
      </w:r>
      <w:proofErr w:type="spellEnd"/>
      <w:r>
        <w:t xml:space="preserve"> for MLST database, which may support findings of Huebner and PW that there is a clonal expansion of ST1 happening</w:t>
      </w:r>
    </w:p>
    <w:p w14:paraId="778D383B" w14:textId="41C82530" w:rsidR="00842358" w:rsidRDefault="00842358" w:rsidP="007876A4">
      <w:pPr>
        <w:pStyle w:val="ListParagraph"/>
        <w:numPr>
          <w:ilvl w:val="2"/>
          <w:numId w:val="1"/>
        </w:numPr>
      </w:pPr>
      <w:r>
        <w:t>120 isolates, saw 46 ST</w:t>
      </w:r>
    </w:p>
    <w:p w14:paraId="6B3AE6EA" w14:textId="71237C99" w:rsidR="007876A4" w:rsidRDefault="007876A4" w:rsidP="007876A4">
      <w:pPr>
        <w:pStyle w:val="ListParagraph"/>
        <w:numPr>
          <w:ilvl w:val="2"/>
          <w:numId w:val="1"/>
        </w:numPr>
      </w:pPr>
      <w:r>
        <w:t>Huebner saw big difference in ST between Belgium and US</w:t>
      </w:r>
    </w:p>
    <w:p w14:paraId="71F2C4E2" w14:textId="248D277D" w:rsidR="00842358" w:rsidRDefault="00842358" w:rsidP="007876A4">
      <w:pPr>
        <w:pStyle w:val="ListParagraph"/>
        <w:numPr>
          <w:ilvl w:val="2"/>
          <w:numId w:val="1"/>
        </w:numPr>
      </w:pPr>
      <w:r>
        <w:t>Saw ST1 in All three locations (Belgium, VT, Washington state)</w:t>
      </w:r>
    </w:p>
    <w:p w14:paraId="31771AF7" w14:textId="1E7293E1" w:rsidR="00842358" w:rsidRDefault="00842358" w:rsidP="007876A4">
      <w:pPr>
        <w:pStyle w:val="ListParagraph"/>
        <w:numPr>
          <w:ilvl w:val="2"/>
          <w:numId w:val="1"/>
        </w:numPr>
      </w:pPr>
      <w:r>
        <w:t>VT: St1 had 11, ST5 had 7, st15 had 6, St10-11-13 all had 4 each</w:t>
      </w:r>
      <w:r w:rsidR="007D5800">
        <w:t>; only 1 st6… others I didn’t see st2, st3, st7, st18-19-20-21-22-23 with 1 or 2 isolates</w:t>
      </w:r>
    </w:p>
    <w:p w14:paraId="0DAEB2DC" w14:textId="28384E9F" w:rsidR="007D5800" w:rsidRDefault="007D5800" w:rsidP="007876A4">
      <w:pPr>
        <w:pStyle w:val="ListParagraph"/>
        <w:numPr>
          <w:ilvl w:val="2"/>
          <w:numId w:val="1"/>
        </w:numPr>
      </w:pPr>
      <w:r w:rsidRPr="007D5800">
        <w:t>The geographic distribution of strain types indicated a high degree of genetic isolation between locales</w:t>
      </w:r>
    </w:p>
    <w:p w14:paraId="20922689" w14:textId="77777777" w:rsidR="007876A4" w:rsidRDefault="007876A4" w:rsidP="007876A4">
      <w:pPr>
        <w:pStyle w:val="ListParagraph"/>
        <w:numPr>
          <w:ilvl w:val="1"/>
          <w:numId w:val="1"/>
        </w:numPr>
        <w:spacing w:after="0"/>
      </w:pPr>
      <w:r w:rsidRPr="007876A4">
        <w:rPr>
          <w:b/>
          <w:bCs/>
        </w:rPr>
        <w:t>PW 2024;</w:t>
      </w:r>
      <w:r>
        <w:t xml:space="preserve"> </w:t>
      </w:r>
    </w:p>
    <w:p w14:paraId="21DD1AEE" w14:textId="77777777" w:rsidR="007876A4" w:rsidRDefault="007876A4" w:rsidP="007876A4">
      <w:pPr>
        <w:pStyle w:val="ListParagraph"/>
        <w:numPr>
          <w:ilvl w:val="2"/>
          <w:numId w:val="1"/>
        </w:numPr>
        <w:spacing w:after="0"/>
      </w:pPr>
      <w:r>
        <w:t xml:space="preserve">105 </w:t>
      </w:r>
      <w:proofErr w:type="spellStart"/>
      <w:r>
        <w:t>chrom</w:t>
      </w:r>
      <w:proofErr w:type="spellEnd"/>
      <w:r>
        <w:t xml:space="preserve"> from 105 cows in 77 herds throughout Sweden; </w:t>
      </w:r>
    </w:p>
    <w:p w14:paraId="3A5EE90A" w14:textId="77777777" w:rsidR="007876A4" w:rsidRDefault="007876A4" w:rsidP="007876A4">
      <w:pPr>
        <w:pStyle w:val="ListParagraph"/>
        <w:numPr>
          <w:ilvl w:val="2"/>
          <w:numId w:val="1"/>
        </w:numPr>
        <w:spacing w:after="0"/>
      </w:pPr>
      <w:r>
        <w:t xml:space="preserve">47 ST were identified; 45 or 43% of isolates belonged to 33 new ST (still very active area </w:t>
      </w:r>
      <w:proofErr w:type="spellStart"/>
      <w:r>
        <w:t>identifyinf</w:t>
      </w:r>
      <w:proofErr w:type="spellEnd"/>
      <w:r>
        <w:t xml:space="preserve"> strain </w:t>
      </w:r>
      <w:proofErr w:type="spellStart"/>
      <w:r>
        <w:t>divserity</w:t>
      </w:r>
      <w:proofErr w:type="spellEnd"/>
      <w:r>
        <w:t xml:space="preserve"> of chromogenes)</w:t>
      </w:r>
    </w:p>
    <w:p w14:paraId="661EF088" w14:textId="77777777" w:rsidR="007876A4" w:rsidRDefault="007876A4" w:rsidP="007876A4">
      <w:pPr>
        <w:pStyle w:val="ListParagraph"/>
        <w:numPr>
          <w:ilvl w:val="2"/>
          <w:numId w:val="1"/>
        </w:numPr>
        <w:spacing w:after="0"/>
      </w:pPr>
      <w:r>
        <w:t>ST6, ST109 were most prevalent, followed by ST1 and ST19, ST102, ST59, ST103, ST127</w:t>
      </w:r>
    </w:p>
    <w:p w14:paraId="09DDE476" w14:textId="77777777" w:rsidR="007876A4" w:rsidRDefault="007876A4" w:rsidP="007876A4">
      <w:pPr>
        <w:pStyle w:val="ListParagraph"/>
        <w:ind w:left="1440"/>
      </w:pPr>
    </w:p>
    <w:p w14:paraId="4CE77463" w14:textId="77777777" w:rsidR="00B56CE6" w:rsidRDefault="00B56CE6" w:rsidP="00B56CE6">
      <w:pPr>
        <w:pStyle w:val="ListParagraph"/>
        <w:ind w:left="1440"/>
      </w:pPr>
    </w:p>
    <w:p w14:paraId="02601BF7" w14:textId="6EA94BF2" w:rsidR="00B56CE6" w:rsidRDefault="00B56CE6" w:rsidP="00B56CE6">
      <w:pPr>
        <w:pStyle w:val="ListParagraph"/>
        <w:numPr>
          <w:ilvl w:val="0"/>
          <w:numId w:val="1"/>
        </w:numPr>
      </w:pPr>
      <w:r>
        <w:t>RAPD type diversity</w:t>
      </w:r>
    </w:p>
    <w:p w14:paraId="1DF2C353" w14:textId="411656FF" w:rsidR="00B56CE6" w:rsidRDefault="00B56CE6" w:rsidP="00B56CE6">
      <w:pPr>
        <w:pStyle w:val="ListParagraph"/>
        <w:numPr>
          <w:ilvl w:val="1"/>
          <w:numId w:val="1"/>
        </w:numPr>
      </w:pPr>
      <w:r>
        <w:t xml:space="preserve">Can I say that the herd pattern may suggest contagious manner of spread for some? Very thin ice… vs. </w:t>
      </w:r>
      <w:r w:rsidR="00EF104E">
        <w:t>purely environmental source</w:t>
      </w:r>
    </w:p>
    <w:p w14:paraId="514A648E" w14:textId="3ED21BEB" w:rsidR="00EF104E" w:rsidRDefault="00EF104E" w:rsidP="00EF104E">
      <w:pPr>
        <w:pStyle w:val="ListParagraph"/>
        <w:numPr>
          <w:ilvl w:val="2"/>
          <w:numId w:val="1"/>
        </w:numPr>
      </w:pPr>
      <w:proofErr w:type="spellStart"/>
      <w:r>
        <w:t>Zadoks</w:t>
      </w:r>
      <w:proofErr w:type="spellEnd"/>
      <w:r>
        <w:t xml:space="preserve"> PFGE images</w:t>
      </w:r>
    </w:p>
    <w:p w14:paraId="444DF515" w14:textId="77777777" w:rsidR="007876A4" w:rsidRDefault="00BD53A2" w:rsidP="007876A4">
      <w:pPr>
        <w:pStyle w:val="ListParagraph"/>
        <w:numPr>
          <w:ilvl w:val="1"/>
          <w:numId w:val="1"/>
        </w:numPr>
      </w:pPr>
      <w:r>
        <w:t>PW</w:t>
      </w:r>
    </w:p>
    <w:p w14:paraId="477D68AF" w14:textId="7FDD95AC" w:rsidR="007876A4" w:rsidRDefault="007876A4" w:rsidP="007876A4">
      <w:pPr>
        <w:pStyle w:val="ListParagraph"/>
        <w:numPr>
          <w:ilvl w:val="1"/>
          <w:numId w:val="1"/>
        </w:numPr>
      </w:pPr>
      <w:r>
        <w:t>herds. The</w:t>
      </w:r>
      <w:r>
        <w:t xml:space="preserve"> </w:t>
      </w:r>
      <w:r>
        <w:t>fact that the same genotypes of S. chromogenes were sometimes found in more than one cow</w:t>
      </w:r>
      <w:r>
        <w:t xml:space="preserve"> </w:t>
      </w:r>
      <w:r>
        <w:t>in the same herd indicates that spread within-herd had</w:t>
      </w:r>
      <w:r>
        <w:t xml:space="preserve"> </w:t>
      </w:r>
      <w:r>
        <w:t xml:space="preserve">occurred </w:t>
      </w:r>
      <w:r>
        <w:lastRenderedPageBreak/>
        <w:t>either between cows (e.g., at milking, or from</w:t>
      </w:r>
      <w:r>
        <w:t xml:space="preserve"> </w:t>
      </w:r>
      <w:r>
        <w:t>the same source in the environment to the cows)</w:t>
      </w:r>
    </w:p>
    <w:bookmarkEnd w:id="0"/>
    <w:p w14:paraId="256611CC" w14:textId="77777777" w:rsidR="007D5800" w:rsidRDefault="007D5800" w:rsidP="007D5800">
      <w:pPr>
        <w:pStyle w:val="ListParagraph"/>
        <w:ind w:left="1440"/>
      </w:pPr>
    </w:p>
    <w:p w14:paraId="30BDA1E6" w14:textId="075244AC" w:rsidR="00DB7AE2" w:rsidRDefault="00DB7AE2" w:rsidP="00A27C28">
      <w:pPr>
        <w:pStyle w:val="ListParagraph"/>
        <w:numPr>
          <w:ilvl w:val="0"/>
          <w:numId w:val="1"/>
        </w:numPr>
      </w:pPr>
      <w:r>
        <w:t>AMR</w:t>
      </w:r>
    </w:p>
    <w:p w14:paraId="27996B8C" w14:textId="792C497D" w:rsidR="00B16B06" w:rsidRDefault="00B16B06" w:rsidP="00DB7AE2">
      <w:pPr>
        <w:pStyle w:val="ListParagraph"/>
        <w:numPr>
          <w:ilvl w:val="1"/>
          <w:numId w:val="1"/>
        </w:numPr>
      </w:pPr>
      <w:proofErr w:type="spellStart"/>
      <w:r>
        <w:t>blaZ</w:t>
      </w:r>
      <w:proofErr w:type="spellEnd"/>
      <w:r>
        <w:t xml:space="preserve"> in staph from bovine isolates</w:t>
      </w:r>
    </w:p>
    <w:p w14:paraId="01B2D258" w14:textId="5AAC85E4" w:rsidR="00DB7AE2" w:rsidRDefault="00DB7AE2" w:rsidP="00B16B06">
      <w:pPr>
        <w:pStyle w:val="ListParagraph"/>
        <w:numPr>
          <w:ilvl w:val="2"/>
          <w:numId w:val="1"/>
        </w:numPr>
      </w:pPr>
      <w:r>
        <w:t xml:space="preserve">Frequency of </w:t>
      </w:r>
      <w:proofErr w:type="spellStart"/>
      <w:r>
        <w:t>blaZ</w:t>
      </w:r>
      <w:proofErr w:type="spellEnd"/>
      <w:r>
        <w:t xml:space="preserve"> carria</w:t>
      </w:r>
      <w:r w:rsidR="0098346A">
        <w:t>g</w:t>
      </w:r>
      <w:r>
        <w:t>e</w:t>
      </w:r>
      <w:r w:rsidR="00210DC4">
        <w:t xml:space="preserve"> compared to other studies (lit review)</w:t>
      </w:r>
    </w:p>
    <w:p w14:paraId="14963F01" w14:textId="77777777" w:rsidR="00B16B06" w:rsidRDefault="00B16B06" w:rsidP="00B16B06">
      <w:pPr>
        <w:pStyle w:val="ListParagraph"/>
        <w:numPr>
          <w:ilvl w:val="2"/>
          <w:numId w:val="1"/>
        </w:numPr>
      </w:pPr>
      <w:r>
        <w:t xml:space="preserve">Where is </w:t>
      </w:r>
      <w:proofErr w:type="spellStart"/>
      <w:r>
        <w:t>blaZ</w:t>
      </w:r>
      <w:proofErr w:type="spellEnd"/>
      <w:r>
        <w:t xml:space="preserve"> carried?</w:t>
      </w:r>
    </w:p>
    <w:p w14:paraId="74E73D82" w14:textId="6F39B9B5" w:rsidR="00B16B06" w:rsidRDefault="00B16B06" w:rsidP="00B16B06">
      <w:pPr>
        <w:pStyle w:val="ListParagraph"/>
        <w:numPr>
          <w:ilvl w:val="3"/>
          <w:numId w:val="1"/>
        </w:numPr>
      </w:pPr>
      <w:r w:rsidRPr="00B16B06">
        <w:t>In 26 out of 34 Finnish isolates (76.5%) and in 25 out of 44 Swedish isolates (56.8%) the </w:t>
      </w:r>
      <w:proofErr w:type="spellStart"/>
      <w:r w:rsidRPr="00B16B06">
        <w:rPr>
          <w:i/>
          <w:iCs/>
        </w:rPr>
        <w:t>blaZ</w:t>
      </w:r>
      <w:proofErr w:type="spellEnd"/>
      <w:r w:rsidRPr="00B16B06">
        <w:t> gene was localized on a plasmid. Six different protein signatures were found. </w:t>
      </w:r>
    </w:p>
    <w:p w14:paraId="1421D5DC" w14:textId="4703B7B5" w:rsidR="0025144C" w:rsidRDefault="0025144C" w:rsidP="00B16B06">
      <w:pPr>
        <w:pStyle w:val="ListParagraph"/>
        <w:numPr>
          <w:ilvl w:val="3"/>
          <w:numId w:val="1"/>
        </w:numPr>
      </w:pPr>
      <w:r w:rsidRPr="0025144C">
        <w:t xml:space="preserve">why penicillin-resistance is clearly more common in Finland than in the </w:t>
      </w:r>
      <w:proofErr w:type="spellStart"/>
      <w:r w:rsidRPr="0025144C">
        <w:t>neighbouring</w:t>
      </w:r>
      <w:proofErr w:type="spellEnd"/>
      <w:r w:rsidRPr="0025144C">
        <w:t xml:space="preserve"> Nordic countries with similar conditions for milk production. One explanation could be the more common plasmid location of the </w:t>
      </w:r>
      <w:proofErr w:type="spellStart"/>
      <w:r w:rsidRPr="0025144C">
        <w:rPr>
          <w:i/>
          <w:iCs/>
        </w:rPr>
        <w:t>blaZ</w:t>
      </w:r>
      <w:proofErr w:type="spellEnd"/>
      <w:r w:rsidRPr="0025144C">
        <w:t> gene and plasmid-mediated spread of penicillin-resistance.</w:t>
      </w:r>
    </w:p>
    <w:p w14:paraId="773E2EE7" w14:textId="69743937" w:rsidR="00BB430D" w:rsidRDefault="00BB430D" w:rsidP="00BB430D">
      <w:pPr>
        <w:pStyle w:val="ListParagraph"/>
        <w:numPr>
          <w:ilvl w:val="3"/>
          <w:numId w:val="1"/>
        </w:numPr>
      </w:pPr>
      <w:r>
        <w:t xml:space="preserve">Genetic basis of penicillin resistance of S. aureus isolated in bovine mastitis; Arzu Funda Bagcigil,1,2 Suvi </w:t>
      </w:r>
      <w:proofErr w:type="spellStart"/>
      <w:proofErr w:type="gramStart"/>
      <w:r>
        <w:t>Taponen,corresponding</w:t>
      </w:r>
      <w:proofErr w:type="spellEnd"/>
      <w:proofErr w:type="gramEnd"/>
      <w:r>
        <w:t xml:space="preserve"> author1 Joanna Koort,3 Björn Bengtsson,4 Anna-Liisa Myllyniemi,5 and Satu Pyörälä1</w:t>
      </w:r>
    </w:p>
    <w:p w14:paraId="0F1C3DC0" w14:textId="7AD4984B" w:rsidR="00DB7AE2" w:rsidRDefault="00DB7AE2" w:rsidP="00DB7AE2">
      <w:pPr>
        <w:pStyle w:val="ListParagraph"/>
        <w:numPr>
          <w:ilvl w:val="1"/>
          <w:numId w:val="1"/>
        </w:numPr>
      </w:pPr>
      <w:r>
        <w:t xml:space="preserve">Whatever else </w:t>
      </w:r>
      <w:proofErr w:type="spellStart"/>
      <w:r>
        <w:t>nobrega</w:t>
      </w:r>
      <w:proofErr w:type="spellEnd"/>
      <w:r>
        <w:t xml:space="preserve"> found for </w:t>
      </w:r>
      <w:proofErr w:type="spellStart"/>
      <w:r>
        <w:t>chrom</w:t>
      </w:r>
      <w:proofErr w:type="spellEnd"/>
    </w:p>
    <w:p w14:paraId="5A9BDD3F" w14:textId="381C5DE7" w:rsidR="00DB7AE2" w:rsidRDefault="007B1A6E" w:rsidP="00DB7AE2">
      <w:pPr>
        <w:pStyle w:val="ListParagraph"/>
        <w:numPr>
          <w:ilvl w:val="1"/>
          <w:numId w:val="1"/>
        </w:numPr>
      </w:pPr>
      <w:r>
        <w:t xml:space="preserve">Belgian paper with high </w:t>
      </w:r>
      <w:proofErr w:type="spellStart"/>
      <w:r>
        <w:t>scc</w:t>
      </w:r>
      <w:proofErr w:type="spellEnd"/>
      <w:r>
        <w:t xml:space="preserve"> more </w:t>
      </w:r>
      <w:proofErr w:type="spellStart"/>
      <w:r>
        <w:t>blaZ</w:t>
      </w:r>
      <w:proofErr w:type="spellEnd"/>
    </w:p>
    <w:p w14:paraId="21817B63" w14:textId="19F62F0A" w:rsidR="00A72D95" w:rsidRDefault="00A72D95" w:rsidP="00DB7AE2">
      <w:pPr>
        <w:pStyle w:val="ListParagraph"/>
        <w:numPr>
          <w:ilvl w:val="1"/>
          <w:numId w:val="1"/>
        </w:numPr>
      </w:pPr>
      <w:r>
        <w:t>What did PW see? They saw some sort of AMR more often in one of their clusters</w:t>
      </w:r>
    </w:p>
    <w:p w14:paraId="344CDBBD" w14:textId="77777777" w:rsidR="002A2783" w:rsidRDefault="002A2783" w:rsidP="002A2783">
      <w:pPr>
        <w:pStyle w:val="ListParagraph"/>
        <w:ind w:left="1440"/>
      </w:pPr>
    </w:p>
    <w:p w14:paraId="0569A385" w14:textId="40B2E023" w:rsidR="002A2783" w:rsidRDefault="002A2783" w:rsidP="00DB7AE2">
      <w:pPr>
        <w:pStyle w:val="ListParagraph"/>
        <w:numPr>
          <w:ilvl w:val="1"/>
          <w:numId w:val="1"/>
        </w:numPr>
      </w:pPr>
      <w:r>
        <w:rPr>
          <w:rFonts w:cstheme="minorHAnsi"/>
          <w:color w:val="212121"/>
          <w:shd w:val="clear" w:color="auto" w:fill="FFFFFF"/>
        </w:rPr>
        <w:t>Even w</w:t>
      </w:r>
      <w:r>
        <w:rPr>
          <w:rFonts w:cstheme="minorHAnsi"/>
        </w:rPr>
        <w:t xml:space="preserve">ithin a given species, AMR carriage has been linked to certain strain types. For </w:t>
      </w:r>
      <w:r>
        <w:rPr>
          <w:rFonts w:cstheme="minorHAnsi"/>
          <w:i/>
          <w:iCs/>
        </w:rPr>
        <w:t>S. aureus</w:t>
      </w:r>
      <w:r>
        <w:rPr>
          <w:rFonts w:cstheme="minorHAnsi"/>
        </w:rPr>
        <w:t xml:space="preserve">, carriage of methicillin resistance has been associated with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certain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linkage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proofErr w:type="spellStart"/>
      <w:r w:rsidRPr="00080D9A">
        <w:rPr>
          <w:rFonts w:cstheme="minorHAnsi"/>
          <w:i/>
          <w:iCs/>
        </w:rPr>
        <w:t>blaZ</w:t>
      </w:r>
      <w:proofErr w:type="spellEnd"/>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0DC22C76" w14:textId="77777777" w:rsidR="002A2783" w:rsidRDefault="002A2783" w:rsidP="002A2783"/>
    <w:p w14:paraId="651AB106" w14:textId="77777777" w:rsidR="007B1A6E" w:rsidRDefault="007B1A6E" w:rsidP="007B1A6E">
      <w:pPr>
        <w:pStyle w:val="ListParagraph"/>
        <w:ind w:left="1440"/>
      </w:pPr>
    </w:p>
    <w:p w14:paraId="597677E1" w14:textId="2EE8B6E8" w:rsidR="00DB7AE2" w:rsidRDefault="00DB7AE2" w:rsidP="00A27C28">
      <w:pPr>
        <w:pStyle w:val="ListParagraph"/>
        <w:numPr>
          <w:ilvl w:val="0"/>
          <w:numId w:val="1"/>
        </w:numPr>
      </w:pPr>
      <w:r>
        <w:t>Virulence</w:t>
      </w:r>
    </w:p>
    <w:p w14:paraId="505DD1A7" w14:textId="7512488E" w:rsidR="00A27C28" w:rsidRDefault="00A27C28" w:rsidP="00DB7AE2">
      <w:pPr>
        <w:pStyle w:val="ListParagraph"/>
        <w:numPr>
          <w:ilvl w:val="1"/>
          <w:numId w:val="1"/>
        </w:numPr>
      </w:pPr>
      <w:r>
        <w:t xml:space="preserve">Compare which </w:t>
      </w:r>
      <w:proofErr w:type="spellStart"/>
      <w:r>
        <w:t>vir</w:t>
      </w:r>
      <w:proofErr w:type="spellEnd"/>
      <w:r>
        <w:t xml:space="preserve"> factors were found in my </w:t>
      </w:r>
      <w:proofErr w:type="spellStart"/>
      <w:r>
        <w:t>chrom</w:t>
      </w:r>
      <w:proofErr w:type="spellEnd"/>
      <w:r>
        <w:t xml:space="preserve"> to Naushad </w:t>
      </w:r>
      <w:proofErr w:type="spellStart"/>
      <w:r>
        <w:t>chrom</w:t>
      </w:r>
      <w:proofErr w:type="spellEnd"/>
    </w:p>
    <w:p w14:paraId="03A66E2F" w14:textId="22DDB587" w:rsidR="00FD749C" w:rsidRDefault="00FD749C" w:rsidP="00FD749C">
      <w:pPr>
        <w:pStyle w:val="ListParagraph"/>
        <w:numPr>
          <w:ilvl w:val="2"/>
          <w:numId w:val="1"/>
        </w:numPr>
      </w:pPr>
      <w:r>
        <w:t xml:space="preserve">Compare their </w:t>
      </w:r>
      <w:proofErr w:type="spellStart"/>
      <w:r>
        <w:t>vir</w:t>
      </w:r>
      <w:proofErr w:type="spellEnd"/>
      <w:r>
        <w:t xml:space="preserve"> by SCC work with mine</w:t>
      </w:r>
    </w:p>
    <w:p w14:paraId="32F6D2A5" w14:textId="1FA25363" w:rsidR="00BD53A2" w:rsidRDefault="00BD53A2" w:rsidP="00DB7AE2">
      <w:pPr>
        <w:pStyle w:val="ListParagraph"/>
        <w:numPr>
          <w:ilvl w:val="1"/>
          <w:numId w:val="1"/>
        </w:numPr>
      </w:pPr>
      <w:r>
        <w:t xml:space="preserve">PW also tested for </w:t>
      </w:r>
      <w:proofErr w:type="spellStart"/>
      <w:r>
        <w:t>vir</w:t>
      </w:r>
      <w:proofErr w:type="spellEnd"/>
    </w:p>
    <w:p w14:paraId="72853DE2" w14:textId="6E729556" w:rsidR="00FD749C" w:rsidRDefault="00FD749C" w:rsidP="00FD749C">
      <w:pPr>
        <w:pStyle w:val="ListParagraph"/>
        <w:numPr>
          <w:ilvl w:val="2"/>
          <w:numId w:val="1"/>
        </w:numPr>
      </w:pPr>
      <w:r>
        <w:t xml:space="preserve">Found 57 unique </w:t>
      </w:r>
      <w:proofErr w:type="spellStart"/>
      <w:r>
        <w:t>pVF</w:t>
      </w:r>
      <w:proofErr w:type="spellEnd"/>
      <w:r>
        <w:t xml:space="preserve"> among their 105 isolates; their chromogenes on avg contained 30 (SD 5.4, range 25-45)</w:t>
      </w:r>
    </w:p>
    <w:p w14:paraId="438339F1" w14:textId="4405FF71" w:rsidR="00FD749C" w:rsidRDefault="00FD749C" w:rsidP="00FD749C">
      <w:pPr>
        <w:pStyle w:val="ListParagraph"/>
        <w:numPr>
          <w:ilvl w:val="2"/>
          <w:numId w:val="1"/>
        </w:numPr>
      </w:pPr>
      <w:r>
        <w:t xml:space="preserve">Numbers of </w:t>
      </w:r>
      <w:proofErr w:type="spellStart"/>
      <w:r>
        <w:t>pFV</w:t>
      </w:r>
      <w:proofErr w:type="spellEnd"/>
      <w:r>
        <w:t xml:space="preserve"> did not differ significantly between 5 most prevalent ST, BUT </w:t>
      </w:r>
      <w:proofErr w:type="spellStart"/>
      <w:r>
        <w:t>pVF</w:t>
      </w:r>
      <w:proofErr w:type="spellEnd"/>
      <w:r>
        <w:t xml:space="preserve"> lower for isolates in III, IV, and VII vs all other isolates</w:t>
      </w:r>
    </w:p>
    <w:p w14:paraId="767DE8F2" w14:textId="7961EC10" w:rsidR="00FD749C" w:rsidRDefault="00FD749C" w:rsidP="00FD749C">
      <w:pPr>
        <w:pStyle w:val="ListParagraph"/>
        <w:numPr>
          <w:ilvl w:val="2"/>
          <w:numId w:val="1"/>
        </w:numPr>
      </w:pPr>
      <w:r>
        <w:t>Were 2 singleton ST which were quite distant from others which had higher number of VF (ST59 44.3, ST127 42.7)</w:t>
      </w:r>
    </w:p>
    <w:p w14:paraId="62332FE0" w14:textId="530303BB" w:rsidR="00FD749C" w:rsidRDefault="00FD749C" w:rsidP="00FD749C">
      <w:pPr>
        <w:pStyle w:val="ListParagraph"/>
        <w:numPr>
          <w:ilvl w:val="2"/>
          <w:numId w:val="1"/>
        </w:numPr>
      </w:pPr>
      <w:r>
        <w:t>St59 had higher number of adherence genes vs other ST</w:t>
      </w:r>
    </w:p>
    <w:p w14:paraId="2E7832AE" w14:textId="0600F566" w:rsidR="00FD749C" w:rsidRDefault="00FD749C" w:rsidP="00FD749C">
      <w:pPr>
        <w:pStyle w:val="ListParagraph"/>
        <w:numPr>
          <w:ilvl w:val="2"/>
          <w:numId w:val="1"/>
        </w:numPr>
      </w:pPr>
      <w:r>
        <w:lastRenderedPageBreak/>
        <w:t>Cluster IV had significantly more exoenzyme genes vs other clusters</w:t>
      </w:r>
    </w:p>
    <w:p w14:paraId="53F30974" w14:textId="01317592" w:rsidR="00FD749C" w:rsidRDefault="00FD749C" w:rsidP="00FD749C">
      <w:pPr>
        <w:pStyle w:val="ListParagraph"/>
        <w:numPr>
          <w:ilvl w:val="2"/>
          <w:numId w:val="1"/>
        </w:numPr>
      </w:pPr>
      <w:proofErr w:type="spellStart"/>
      <w:r>
        <w:t>Atl</w:t>
      </w:r>
      <w:proofErr w:type="spellEnd"/>
      <w:r>
        <w:t xml:space="preserve"> seemed to follow pattern by cluster; present in V, VI, VII but absent in II III, and IV</w:t>
      </w:r>
    </w:p>
    <w:p w14:paraId="6548554E" w14:textId="2C1DA361" w:rsidR="000E4CAB" w:rsidRDefault="000E4CAB" w:rsidP="000E4CAB">
      <w:pPr>
        <w:pStyle w:val="ListParagraph"/>
        <w:numPr>
          <w:ilvl w:val="3"/>
          <w:numId w:val="1"/>
        </w:numPr>
      </w:pPr>
      <w:proofErr w:type="spellStart"/>
      <w:r>
        <w:t>Atl</w:t>
      </w:r>
      <w:proofErr w:type="spellEnd"/>
      <w:r>
        <w:t xml:space="preserve"> adherence is present in all 30 of mine</w:t>
      </w:r>
    </w:p>
    <w:p w14:paraId="22F269BD" w14:textId="6187384D" w:rsidR="000E4CAB" w:rsidRDefault="000E4CAB" w:rsidP="000E4CAB">
      <w:pPr>
        <w:pStyle w:val="ListParagraph"/>
        <w:numPr>
          <w:ilvl w:val="2"/>
          <w:numId w:val="1"/>
        </w:numPr>
      </w:pPr>
      <w:r>
        <w:t>Immune evasion: all my isolates had between 4-5 (persistent)</w:t>
      </w:r>
    </w:p>
    <w:p w14:paraId="3BAB5D0E" w14:textId="7E3EE341" w:rsidR="000E4CAB" w:rsidRDefault="000E4CAB" w:rsidP="000E4CAB">
      <w:pPr>
        <w:pStyle w:val="ListParagraph"/>
        <w:numPr>
          <w:ilvl w:val="2"/>
          <w:numId w:val="1"/>
        </w:numPr>
      </w:pPr>
      <w:r>
        <w:t xml:space="preserve">All mine had 6 phenol soluble </w:t>
      </w:r>
      <w:proofErr w:type="spellStart"/>
      <w:r>
        <w:t>modulin</w:t>
      </w:r>
      <w:proofErr w:type="spellEnd"/>
      <w:r>
        <w:t xml:space="preserve"> genes, PW only see PSMbeta4</w:t>
      </w:r>
    </w:p>
    <w:p w14:paraId="3E3A333D" w14:textId="634D3279" w:rsidR="000E4CAB" w:rsidRDefault="000E4CAB" w:rsidP="000E4CAB">
      <w:pPr>
        <w:pStyle w:val="ListParagraph"/>
        <w:numPr>
          <w:ilvl w:val="2"/>
          <w:numId w:val="1"/>
        </w:numPr>
      </w:pPr>
      <w:r>
        <w:t xml:space="preserve">Don’t see their have </w:t>
      </w:r>
      <w:proofErr w:type="spellStart"/>
      <w:r>
        <w:t>coa</w:t>
      </w:r>
      <w:proofErr w:type="spellEnd"/>
    </w:p>
    <w:p w14:paraId="5637069C" w14:textId="1B2CB2BC" w:rsidR="000E4CAB" w:rsidRDefault="000E4CAB" w:rsidP="000E4CAB">
      <w:pPr>
        <w:pStyle w:val="ListParagraph"/>
        <w:numPr>
          <w:ilvl w:val="2"/>
          <w:numId w:val="1"/>
        </w:numPr>
      </w:pPr>
      <w:r>
        <w:t>Bap was fairly rare, most mine have it</w:t>
      </w:r>
    </w:p>
    <w:p w14:paraId="7293010A" w14:textId="3F19C2BD" w:rsidR="007876A4" w:rsidRDefault="007876A4" w:rsidP="000E4CAB">
      <w:pPr>
        <w:pStyle w:val="ListParagraph"/>
        <w:numPr>
          <w:ilvl w:val="2"/>
          <w:numId w:val="1"/>
        </w:numPr>
      </w:pPr>
      <w:r>
        <w:t>They found higher number of exoenzyme genes for samples with low CMT vs high</w:t>
      </w:r>
    </w:p>
    <w:p w14:paraId="603BEEC3" w14:textId="13313A4C" w:rsidR="007876A4" w:rsidRDefault="007876A4" w:rsidP="000E4CAB">
      <w:pPr>
        <w:pStyle w:val="ListParagraph"/>
        <w:numPr>
          <w:ilvl w:val="2"/>
          <w:numId w:val="1"/>
        </w:numPr>
      </w:pPr>
      <w:r>
        <w:t>Low CMT quarters had higher number of evasion genes than those with high CMT</w:t>
      </w:r>
    </w:p>
    <w:p w14:paraId="371772A1" w14:textId="4A0383B1" w:rsidR="007876A4" w:rsidRDefault="007876A4" w:rsidP="007876A4">
      <w:pPr>
        <w:pStyle w:val="ListParagraph"/>
        <w:numPr>
          <w:ilvl w:val="3"/>
          <w:numId w:val="1"/>
        </w:numPr>
      </w:pPr>
      <w:proofErr w:type="gramStart"/>
      <w:r>
        <w:t>Specifically</w:t>
      </w:r>
      <w:proofErr w:type="gramEnd"/>
      <w:r>
        <w:t xml:space="preserve"> </w:t>
      </w:r>
      <w:proofErr w:type="spellStart"/>
      <w:r>
        <w:t>foiund</w:t>
      </w:r>
      <w:proofErr w:type="spellEnd"/>
      <w:r>
        <w:t xml:space="preserve"> that </w:t>
      </w:r>
      <w:proofErr w:type="spellStart"/>
      <w:r>
        <w:t>presene</w:t>
      </w:r>
      <w:proofErr w:type="spellEnd"/>
      <w:r>
        <w:t xml:space="preserve"> of </w:t>
      </w:r>
      <w:proofErr w:type="spellStart"/>
      <w:r>
        <w:t>geh</w:t>
      </w:r>
      <w:proofErr w:type="spellEnd"/>
      <w:r>
        <w:t xml:space="preserve"> sig associated with increased odds of having low CMT</w:t>
      </w:r>
    </w:p>
    <w:p w14:paraId="40BD2166" w14:textId="01A62D3E" w:rsidR="007876A4" w:rsidRDefault="007876A4" w:rsidP="007876A4">
      <w:pPr>
        <w:pStyle w:val="ListParagraph"/>
        <w:numPr>
          <w:ilvl w:val="3"/>
          <w:numId w:val="1"/>
        </w:numPr>
      </w:pPr>
      <w:r>
        <w:t xml:space="preserve">All mine had </w:t>
      </w:r>
      <w:proofErr w:type="spellStart"/>
      <w:r>
        <w:t>geh</w:t>
      </w:r>
      <w:proofErr w:type="spellEnd"/>
    </w:p>
    <w:p w14:paraId="4179634E" w14:textId="63164BF8" w:rsidR="007876A4" w:rsidRDefault="007876A4" w:rsidP="007876A4">
      <w:pPr>
        <w:pStyle w:val="ListParagraph"/>
        <w:numPr>
          <w:ilvl w:val="3"/>
          <w:numId w:val="1"/>
        </w:numPr>
      </w:pPr>
      <w:r>
        <w:t xml:space="preserve">Cap j and caph associated significantly with </w:t>
      </w:r>
      <w:proofErr w:type="spellStart"/>
      <w:r>
        <w:t>lowere</w:t>
      </w:r>
      <w:proofErr w:type="spellEnd"/>
      <w:r>
        <w:t xml:space="preserve"> CMT; for mine, the only ones WITH these genes were 2 in the HIGH SCC </w:t>
      </w:r>
      <w:proofErr w:type="spellStart"/>
      <w:r>
        <w:t>gruoup</w:t>
      </w:r>
      <w:proofErr w:type="spellEnd"/>
    </w:p>
    <w:p w14:paraId="69CA8161" w14:textId="29283B76" w:rsidR="00A27C28" w:rsidRDefault="00A27C28" w:rsidP="00DB7AE2">
      <w:pPr>
        <w:pStyle w:val="ListParagraph"/>
        <w:numPr>
          <w:ilvl w:val="1"/>
          <w:numId w:val="1"/>
        </w:numPr>
      </w:pPr>
    </w:p>
    <w:p w14:paraId="0032DA63" w14:textId="77777777" w:rsidR="007B1A6E" w:rsidRDefault="007B1A6E" w:rsidP="007B1A6E">
      <w:pPr>
        <w:pStyle w:val="ListParagraph"/>
        <w:ind w:left="1440"/>
      </w:pPr>
    </w:p>
    <w:p w14:paraId="20B25908" w14:textId="6A1DBCA1" w:rsidR="007B1A6E" w:rsidRDefault="007B1A6E" w:rsidP="007B1A6E">
      <w:pPr>
        <w:pStyle w:val="ListParagraph"/>
        <w:numPr>
          <w:ilvl w:val="0"/>
          <w:numId w:val="1"/>
        </w:numPr>
      </w:pPr>
      <w:r>
        <w:t xml:space="preserve">Mine looks like both </w:t>
      </w:r>
      <w:proofErr w:type="spellStart"/>
      <w:r>
        <w:t>vir</w:t>
      </w:r>
      <w:proofErr w:type="spellEnd"/>
      <w:r>
        <w:t xml:space="preserve"> and </w:t>
      </w:r>
      <w:proofErr w:type="spellStart"/>
      <w:r>
        <w:t>amr</w:t>
      </w:r>
      <w:proofErr w:type="spellEnd"/>
      <w:r>
        <w:t xml:space="preserve"> more factor of phylogeny</w:t>
      </w:r>
    </w:p>
    <w:p w14:paraId="7054C6AC" w14:textId="44CCB921" w:rsidR="00BD53A2" w:rsidRDefault="00BD53A2" w:rsidP="007B1A6E">
      <w:pPr>
        <w:pStyle w:val="ListParagraph"/>
        <w:numPr>
          <w:ilvl w:val="1"/>
          <w:numId w:val="1"/>
        </w:numPr>
      </w:pPr>
      <w:r>
        <w:t>PW paper</w:t>
      </w:r>
    </w:p>
    <w:p w14:paraId="46FD60D5" w14:textId="3D68A24F" w:rsidR="00BD53A2" w:rsidRDefault="00BD53A2" w:rsidP="00BD53A2">
      <w:pPr>
        <w:pStyle w:val="ListParagraph"/>
        <w:numPr>
          <w:ilvl w:val="2"/>
          <w:numId w:val="1"/>
        </w:numPr>
      </w:pPr>
      <w:r>
        <w:t>Tested their 105 isolates for associations between cluster and phenotypic traits</w:t>
      </w:r>
    </w:p>
    <w:p w14:paraId="71C9C400" w14:textId="1438A7EB" w:rsidR="00BD53A2" w:rsidRDefault="00BD53A2" w:rsidP="00BD53A2">
      <w:pPr>
        <w:pStyle w:val="ListParagraph"/>
        <w:numPr>
          <w:ilvl w:val="3"/>
          <w:numId w:val="1"/>
        </w:numPr>
      </w:pPr>
      <w:r>
        <w:t>Did not find any particular ST or cluster which was more associated with persistent IMI</w:t>
      </w:r>
      <w:r w:rsidR="000E4CAB">
        <w:t xml:space="preserve"> (BUT this persistent IMI is like, 4 days)</w:t>
      </w:r>
    </w:p>
    <w:p w14:paraId="4873BC23" w14:textId="78F961AD" w:rsidR="00BD53A2" w:rsidRDefault="00BD53A2" w:rsidP="00BD53A2">
      <w:pPr>
        <w:pStyle w:val="ListParagraph"/>
        <w:numPr>
          <w:ilvl w:val="3"/>
          <w:numId w:val="1"/>
        </w:numPr>
      </w:pPr>
      <w:r>
        <w:t>One cluster (VII) had a significant association with high CMT score</w:t>
      </w:r>
    </w:p>
    <w:p w14:paraId="288C9F47" w14:textId="60E3D06E" w:rsidR="00C07B4F" w:rsidRDefault="00C07B4F" w:rsidP="00C07B4F">
      <w:pPr>
        <w:pStyle w:val="ListParagraph"/>
        <w:numPr>
          <w:ilvl w:val="2"/>
          <w:numId w:val="1"/>
        </w:numPr>
      </w:pPr>
      <w:r>
        <w:t xml:space="preserve">All isolates of their ST19, St102, ST103 carried </w:t>
      </w:r>
      <w:proofErr w:type="spellStart"/>
      <w:r>
        <w:t>blaZ</w:t>
      </w:r>
      <w:proofErr w:type="spellEnd"/>
      <w:r>
        <w:t>; particular clusters were more likely to carry gene; clusters III and IV vs other clusters</w:t>
      </w:r>
    </w:p>
    <w:p w14:paraId="62B596D6" w14:textId="28DE399B" w:rsidR="007B1A6E" w:rsidRDefault="007B1A6E" w:rsidP="007B1A6E">
      <w:pPr>
        <w:pStyle w:val="ListParagraph"/>
        <w:numPr>
          <w:ilvl w:val="1"/>
          <w:numId w:val="1"/>
        </w:numPr>
      </w:pPr>
      <w:r>
        <w:t xml:space="preserve">Stuff from lit review about </w:t>
      </w:r>
      <w:r w:rsidR="00CF0A1A">
        <w:t xml:space="preserve">strain type and </w:t>
      </w:r>
      <w:proofErr w:type="spellStart"/>
      <w:r w:rsidR="00CF0A1A">
        <w:t>amr</w:t>
      </w:r>
      <w:proofErr w:type="spellEnd"/>
      <w:r w:rsidR="00CF0A1A">
        <w:t xml:space="preserve"> carriage</w:t>
      </w:r>
    </w:p>
    <w:p w14:paraId="0773DA40" w14:textId="5ACDE91F" w:rsidR="00CF53D2" w:rsidRDefault="00CF53D2" w:rsidP="00CF53D2">
      <w:pPr>
        <w:pStyle w:val="ListParagraph"/>
        <w:numPr>
          <w:ilvl w:val="2"/>
          <w:numId w:val="1"/>
        </w:numPr>
      </w:pPr>
      <w:proofErr w:type="spellStart"/>
      <w:r>
        <w:t>blaZ</w:t>
      </w:r>
      <w:proofErr w:type="spellEnd"/>
      <w:r w:rsidR="004E45FB">
        <w:t xml:space="preserve"> – might make sense that ST seemed to determine carriage IF it was chromosomally carried</w:t>
      </w:r>
    </w:p>
    <w:p w14:paraId="35075C4D" w14:textId="120E5B32" w:rsidR="004E45FB" w:rsidRDefault="004E45FB" w:rsidP="004E45FB">
      <w:pPr>
        <w:pStyle w:val="ListParagraph"/>
        <w:numPr>
          <w:ilvl w:val="3"/>
          <w:numId w:val="1"/>
        </w:numPr>
      </w:pPr>
      <w:r>
        <w:t xml:space="preserve">future direction: </w:t>
      </w:r>
      <w:r w:rsidR="006C451F">
        <w:t xml:space="preserve">where is </w:t>
      </w:r>
      <w:proofErr w:type="spellStart"/>
      <w:r w:rsidR="006C451F">
        <w:t>blaZ</w:t>
      </w:r>
      <w:proofErr w:type="spellEnd"/>
      <w:r w:rsidR="006C451F">
        <w:t xml:space="preserve"> carried in these chromogenes isolates</w:t>
      </w:r>
    </w:p>
    <w:p w14:paraId="4CFF5237" w14:textId="77777777" w:rsidR="00F36BE9" w:rsidRDefault="00E8667C" w:rsidP="00E307F0">
      <w:pPr>
        <w:pStyle w:val="ListParagraph"/>
        <w:numPr>
          <w:ilvl w:val="3"/>
          <w:numId w:val="1"/>
        </w:numPr>
      </w:pPr>
      <w:r w:rsidRPr="00F36BE9">
        <w:rPr>
          <w:b/>
          <w:bCs/>
          <w:i/>
          <w:iCs/>
        </w:rPr>
        <w:t xml:space="preserve">from </w:t>
      </w:r>
      <w:proofErr w:type="spellStart"/>
      <w:r w:rsidRPr="00F36BE9">
        <w:rPr>
          <w:b/>
          <w:bCs/>
          <w:i/>
          <w:iCs/>
        </w:rPr>
        <w:t>bagcigil</w:t>
      </w:r>
      <w:proofErr w:type="spellEnd"/>
      <w:r w:rsidRPr="00F36BE9">
        <w:rPr>
          <w:b/>
          <w:bCs/>
          <w:i/>
          <w:iCs/>
        </w:rPr>
        <w:t xml:space="preserve"> paper:</w:t>
      </w:r>
      <w:r>
        <w:t xml:space="preserve"> </w:t>
      </w:r>
    </w:p>
    <w:p w14:paraId="2A3CF365" w14:textId="22D7D47C" w:rsidR="00CF53D2" w:rsidRDefault="00E307F0" w:rsidP="00F36BE9">
      <w:pPr>
        <w:pStyle w:val="ListParagraph"/>
        <w:numPr>
          <w:ilvl w:val="4"/>
          <w:numId w:val="1"/>
        </w:numPr>
      </w:pPr>
      <w:r w:rsidRPr="00E307F0">
        <w:t>Resistance to benzylpenicillin is mainly caused by the </w:t>
      </w:r>
      <w:proofErr w:type="spellStart"/>
      <w:r w:rsidRPr="00E307F0">
        <w:rPr>
          <w:i/>
          <w:iCs/>
        </w:rPr>
        <w:t>blaZ</w:t>
      </w:r>
      <w:proofErr w:type="spellEnd"/>
      <w:r w:rsidRPr="00E307F0">
        <w:t> gene encoding production of beta-lactamases, which hydrolytically destroy beta-lactams [</w:t>
      </w:r>
      <w:hyperlink r:id="rId5" w:anchor="B13" w:history="1">
        <w:r w:rsidRPr="00E307F0">
          <w:rPr>
            <w:rStyle w:val="Hyperlink"/>
          </w:rPr>
          <w:t>13</w:t>
        </w:r>
      </w:hyperlink>
      <w:r w:rsidRPr="00E307F0">
        <w:t>]. The </w:t>
      </w:r>
      <w:proofErr w:type="spellStart"/>
      <w:r w:rsidRPr="00E307F0">
        <w:rPr>
          <w:i/>
          <w:iCs/>
        </w:rPr>
        <w:t>blaZ</w:t>
      </w:r>
      <w:proofErr w:type="spellEnd"/>
      <w:r w:rsidRPr="00E307F0">
        <w:t> gene can be located chromosomally or on plasmids [</w:t>
      </w:r>
      <w:hyperlink r:id="rId6" w:anchor="B14" w:history="1">
        <w:r w:rsidRPr="00E307F0">
          <w:rPr>
            <w:rStyle w:val="Hyperlink"/>
          </w:rPr>
          <w:t>14</w:t>
        </w:r>
      </w:hyperlink>
      <w:r w:rsidRPr="00E307F0">
        <w:t>]. This type of penicillin resistance in </w:t>
      </w:r>
      <w:r w:rsidRPr="00E307F0">
        <w:rPr>
          <w:i/>
          <w:iCs/>
        </w:rPr>
        <w:t>S. aureus</w:t>
      </w:r>
      <w:r w:rsidRPr="00E307F0">
        <w:t> may thus emerge via two mechanisms: spread of resistant clones or through horizontal dissemination of mobile elements containing the </w:t>
      </w:r>
      <w:proofErr w:type="spellStart"/>
      <w:r w:rsidRPr="00E307F0">
        <w:rPr>
          <w:i/>
          <w:iCs/>
        </w:rPr>
        <w:t>bla</w:t>
      </w:r>
      <w:r w:rsidRPr="00E307F0">
        <w:t>Z</w:t>
      </w:r>
      <w:proofErr w:type="spellEnd"/>
      <w:r w:rsidRPr="00E307F0">
        <w:t xml:space="preserve"> gene [</w:t>
      </w:r>
      <w:hyperlink r:id="rId7" w:anchor="B15" w:history="1">
        <w:r w:rsidRPr="00E307F0">
          <w:rPr>
            <w:rStyle w:val="Hyperlink"/>
          </w:rPr>
          <w:t>15</w:t>
        </w:r>
      </w:hyperlink>
      <w:r w:rsidRPr="00E307F0">
        <w:t>,</w:t>
      </w:r>
      <w:hyperlink r:id="rId8" w:anchor="B16" w:history="1">
        <w:r w:rsidRPr="00E307F0">
          <w:rPr>
            <w:rStyle w:val="Hyperlink"/>
          </w:rPr>
          <w:t>16</w:t>
        </w:r>
      </w:hyperlink>
      <w:r w:rsidRPr="00E307F0">
        <w:t>]. Location of the resistance determinants on transferable elements generally promotes efficient spread [</w:t>
      </w:r>
      <w:hyperlink r:id="rId9" w:anchor="B16" w:history="1">
        <w:r w:rsidRPr="00E307F0">
          <w:rPr>
            <w:rStyle w:val="Hyperlink"/>
          </w:rPr>
          <w:t>16</w:t>
        </w:r>
      </w:hyperlink>
      <w:r w:rsidRPr="00E307F0">
        <w:t>]. In Denmark the </w:t>
      </w:r>
      <w:proofErr w:type="spellStart"/>
      <w:r w:rsidRPr="00E307F0">
        <w:rPr>
          <w:i/>
          <w:iCs/>
        </w:rPr>
        <w:t>blaZ</w:t>
      </w:r>
      <w:proofErr w:type="spellEnd"/>
      <w:r w:rsidRPr="00E307F0">
        <w:t> gene of penicillin resistant </w:t>
      </w:r>
      <w:r w:rsidRPr="00E307F0">
        <w:rPr>
          <w:i/>
          <w:iCs/>
        </w:rPr>
        <w:t>S. aureus</w:t>
      </w:r>
      <w:r w:rsidRPr="00E307F0">
        <w:t> isolates has been predominately located chromosomally [</w:t>
      </w:r>
      <w:hyperlink r:id="rId10" w:anchor="B17" w:history="1">
        <w:r w:rsidRPr="00E307F0">
          <w:rPr>
            <w:rStyle w:val="Hyperlink"/>
          </w:rPr>
          <w:t>17</w:t>
        </w:r>
      </w:hyperlink>
      <w:r w:rsidRPr="00E307F0">
        <w:t>]</w:t>
      </w:r>
      <w:r w:rsidR="00CD07F0">
        <w:t>….</w:t>
      </w:r>
      <w:r w:rsidR="00CD07F0" w:rsidRPr="00CD07F0">
        <w:rPr>
          <w:rFonts w:ascii="Cambria" w:hAnsi="Cambria"/>
          <w:color w:val="212121"/>
          <w:sz w:val="30"/>
          <w:szCs w:val="30"/>
          <w:shd w:val="clear" w:color="auto" w:fill="FFFFFF"/>
        </w:rPr>
        <w:t xml:space="preserve"> </w:t>
      </w:r>
      <w:r w:rsidR="00CD07F0" w:rsidRPr="00CD07F0">
        <w:rPr>
          <w:b/>
          <w:bCs/>
          <w:i/>
          <w:iCs/>
        </w:rPr>
        <w:t>Possession of the </w:t>
      </w:r>
      <w:proofErr w:type="spellStart"/>
      <w:r w:rsidR="00CD07F0" w:rsidRPr="00CD07F0">
        <w:rPr>
          <w:b/>
          <w:bCs/>
          <w:i/>
          <w:iCs/>
        </w:rPr>
        <w:t>blaZ</w:t>
      </w:r>
      <w:proofErr w:type="spellEnd"/>
      <w:r w:rsidR="00CD07F0" w:rsidRPr="00CD07F0">
        <w:rPr>
          <w:b/>
          <w:bCs/>
          <w:i/>
          <w:iCs/>
        </w:rPr>
        <w:t xml:space="preserve"> gene was </w:t>
      </w:r>
      <w:r w:rsidR="00CD07F0" w:rsidRPr="00CD07F0">
        <w:rPr>
          <w:b/>
          <w:bCs/>
          <w:i/>
          <w:iCs/>
        </w:rPr>
        <w:lastRenderedPageBreak/>
        <w:t xml:space="preserve">partly linked to </w:t>
      </w:r>
      <w:proofErr w:type="spellStart"/>
      <w:r w:rsidR="00CD07F0" w:rsidRPr="00CD07F0">
        <w:rPr>
          <w:b/>
          <w:bCs/>
          <w:i/>
          <w:iCs/>
        </w:rPr>
        <w:t>pulsotype</w:t>
      </w:r>
      <w:proofErr w:type="spellEnd"/>
      <w:r w:rsidR="00CD07F0" w:rsidRPr="00CD07F0">
        <w:rPr>
          <w:b/>
          <w:bCs/>
          <w:i/>
          <w:iCs/>
        </w:rPr>
        <w:t>, which may indicate a clonal spread of resistance.</w:t>
      </w:r>
      <w:r w:rsidR="00CD07F0" w:rsidRPr="00CD07F0">
        <w:t> </w:t>
      </w:r>
    </w:p>
    <w:p w14:paraId="282DDAE9" w14:textId="1CFAD5F9" w:rsidR="00E4459D" w:rsidRDefault="00E4459D" w:rsidP="00F36BE9">
      <w:pPr>
        <w:pStyle w:val="ListParagraph"/>
        <w:numPr>
          <w:ilvl w:val="4"/>
          <w:numId w:val="1"/>
        </w:numPr>
      </w:pPr>
      <w:r w:rsidRPr="00E4459D">
        <w:t>Certain genotypes of mastitis causing </w:t>
      </w:r>
      <w:r w:rsidRPr="00E4459D">
        <w:rPr>
          <w:i/>
          <w:iCs/>
        </w:rPr>
        <w:t>S. aureus</w:t>
      </w:r>
      <w:r w:rsidRPr="00E4459D">
        <w:t> can become dominant in the dairy herds [</w:t>
      </w:r>
      <w:hyperlink r:id="rId11" w:anchor="B25" w:history="1">
        <w:r w:rsidRPr="00E4459D">
          <w:rPr>
            <w:rStyle w:val="Hyperlink"/>
          </w:rPr>
          <w:t>25</w:t>
        </w:r>
      </w:hyperlink>
      <w:r w:rsidRPr="00E4459D">
        <w:t xml:space="preserve">]. In the three most common </w:t>
      </w:r>
      <w:proofErr w:type="spellStart"/>
      <w:r w:rsidRPr="00E4459D">
        <w:t>pulsotypes</w:t>
      </w:r>
      <w:proofErr w:type="spellEnd"/>
      <w:r w:rsidRPr="00E4459D">
        <w:t xml:space="preserve"> here </w:t>
      </w:r>
      <w:proofErr w:type="spellStart"/>
      <w:r w:rsidRPr="00E4459D">
        <w:rPr>
          <w:i/>
          <w:iCs/>
        </w:rPr>
        <w:t>bla</w:t>
      </w:r>
      <w:r w:rsidRPr="00E4459D">
        <w:t>Z</w:t>
      </w:r>
      <w:proofErr w:type="spellEnd"/>
      <w:r w:rsidRPr="00E4459D">
        <w:t xml:space="preserve">-negative isolates were over-represented, indicating that penicillin-resistance was partly related to </w:t>
      </w:r>
      <w:proofErr w:type="spellStart"/>
      <w:r w:rsidRPr="00E4459D">
        <w:t>pulsotype</w:t>
      </w:r>
      <w:proofErr w:type="spellEnd"/>
      <w:r w:rsidRPr="00E4459D">
        <w:t xml:space="preserve">. An association between certain </w:t>
      </w:r>
      <w:proofErr w:type="spellStart"/>
      <w:r w:rsidRPr="00E4459D">
        <w:t>pulsotypes</w:t>
      </w:r>
      <w:proofErr w:type="spellEnd"/>
      <w:r w:rsidRPr="00E4459D">
        <w:t xml:space="preserve"> and penicillin susceptibility has also been shown previously [</w:t>
      </w:r>
      <w:hyperlink r:id="rId12" w:anchor="B32" w:history="1">
        <w:r w:rsidRPr="00E4459D">
          <w:rPr>
            <w:rStyle w:val="Hyperlink"/>
          </w:rPr>
          <w:t>32</w:t>
        </w:r>
      </w:hyperlink>
      <w:r w:rsidRPr="00E4459D">
        <w:t>,</w:t>
      </w:r>
      <w:hyperlink r:id="rId13" w:anchor="B33" w:history="1">
        <w:r w:rsidRPr="00E4459D">
          <w:rPr>
            <w:rStyle w:val="Hyperlink"/>
          </w:rPr>
          <w:t>33</w:t>
        </w:r>
      </w:hyperlink>
      <w:r w:rsidRPr="00E4459D">
        <w:t>]. Penicillin-resistance may be linked to other virulence factors of </w:t>
      </w:r>
      <w:r w:rsidRPr="00E4459D">
        <w:rPr>
          <w:i/>
          <w:iCs/>
        </w:rPr>
        <w:t>S. aureus</w:t>
      </w:r>
      <w:r w:rsidRPr="00E4459D">
        <w:t>, which may facilitate the spread of resistant clones [</w:t>
      </w:r>
      <w:hyperlink r:id="rId14" w:anchor="B33" w:history="1">
        <w:r w:rsidRPr="00E4459D">
          <w:rPr>
            <w:rStyle w:val="Hyperlink"/>
          </w:rPr>
          <w:t>33</w:t>
        </w:r>
      </w:hyperlink>
      <w:r w:rsidRPr="00E4459D">
        <w:t>]. Intramammary infection remained significantly more often chronic if it was caused by </w:t>
      </w:r>
      <w:proofErr w:type="spellStart"/>
      <w:r w:rsidRPr="00E4459D">
        <w:rPr>
          <w:i/>
          <w:iCs/>
        </w:rPr>
        <w:t>bla</w:t>
      </w:r>
      <w:r w:rsidRPr="00E4459D">
        <w:t>Z</w:t>
      </w:r>
      <w:proofErr w:type="spellEnd"/>
      <w:r w:rsidRPr="00E4459D">
        <w:t xml:space="preserve"> positive (61.0% remained persistent) than </w:t>
      </w:r>
      <w:proofErr w:type="spellStart"/>
      <w:r w:rsidRPr="00E4459D">
        <w:rPr>
          <w:i/>
          <w:iCs/>
        </w:rPr>
        <w:t>blaZ</w:t>
      </w:r>
      <w:proofErr w:type="spellEnd"/>
      <w:r w:rsidRPr="00E4459D">
        <w:t> negative (25.0%) strains [</w:t>
      </w:r>
      <w:hyperlink r:id="rId15" w:anchor="B34" w:history="1">
        <w:r w:rsidRPr="00E4459D">
          <w:rPr>
            <w:rStyle w:val="Hyperlink"/>
          </w:rPr>
          <w:t>34</w:t>
        </w:r>
      </w:hyperlink>
      <w:r w:rsidRPr="00E4459D">
        <w:t>].</w:t>
      </w:r>
    </w:p>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77777777" w:rsidR="003E0C6F" w:rsidRDefault="003E0C6F"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 xml:space="preserve">Acquisition of genetic material that confers resistance is possible through all of the main routes by which bacteria acquire any genetic material: transformation, transposition, and conjugation (all termed horizontal gene transfer—HGT); plus, the bacteria may experience mutations to its own chromosomal DNA. The acquisition may be temporary </w:t>
      </w:r>
      <w:r w:rsidRPr="008F5BD5">
        <w:lastRenderedPageBreak/>
        <w:t>or permanent. Plasmid-mediated transmission of resistance genes is the most common route for acquisition of outside genetic material;</w:t>
      </w:r>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proofErr w:type="spellStart"/>
      <w:r w:rsidRPr="0080358E">
        <w:t>Reygaert</w:t>
      </w:r>
      <w:proofErr w:type="spellEnd"/>
      <w:r w:rsidRPr="0080358E">
        <w:t xml:space="preserve"> WC. Methicillin-resistant </w:t>
      </w:r>
      <w:r w:rsidRPr="0080358E">
        <w:rPr>
          <w:i/>
          <w:iCs/>
        </w:rPr>
        <w:t>Staphylococcus aureus</w:t>
      </w:r>
      <w:r w:rsidRPr="0080358E">
        <w:t> (MRSA): molecular aspects of antimicrobial resistance and virulence. </w:t>
      </w:r>
      <w:r w:rsidRPr="0080358E">
        <w:rPr>
          <w:i/>
          <w:iCs/>
        </w:rPr>
        <w:t>Clin Lab Sci. </w:t>
      </w:r>
      <w:proofErr w:type="gramStart"/>
      <w:r w:rsidRPr="0080358E">
        <w:t>2009;22:115</w:t>
      </w:r>
      <w:proofErr w:type="gramEnd"/>
      <w:r w:rsidRPr="0080358E">
        <w:t>–119</w:t>
      </w:r>
      <w:r>
        <w:t>)</w:t>
      </w:r>
    </w:p>
    <w:p w14:paraId="3BD09296" w14:textId="77777777" w:rsidR="000D0B5E" w:rsidRDefault="000D0B5E" w:rsidP="000D0B5E">
      <w:pPr>
        <w:pStyle w:val="ListParagraph"/>
        <w:numPr>
          <w:ilvl w:val="0"/>
          <w:numId w:val="2"/>
        </w:numPr>
      </w:pPr>
    </w:p>
    <w:p w14:paraId="14B89CC9" w14:textId="77777777" w:rsidR="003E0C6F" w:rsidRDefault="003E0C6F" w:rsidP="003E0C6F"/>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28"/>
    <w:rsid w:val="00070C8E"/>
    <w:rsid w:val="000D0B5E"/>
    <w:rsid w:val="000E4CAB"/>
    <w:rsid w:val="00163FDD"/>
    <w:rsid w:val="00210DC4"/>
    <w:rsid w:val="0025144C"/>
    <w:rsid w:val="002A2783"/>
    <w:rsid w:val="003E0C6F"/>
    <w:rsid w:val="00421121"/>
    <w:rsid w:val="00432377"/>
    <w:rsid w:val="004400B2"/>
    <w:rsid w:val="004E45FB"/>
    <w:rsid w:val="006C451F"/>
    <w:rsid w:val="006D621F"/>
    <w:rsid w:val="006F7039"/>
    <w:rsid w:val="007876A4"/>
    <w:rsid w:val="007B1A6E"/>
    <w:rsid w:val="007D5800"/>
    <w:rsid w:val="00842358"/>
    <w:rsid w:val="008B2563"/>
    <w:rsid w:val="0098346A"/>
    <w:rsid w:val="00A27C28"/>
    <w:rsid w:val="00A72D95"/>
    <w:rsid w:val="00AD37E4"/>
    <w:rsid w:val="00B02CBC"/>
    <w:rsid w:val="00B16B06"/>
    <w:rsid w:val="00B56CE6"/>
    <w:rsid w:val="00B64D75"/>
    <w:rsid w:val="00BA299F"/>
    <w:rsid w:val="00BA5294"/>
    <w:rsid w:val="00BB00CD"/>
    <w:rsid w:val="00BB430D"/>
    <w:rsid w:val="00BD53A2"/>
    <w:rsid w:val="00BF35A0"/>
    <w:rsid w:val="00C07B4F"/>
    <w:rsid w:val="00CD07F0"/>
    <w:rsid w:val="00CF0A1A"/>
    <w:rsid w:val="00CF53D2"/>
    <w:rsid w:val="00D2399B"/>
    <w:rsid w:val="00DB7AE2"/>
    <w:rsid w:val="00E307F0"/>
    <w:rsid w:val="00E4459D"/>
    <w:rsid w:val="00E55CEF"/>
    <w:rsid w:val="00E83A67"/>
    <w:rsid w:val="00E8667C"/>
    <w:rsid w:val="00EF104E"/>
    <w:rsid w:val="00F36BE9"/>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575348/" TargetMode="External"/><Relationship Id="rId13" Type="http://schemas.openxmlformats.org/officeDocument/2006/relationships/hyperlink" Target="https://www.ncbi.nlm.nih.gov/pmc/articles/PMC3575348/" TargetMode="External"/><Relationship Id="rId3" Type="http://schemas.openxmlformats.org/officeDocument/2006/relationships/settings" Target="settings.xml"/><Relationship Id="rId7" Type="http://schemas.openxmlformats.org/officeDocument/2006/relationships/hyperlink" Target="https://www.ncbi.nlm.nih.gov/pmc/articles/PMC3575348/" TargetMode="External"/><Relationship Id="rId12" Type="http://schemas.openxmlformats.org/officeDocument/2006/relationships/hyperlink" Target="https://www.ncbi.nlm.nih.gov/pmc/articles/PMC35753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3575348/"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3575348/"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40</cp:revision>
  <dcterms:created xsi:type="dcterms:W3CDTF">2024-07-30T16:55:00Z</dcterms:created>
  <dcterms:modified xsi:type="dcterms:W3CDTF">2024-08-02T22:42:00Z</dcterms:modified>
</cp:coreProperties>
</file>