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C1000" w14:textId="718CE7DE" w:rsidR="00F30342" w:rsidRDefault="009279AE">
      <w:pPr>
        <w:rPr>
          <w:b/>
          <w:bCs/>
          <w:i/>
          <w:iCs/>
        </w:rPr>
      </w:pPr>
      <w:r w:rsidRPr="009279AE">
        <w:rPr>
          <w:b/>
          <w:bCs/>
          <w:i/>
          <w:iCs/>
        </w:rPr>
        <w:t xml:space="preserve">Chapter 6: </w:t>
      </w:r>
      <w:r w:rsidR="00B77EC1">
        <w:rPr>
          <w:b/>
          <w:bCs/>
          <w:i/>
          <w:iCs/>
        </w:rPr>
        <w:t xml:space="preserve">Summary, </w:t>
      </w:r>
      <w:r w:rsidRPr="009279AE">
        <w:rPr>
          <w:b/>
          <w:bCs/>
          <w:i/>
          <w:iCs/>
        </w:rPr>
        <w:t xml:space="preserve">future directions, </w:t>
      </w:r>
      <w:r w:rsidR="000D3BEB">
        <w:rPr>
          <w:b/>
          <w:bCs/>
          <w:i/>
          <w:iCs/>
        </w:rPr>
        <w:t>g</w:t>
      </w:r>
      <w:r w:rsidR="000D3BEB" w:rsidRPr="009279AE">
        <w:rPr>
          <w:b/>
          <w:bCs/>
          <w:i/>
          <w:iCs/>
        </w:rPr>
        <w:t xml:space="preserve">eneral conclusions </w:t>
      </w:r>
      <w:r w:rsidRPr="009279AE">
        <w:rPr>
          <w:b/>
          <w:bCs/>
          <w:i/>
          <w:iCs/>
        </w:rPr>
        <w:t>and overall significance</w:t>
      </w:r>
    </w:p>
    <w:p w14:paraId="6FE0FDF8" w14:textId="77777777" w:rsidR="009279AE" w:rsidRDefault="009279AE">
      <w:pPr>
        <w:rPr>
          <w:b/>
          <w:bCs/>
          <w:i/>
          <w:iCs/>
        </w:rPr>
      </w:pPr>
    </w:p>
    <w:p w14:paraId="501A213C" w14:textId="02CA7948" w:rsidR="009279AE" w:rsidRPr="00B77EC1" w:rsidRDefault="000D3BEB" w:rsidP="00B77EC1">
      <w:pPr>
        <w:rPr>
          <w:b/>
          <w:bCs/>
          <w:i/>
          <w:iCs/>
        </w:rPr>
      </w:pPr>
      <w:r>
        <w:rPr>
          <w:b/>
          <w:bCs/>
          <w:i/>
          <w:iCs/>
        </w:rPr>
        <w:t xml:space="preserve">6.1 </w:t>
      </w:r>
      <w:r w:rsidR="00B77EC1">
        <w:rPr>
          <w:b/>
          <w:bCs/>
          <w:i/>
          <w:iCs/>
        </w:rPr>
        <w:t>Summary</w:t>
      </w:r>
    </w:p>
    <w:p w14:paraId="007FE4A1" w14:textId="291E33B8" w:rsidR="009279AE" w:rsidRPr="00327484" w:rsidRDefault="009279AE" w:rsidP="00D25FBE">
      <w:pPr>
        <w:ind w:firstLine="360"/>
        <w:rPr>
          <w:i/>
          <w:iCs/>
          <w:szCs w:val="24"/>
        </w:rPr>
      </w:pPr>
      <w:r>
        <w:rPr>
          <w:szCs w:val="24"/>
        </w:rPr>
        <w:t>The overall objective of this dissertation research was</w:t>
      </w:r>
      <w:r w:rsidRPr="009279AE">
        <w:rPr>
          <w:szCs w:val="24"/>
        </w:rPr>
        <w:t xml:space="preserve"> to better understand the epidemiology of the most relevant pathogens causing IMI in organic dairy cows in Vermont.</w:t>
      </w:r>
      <w:r>
        <w:rPr>
          <w:szCs w:val="24"/>
        </w:rPr>
        <w:t xml:space="preserve"> In particular, t</w:t>
      </w:r>
      <w:r w:rsidRPr="009279AE">
        <w:rPr>
          <w:szCs w:val="24"/>
        </w:rPr>
        <w:t>his work generated foundational knowledge about staphylococci</w:t>
      </w:r>
      <w:r>
        <w:rPr>
          <w:szCs w:val="24"/>
        </w:rPr>
        <w:t xml:space="preserve"> species</w:t>
      </w:r>
      <w:r w:rsidRPr="009279AE">
        <w:rPr>
          <w:szCs w:val="24"/>
        </w:rPr>
        <w:t xml:space="preserve"> causing mastitis on organic dair</w:t>
      </w:r>
      <w:r w:rsidR="005776EC">
        <w:rPr>
          <w:szCs w:val="24"/>
        </w:rPr>
        <w:t>ies</w:t>
      </w:r>
      <w:r>
        <w:rPr>
          <w:szCs w:val="24"/>
        </w:rPr>
        <w:t xml:space="preserve">. Bacteria belonging to the genus </w:t>
      </w:r>
      <w:r>
        <w:rPr>
          <w:i/>
          <w:iCs/>
          <w:szCs w:val="24"/>
        </w:rPr>
        <w:t>Staphylococcus</w:t>
      </w:r>
      <w:r>
        <w:rPr>
          <w:szCs w:val="24"/>
        </w:rPr>
        <w:t xml:space="preserve"> are the predominant pathogens causing intramammary infections</w:t>
      </w:r>
      <w:r w:rsidR="00986BF9">
        <w:rPr>
          <w:szCs w:val="24"/>
        </w:rPr>
        <w:t xml:space="preserve"> (IMI)</w:t>
      </w:r>
      <w:r>
        <w:rPr>
          <w:szCs w:val="24"/>
        </w:rPr>
        <w:t xml:space="preserve"> in dairy animals, on organic farms in Vermont</w:t>
      </w:r>
      <w:r w:rsidR="005776EC">
        <w:rPr>
          <w:szCs w:val="24"/>
        </w:rPr>
        <w:t>, across the US, and for all farm types</w:t>
      </w:r>
      <w:r>
        <w:rPr>
          <w:szCs w:val="24"/>
        </w:rPr>
        <w:t xml:space="preserve"> globally.</w:t>
      </w:r>
    </w:p>
    <w:p w14:paraId="2AF08B99" w14:textId="77777777" w:rsidR="002E671E" w:rsidRDefault="00327484" w:rsidP="00D25FBE">
      <w:pPr>
        <w:ind w:firstLine="360"/>
        <w:rPr>
          <w:szCs w:val="24"/>
        </w:rPr>
      </w:pPr>
      <w:r>
        <w:rPr>
          <w:szCs w:val="24"/>
        </w:rPr>
        <w:t>Chapter 1 of this dissertation describes the findings of a</w:t>
      </w:r>
      <w:r w:rsidR="009279AE" w:rsidRPr="001170A1">
        <w:rPr>
          <w:szCs w:val="24"/>
        </w:rPr>
        <w:t xml:space="preserve">n observational study of organic dairy herds </w:t>
      </w:r>
      <w:r>
        <w:rPr>
          <w:szCs w:val="24"/>
        </w:rPr>
        <w:t xml:space="preserve">which </w:t>
      </w:r>
      <w:r w:rsidR="009279AE" w:rsidRPr="001170A1">
        <w:rPr>
          <w:szCs w:val="24"/>
        </w:rPr>
        <w:t xml:space="preserve">was undertaken to identify differences in udder health outcomes between herds using different housing systems. </w:t>
      </w:r>
      <w:r w:rsidR="001753B8">
        <w:rPr>
          <w:szCs w:val="24"/>
        </w:rPr>
        <w:t xml:space="preserve">Previous research had shown that tiestall barns were the most frequently used housing type for lactating dairy cattle on organic farms in Vermont, followed by freestall barns. </w:t>
      </w:r>
      <w:r w:rsidR="009279AE" w:rsidRPr="001170A1">
        <w:rPr>
          <w:szCs w:val="24"/>
        </w:rPr>
        <w:t xml:space="preserve">For most of the udder health metrics and the two udder hygiene measures studied, herds using a bedded pack system either performed slightly better or were equivalent in comparison to the most commonly used facility types in Vermont. </w:t>
      </w:r>
    </w:p>
    <w:p w14:paraId="63DE98B7" w14:textId="7BBD89E4" w:rsidR="00E60E68" w:rsidRDefault="009279AE" w:rsidP="00D25FBE">
      <w:pPr>
        <w:ind w:firstLine="360"/>
        <w:rPr>
          <w:rFonts w:eastAsia="Times New Roman" w:cs="Times New Roman"/>
          <w:kern w:val="0"/>
          <w:szCs w:val="24"/>
          <w14:ligatures w14:val="none"/>
        </w:rPr>
      </w:pPr>
      <w:r w:rsidRPr="001170A1">
        <w:rPr>
          <w:szCs w:val="24"/>
        </w:rPr>
        <w:t>The diversity of bacterial species most frequently causing IMI on 10 organic farms in Vermont were then identified</w:t>
      </w:r>
      <w:r w:rsidR="00DD6034">
        <w:rPr>
          <w:szCs w:val="24"/>
        </w:rPr>
        <w:t xml:space="preserve"> </w:t>
      </w:r>
      <w:r w:rsidR="0071568A">
        <w:rPr>
          <w:szCs w:val="24"/>
        </w:rPr>
        <w:t>in a longitudinal study</w:t>
      </w:r>
      <w:r w:rsidR="002E671E">
        <w:rPr>
          <w:szCs w:val="24"/>
        </w:rPr>
        <w:t>, for all pathogen types in Chapter 5 and specifically staphylococci and mammaliicocci in Chapter 3</w:t>
      </w:r>
      <w:r w:rsidRPr="001170A1">
        <w:rPr>
          <w:szCs w:val="24"/>
        </w:rPr>
        <w:t xml:space="preserve">. Species from the genus </w:t>
      </w:r>
      <w:r w:rsidRPr="001170A1">
        <w:rPr>
          <w:i/>
          <w:iCs/>
          <w:szCs w:val="24"/>
        </w:rPr>
        <w:t>Staphylococcus</w:t>
      </w:r>
      <w:r w:rsidRPr="001170A1">
        <w:rPr>
          <w:szCs w:val="24"/>
        </w:rPr>
        <w:t xml:space="preserve"> were responsible for the majority of mastitis in these herds. </w:t>
      </w:r>
      <w:r w:rsidR="009E5DE9">
        <w:rPr>
          <w:rFonts w:eastAsia="Times New Roman" w:cs="Times New Roman"/>
          <w:kern w:val="0"/>
          <w:szCs w:val="24"/>
          <w14:ligatures w14:val="none"/>
        </w:rPr>
        <w:t xml:space="preserve">Overall, the majority of IMI were caused by all </w:t>
      </w:r>
      <w:r w:rsidR="00AE04A8">
        <w:rPr>
          <w:rFonts w:eastAsia="Times New Roman" w:cs="Times New Roman"/>
          <w:kern w:val="0"/>
          <w:szCs w:val="24"/>
          <w14:ligatures w14:val="none"/>
        </w:rPr>
        <w:t>non-</w:t>
      </w:r>
      <w:r w:rsidR="00AE04A8" w:rsidRPr="00AE04A8">
        <w:rPr>
          <w:rFonts w:eastAsia="Times New Roman" w:cs="Times New Roman"/>
          <w:i/>
          <w:iCs/>
          <w:kern w:val="0"/>
          <w:szCs w:val="24"/>
          <w14:ligatures w14:val="none"/>
        </w:rPr>
        <w:t>aureus</w:t>
      </w:r>
      <w:r w:rsidR="00AE04A8">
        <w:rPr>
          <w:rFonts w:eastAsia="Times New Roman" w:cs="Times New Roman"/>
          <w:i/>
          <w:iCs/>
          <w:kern w:val="0"/>
          <w:szCs w:val="24"/>
          <w14:ligatures w14:val="none"/>
        </w:rPr>
        <w:t xml:space="preserve"> </w:t>
      </w:r>
      <w:r w:rsidR="004D71A6">
        <w:rPr>
          <w:rFonts w:eastAsia="Times New Roman" w:cs="Times New Roman"/>
          <w:kern w:val="0"/>
          <w:szCs w:val="24"/>
          <w14:ligatures w14:val="none"/>
        </w:rPr>
        <w:t xml:space="preserve">staphylococci and mammaliicocci </w:t>
      </w:r>
      <w:r w:rsidR="00DB1E97">
        <w:rPr>
          <w:rFonts w:eastAsia="Times New Roman" w:cs="Times New Roman"/>
          <w:kern w:val="0"/>
          <w:szCs w:val="24"/>
          <w14:ligatures w14:val="none"/>
        </w:rPr>
        <w:t>(</w:t>
      </w:r>
      <w:r w:rsidR="00DB1E97" w:rsidRPr="00AE04A8">
        <w:rPr>
          <w:rFonts w:eastAsia="Times New Roman" w:cs="Times New Roman"/>
          <w:kern w:val="0"/>
          <w:szCs w:val="24"/>
          <w14:ligatures w14:val="none"/>
        </w:rPr>
        <w:t>NASM</w:t>
      </w:r>
      <w:r w:rsidR="00DB1E97">
        <w:rPr>
          <w:rFonts w:eastAsia="Times New Roman" w:cs="Times New Roman"/>
          <w:kern w:val="0"/>
          <w:szCs w:val="24"/>
          <w14:ligatures w14:val="none"/>
        </w:rPr>
        <w:t xml:space="preserve">) </w:t>
      </w:r>
      <w:r w:rsidR="009E5DE9">
        <w:rPr>
          <w:rFonts w:eastAsia="Times New Roman" w:cs="Times New Roman"/>
          <w:kern w:val="0"/>
          <w:szCs w:val="24"/>
          <w14:ligatures w14:val="none"/>
        </w:rPr>
        <w:t xml:space="preserve">combined. At the species level, </w:t>
      </w:r>
      <w:r w:rsidR="009E5DE9">
        <w:rPr>
          <w:rFonts w:eastAsia="Times New Roman" w:cs="Times New Roman"/>
          <w:i/>
          <w:iCs/>
          <w:kern w:val="0"/>
          <w:szCs w:val="24"/>
          <w14:ligatures w14:val="none"/>
        </w:rPr>
        <w:t>Staph. chromogenes</w:t>
      </w:r>
      <w:r w:rsidR="009E5DE9">
        <w:rPr>
          <w:rFonts w:eastAsia="Times New Roman" w:cs="Times New Roman"/>
          <w:kern w:val="0"/>
          <w:szCs w:val="24"/>
          <w14:ligatures w14:val="none"/>
        </w:rPr>
        <w:t xml:space="preserve"> was the leading cause of IMI</w:t>
      </w:r>
      <w:r w:rsidR="00060025">
        <w:rPr>
          <w:rFonts w:eastAsia="Times New Roman" w:cs="Times New Roman"/>
          <w:kern w:val="0"/>
          <w:szCs w:val="24"/>
          <w14:ligatures w14:val="none"/>
        </w:rPr>
        <w:t xml:space="preserve"> for both facility types</w:t>
      </w:r>
      <w:r w:rsidR="009E5DE9">
        <w:rPr>
          <w:rFonts w:eastAsia="Times New Roman" w:cs="Times New Roman"/>
          <w:kern w:val="0"/>
          <w:szCs w:val="24"/>
          <w14:ligatures w14:val="none"/>
        </w:rPr>
        <w:t xml:space="preserve">, followed by </w:t>
      </w:r>
      <w:r w:rsidR="009E5DE9">
        <w:rPr>
          <w:rFonts w:eastAsia="Times New Roman" w:cs="Times New Roman"/>
          <w:i/>
          <w:iCs/>
          <w:kern w:val="0"/>
          <w:szCs w:val="24"/>
          <w14:ligatures w14:val="none"/>
        </w:rPr>
        <w:t xml:space="preserve">Strep. </w:t>
      </w:r>
      <w:proofErr w:type="spellStart"/>
      <w:r w:rsidR="009E5DE9">
        <w:rPr>
          <w:rFonts w:eastAsia="Times New Roman" w:cs="Times New Roman"/>
          <w:i/>
          <w:iCs/>
          <w:kern w:val="0"/>
          <w:szCs w:val="24"/>
          <w14:ligatures w14:val="none"/>
        </w:rPr>
        <w:t>uberis</w:t>
      </w:r>
      <w:proofErr w:type="spellEnd"/>
      <w:r w:rsidR="009E5DE9">
        <w:rPr>
          <w:rFonts w:eastAsia="Times New Roman" w:cs="Times New Roman"/>
          <w:kern w:val="0"/>
          <w:szCs w:val="24"/>
          <w14:ligatures w14:val="none"/>
        </w:rPr>
        <w:t xml:space="preserve">, </w:t>
      </w:r>
      <w:r w:rsidR="009E5DE9">
        <w:rPr>
          <w:rFonts w:eastAsia="Times New Roman" w:cs="Times New Roman"/>
          <w:i/>
          <w:iCs/>
          <w:kern w:val="0"/>
          <w:szCs w:val="24"/>
          <w14:ligatures w14:val="none"/>
        </w:rPr>
        <w:t>Staph. aureus</w:t>
      </w:r>
      <w:r w:rsidR="009E5DE9">
        <w:rPr>
          <w:rFonts w:eastAsia="Times New Roman" w:cs="Times New Roman"/>
          <w:kern w:val="0"/>
          <w:szCs w:val="24"/>
          <w14:ligatures w14:val="none"/>
        </w:rPr>
        <w:t xml:space="preserve">, and </w:t>
      </w:r>
      <w:r w:rsidR="009E5DE9">
        <w:rPr>
          <w:rFonts w:eastAsia="Times New Roman" w:cs="Times New Roman"/>
          <w:i/>
          <w:iCs/>
          <w:kern w:val="0"/>
          <w:szCs w:val="24"/>
          <w14:ligatures w14:val="none"/>
        </w:rPr>
        <w:t>Staph. haemolyticus</w:t>
      </w:r>
      <w:r w:rsidR="009E5DE9">
        <w:rPr>
          <w:rFonts w:eastAsia="Times New Roman" w:cs="Times New Roman"/>
          <w:kern w:val="0"/>
          <w:szCs w:val="24"/>
          <w14:ligatures w14:val="none"/>
        </w:rPr>
        <w:t>.</w:t>
      </w:r>
      <w:r w:rsidR="004A2554">
        <w:rPr>
          <w:rFonts w:eastAsia="Times New Roman" w:cs="Times New Roman"/>
          <w:kern w:val="0"/>
          <w:szCs w:val="24"/>
          <w14:ligatures w14:val="none"/>
        </w:rPr>
        <w:t xml:space="preserve"> </w:t>
      </w:r>
      <w:r w:rsidR="004A2554">
        <w:t>Quarter-level prevalence of IMI by pathogen was similar between bedded pack and tiestall farms</w:t>
      </w:r>
      <w:r w:rsidR="004A2554">
        <w:t>, with slight varia</w:t>
      </w:r>
      <w:r w:rsidR="00997BF6">
        <w:t>bility in the most prevalent species.</w:t>
      </w:r>
      <w:r w:rsidR="004A2554">
        <w:rPr>
          <w:rFonts w:cs="Times New Roman"/>
          <w:szCs w:val="24"/>
        </w:rPr>
        <w:t xml:space="preserve"> </w:t>
      </w:r>
      <w:r w:rsidR="00C92C2F">
        <w:rPr>
          <w:rFonts w:cs="Times New Roman"/>
          <w:szCs w:val="24"/>
        </w:rPr>
        <w:t xml:space="preserve">For the </w:t>
      </w:r>
      <w:r w:rsidR="008C4894">
        <w:rPr>
          <w:rFonts w:cs="Times New Roman"/>
          <w:szCs w:val="24"/>
        </w:rPr>
        <w:t>bedded pack farms</w:t>
      </w:r>
      <w:r w:rsidR="00C92C2F">
        <w:rPr>
          <w:rFonts w:cs="Times New Roman"/>
          <w:szCs w:val="24"/>
        </w:rPr>
        <w:t xml:space="preserve">, </w:t>
      </w:r>
      <w:r w:rsidR="002C2934">
        <w:rPr>
          <w:rFonts w:cs="Times New Roman"/>
          <w:szCs w:val="24"/>
        </w:rPr>
        <w:t xml:space="preserve">the most commonly identified pathogens were </w:t>
      </w:r>
      <w:r w:rsidR="002C2934">
        <w:rPr>
          <w:rFonts w:cs="Times New Roman"/>
          <w:i/>
          <w:iCs/>
          <w:szCs w:val="24"/>
        </w:rPr>
        <w:t>Staph. chromogen</w:t>
      </w:r>
      <w:r w:rsidR="008C4894">
        <w:rPr>
          <w:rFonts w:cs="Times New Roman"/>
          <w:i/>
          <w:iCs/>
          <w:szCs w:val="24"/>
        </w:rPr>
        <w:t>e</w:t>
      </w:r>
      <w:r w:rsidR="002C2934">
        <w:rPr>
          <w:rFonts w:cs="Times New Roman"/>
          <w:i/>
          <w:iCs/>
          <w:szCs w:val="24"/>
        </w:rPr>
        <w:t>s,</w:t>
      </w:r>
      <w:r w:rsidR="002C2934">
        <w:rPr>
          <w:rFonts w:cs="Times New Roman"/>
          <w:szCs w:val="24"/>
        </w:rPr>
        <w:t xml:space="preserve"> </w:t>
      </w:r>
      <w:r w:rsidR="00FE1862">
        <w:rPr>
          <w:rFonts w:cs="Times New Roman"/>
          <w:szCs w:val="24"/>
        </w:rPr>
        <w:t xml:space="preserve">followed by </w:t>
      </w:r>
      <w:r w:rsidR="00C92C2F">
        <w:rPr>
          <w:rFonts w:cs="Times New Roman"/>
          <w:i/>
          <w:iCs/>
          <w:szCs w:val="24"/>
        </w:rPr>
        <w:t xml:space="preserve">Strep. </w:t>
      </w:r>
      <w:proofErr w:type="spellStart"/>
      <w:r w:rsidR="00C92C2F">
        <w:rPr>
          <w:rFonts w:cs="Times New Roman"/>
          <w:i/>
          <w:iCs/>
          <w:szCs w:val="24"/>
        </w:rPr>
        <w:t>uberis</w:t>
      </w:r>
      <w:proofErr w:type="spellEnd"/>
      <w:r w:rsidR="00C92C2F">
        <w:rPr>
          <w:rFonts w:cs="Times New Roman"/>
          <w:szCs w:val="24"/>
        </w:rPr>
        <w:t xml:space="preserve">, </w:t>
      </w:r>
      <w:r w:rsidR="00C92C2F">
        <w:rPr>
          <w:rFonts w:cs="Times New Roman"/>
          <w:i/>
          <w:iCs/>
          <w:szCs w:val="24"/>
        </w:rPr>
        <w:t>Staph. haemolyticus</w:t>
      </w:r>
      <w:r w:rsidR="00954791">
        <w:rPr>
          <w:rFonts w:cs="Times New Roman"/>
          <w:i/>
          <w:iCs/>
          <w:szCs w:val="24"/>
        </w:rPr>
        <w:t xml:space="preserve">, </w:t>
      </w:r>
      <w:r w:rsidR="00954791">
        <w:rPr>
          <w:rFonts w:cs="Times New Roman"/>
          <w:szCs w:val="24"/>
        </w:rPr>
        <w:t xml:space="preserve">and </w:t>
      </w:r>
      <w:r w:rsidR="00954791">
        <w:rPr>
          <w:rFonts w:cs="Times New Roman"/>
          <w:szCs w:val="24"/>
        </w:rPr>
        <w:t xml:space="preserve">then </w:t>
      </w:r>
      <w:r w:rsidR="00954791">
        <w:rPr>
          <w:rFonts w:cs="Times New Roman"/>
          <w:i/>
          <w:iCs/>
          <w:szCs w:val="24"/>
        </w:rPr>
        <w:t>Staph. aureus</w:t>
      </w:r>
      <w:r w:rsidR="00C92C2F">
        <w:rPr>
          <w:rFonts w:cs="Times New Roman"/>
          <w:i/>
          <w:iCs/>
          <w:szCs w:val="24"/>
        </w:rPr>
        <w:t>.</w:t>
      </w:r>
      <w:r w:rsidR="008C4894">
        <w:rPr>
          <w:rFonts w:cs="Times New Roman"/>
          <w:i/>
          <w:iCs/>
          <w:szCs w:val="24"/>
        </w:rPr>
        <w:t xml:space="preserve"> </w:t>
      </w:r>
      <w:r w:rsidR="008C4894">
        <w:rPr>
          <w:rFonts w:cs="Times New Roman"/>
          <w:szCs w:val="24"/>
        </w:rPr>
        <w:t xml:space="preserve">For the </w:t>
      </w:r>
      <w:r w:rsidR="008C4894">
        <w:rPr>
          <w:rFonts w:cs="Times New Roman"/>
          <w:szCs w:val="24"/>
        </w:rPr>
        <w:t>tiestall</w:t>
      </w:r>
      <w:r w:rsidR="00060025">
        <w:rPr>
          <w:rFonts w:cs="Times New Roman"/>
          <w:szCs w:val="24"/>
        </w:rPr>
        <w:t xml:space="preserve"> farms</w:t>
      </w:r>
      <w:r w:rsidR="008C4894">
        <w:rPr>
          <w:rFonts w:cs="Times New Roman"/>
          <w:szCs w:val="24"/>
        </w:rPr>
        <w:t xml:space="preserve">, the most commonly identified pathogens were </w:t>
      </w:r>
      <w:r w:rsidR="008C4894">
        <w:rPr>
          <w:rFonts w:cs="Times New Roman"/>
          <w:i/>
          <w:iCs/>
          <w:szCs w:val="24"/>
        </w:rPr>
        <w:t>Staph. chromogen</w:t>
      </w:r>
      <w:r w:rsidR="00060025">
        <w:rPr>
          <w:rFonts w:cs="Times New Roman"/>
          <w:i/>
          <w:iCs/>
          <w:szCs w:val="24"/>
        </w:rPr>
        <w:t>e</w:t>
      </w:r>
      <w:r w:rsidR="008C4894">
        <w:rPr>
          <w:rFonts w:cs="Times New Roman"/>
          <w:i/>
          <w:iCs/>
          <w:szCs w:val="24"/>
        </w:rPr>
        <w:t>s,</w:t>
      </w:r>
      <w:r w:rsidR="008C4894">
        <w:rPr>
          <w:rFonts w:cs="Times New Roman"/>
          <w:szCs w:val="24"/>
        </w:rPr>
        <w:t xml:space="preserve"> </w:t>
      </w:r>
      <w:r w:rsidR="0028108E">
        <w:rPr>
          <w:rFonts w:cs="Times New Roman"/>
          <w:szCs w:val="24"/>
        </w:rPr>
        <w:t xml:space="preserve">followed </w:t>
      </w:r>
      <w:r w:rsidR="00844382">
        <w:rPr>
          <w:rFonts w:cs="Times New Roman"/>
          <w:i/>
          <w:iCs/>
          <w:szCs w:val="24"/>
        </w:rPr>
        <w:t>Staph. aureus</w:t>
      </w:r>
      <w:r w:rsidR="008C4894">
        <w:rPr>
          <w:rFonts w:cs="Times New Roman"/>
          <w:szCs w:val="24"/>
        </w:rPr>
        <w:t xml:space="preserve">, </w:t>
      </w:r>
      <w:r w:rsidR="00844382">
        <w:rPr>
          <w:rFonts w:cs="Times New Roman"/>
          <w:i/>
          <w:iCs/>
          <w:szCs w:val="24"/>
        </w:rPr>
        <w:t xml:space="preserve">Strep. </w:t>
      </w:r>
      <w:proofErr w:type="spellStart"/>
      <w:r w:rsidR="00844382">
        <w:rPr>
          <w:rFonts w:cs="Times New Roman"/>
          <w:i/>
          <w:iCs/>
          <w:szCs w:val="24"/>
        </w:rPr>
        <w:t>uberis</w:t>
      </w:r>
      <w:proofErr w:type="spellEnd"/>
      <w:r w:rsidR="00AF3463">
        <w:rPr>
          <w:rFonts w:cs="Times New Roman"/>
          <w:szCs w:val="24"/>
        </w:rPr>
        <w:t xml:space="preserve">, and then </w:t>
      </w:r>
      <w:r w:rsidR="006006FA">
        <w:rPr>
          <w:rFonts w:cs="Times New Roman"/>
          <w:i/>
          <w:iCs/>
          <w:szCs w:val="24"/>
        </w:rPr>
        <w:t>Corynebacteri</w:t>
      </w:r>
      <w:r w:rsidR="00C36F41">
        <w:rPr>
          <w:rFonts w:cs="Times New Roman"/>
          <w:i/>
          <w:iCs/>
          <w:szCs w:val="24"/>
        </w:rPr>
        <w:t>um</w:t>
      </w:r>
      <w:r w:rsidR="00AF3463">
        <w:rPr>
          <w:rFonts w:cs="Times New Roman"/>
          <w:i/>
          <w:iCs/>
          <w:szCs w:val="24"/>
        </w:rPr>
        <w:t xml:space="preserve"> </w:t>
      </w:r>
      <w:r w:rsidR="00AF3463">
        <w:rPr>
          <w:rFonts w:cs="Times New Roman"/>
          <w:szCs w:val="24"/>
        </w:rPr>
        <w:t>spp</w:t>
      </w:r>
      <w:r w:rsidR="008C4894">
        <w:rPr>
          <w:rFonts w:cs="Times New Roman"/>
          <w:i/>
          <w:iCs/>
          <w:szCs w:val="24"/>
        </w:rPr>
        <w:t>.</w:t>
      </w:r>
    </w:p>
    <w:p w14:paraId="6833BED8" w14:textId="77777777" w:rsidR="00B77EC1" w:rsidRDefault="00302C21" w:rsidP="00DD4B2A">
      <w:pPr>
        <w:ind w:firstLine="360"/>
        <w:rPr>
          <w:szCs w:val="24"/>
        </w:rPr>
      </w:pPr>
      <w:r>
        <w:rPr>
          <w:szCs w:val="24"/>
        </w:rPr>
        <w:t>Chapter 3 focuse</w:t>
      </w:r>
      <w:r w:rsidR="00E60E68">
        <w:rPr>
          <w:szCs w:val="24"/>
        </w:rPr>
        <w:t xml:space="preserve">d specifically on IMI caused by staphylococci and mammaliicocci in the longitudinal study. </w:t>
      </w:r>
      <w:r w:rsidR="00DD4B2A">
        <w:rPr>
          <w:szCs w:val="24"/>
        </w:rPr>
        <w:t xml:space="preserve">Within this group of species, </w:t>
      </w:r>
      <w:r w:rsidR="00864F95">
        <w:rPr>
          <w:i/>
          <w:iCs/>
          <w:szCs w:val="24"/>
        </w:rPr>
        <w:t>Staph. chromogenes</w:t>
      </w:r>
      <w:r w:rsidR="009279AE" w:rsidRPr="001170A1">
        <w:rPr>
          <w:szCs w:val="24"/>
        </w:rPr>
        <w:t xml:space="preserve"> was the most frequently found, followed by </w:t>
      </w:r>
      <w:r w:rsidR="009279AE" w:rsidRPr="001170A1">
        <w:rPr>
          <w:i/>
          <w:iCs/>
          <w:szCs w:val="24"/>
        </w:rPr>
        <w:t>S. aureus</w:t>
      </w:r>
      <w:r w:rsidR="009279AE" w:rsidRPr="001170A1">
        <w:rPr>
          <w:szCs w:val="24"/>
        </w:rPr>
        <w:t xml:space="preserve">. The diversity of staphylococcal species observed and the species-level effect on inflammatory reaction (as measured by somatic cell count, or SCC) was similar to conventional herds. Compared to healthy quarters, SCC was higher in quarters infected with nine of 10 staphylococcal species identified. Although increase in SCC was modest for most staphylococcal species, their widespread nature can still result in sizeable increases in bulk tank SCC. A large amount of variability was observed in SCC associated with </w:t>
      </w:r>
      <w:r w:rsidR="00864F95">
        <w:rPr>
          <w:i/>
          <w:iCs/>
          <w:szCs w:val="24"/>
        </w:rPr>
        <w:t>Staph. chromogenes</w:t>
      </w:r>
      <w:r w:rsidR="009279AE" w:rsidRPr="001170A1">
        <w:rPr>
          <w:szCs w:val="24"/>
        </w:rPr>
        <w:t xml:space="preserve"> IMI, with some causing an elevation comparable to that of major mastitis pathogens and others similar to healthy quarters. </w:t>
      </w:r>
    </w:p>
    <w:p w14:paraId="5F67B5D0" w14:textId="2E6B2A5F" w:rsidR="009279AE" w:rsidRDefault="009279AE" w:rsidP="00B77EC1">
      <w:pPr>
        <w:ind w:firstLine="360"/>
        <w:rPr>
          <w:szCs w:val="24"/>
        </w:rPr>
      </w:pPr>
      <w:r w:rsidRPr="001170A1">
        <w:rPr>
          <w:szCs w:val="24"/>
        </w:rPr>
        <w:t xml:space="preserve">The majority of </w:t>
      </w:r>
      <w:r w:rsidR="00864F95">
        <w:rPr>
          <w:i/>
          <w:iCs/>
          <w:szCs w:val="24"/>
        </w:rPr>
        <w:t>Staph. chromogenes</w:t>
      </w:r>
      <w:r w:rsidRPr="001170A1">
        <w:rPr>
          <w:szCs w:val="24"/>
        </w:rPr>
        <w:t xml:space="preserve"> IMI </w:t>
      </w:r>
      <w:r w:rsidR="00B77EC1">
        <w:rPr>
          <w:szCs w:val="24"/>
        </w:rPr>
        <w:t xml:space="preserve">observed in the longitudinal study </w:t>
      </w:r>
      <w:r w:rsidRPr="001170A1">
        <w:rPr>
          <w:szCs w:val="24"/>
        </w:rPr>
        <w:t xml:space="preserve">were persistent. </w:t>
      </w:r>
      <w:r w:rsidR="00DD4B2A">
        <w:rPr>
          <w:szCs w:val="24"/>
        </w:rPr>
        <w:t xml:space="preserve">Chapter </w:t>
      </w:r>
      <w:r w:rsidR="00880511">
        <w:rPr>
          <w:szCs w:val="24"/>
        </w:rPr>
        <w:t>4 describes the findings of a</w:t>
      </w:r>
      <w:r w:rsidRPr="001170A1">
        <w:rPr>
          <w:szCs w:val="24"/>
        </w:rPr>
        <w:t xml:space="preserve"> study to better understand the epidemiology of this subgroup </w:t>
      </w:r>
      <w:r w:rsidR="00880511">
        <w:rPr>
          <w:szCs w:val="24"/>
        </w:rPr>
        <w:t xml:space="preserve">of persistent </w:t>
      </w:r>
      <w:r w:rsidR="00880511">
        <w:rPr>
          <w:i/>
          <w:iCs/>
          <w:szCs w:val="24"/>
        </w:rPr>
        <w:t xml:space="preserve">Staph. chromogenes </w:t>
      </w:r>
      <w:r w:rsidR="00880511">
        <w:rPr>
          <w:szCs w:val="24"/>
        </w:rPr>
        <w:t>IMI. Tw</w:t>
      </w:r>
      <w:r w:rsidRPr="001170A1">
        <w:rPr>
          <w:szCs w:val="24"/>
        </w:rPr>
        <w:t xml:space="preserve">o categories selected from persistent </w:t>
      </w:r>
      <w:r w:rsidR="00864F95">
        <w:rPr>
          <w:i/>
          <w:iCs/>
          <w:szCs w:val="24"/>
        </w:rPr>
        <w:t>Staph. chromogenes</w:t>
      </w:r>
      <w:r w:rsidRPr="001170A1">
        <w:rPr>
          <w:szCs w:val="24"/>
        </w:rPr>
        <w:t xml:space="preserve"> IMI: </w:t>
      </w:r>
      <w:r w:rsidR="00C26F8F">
        <w:rPr>
          <w:szCs w:val="24"/>
        </w:rPr>
        <w:t>those</w:t>
      </w:r>
      <w:r w:rsidRPr="001170A1">
        <w:rPr>
          <w:szCs w:val="24"/>
        </w:rPr>
        <w:t xml:space="preserve"> associated with</w:t>
      </w:r>
      <w:r w:rsidR="00C26F8F">
        <w:rPr>
          <w:szCs w:val="24"/>
        </w:rPr>
        <w:t xml:space="preserve"> a consistently</w:t>
      </w:r>
      <w:r w:rsidRPr="001170A1">
        <w:rPr>
          <w:szCs w:val="24"/>
        </w:rPr>
        <w:t xml:space="preserve"> high SCC and </w:t>
      </w:r>
      <w:r w:rsidR="00C26F8F">
        <w:rPr>
          <w:szCs w:val="24"/>
        </w:rPr>
        <w:t>those</w:t>
      </w:r>
      <w:r w:rsidRPr="001170A1">
        <w:rPr>
          <w:szCs w:val="24"/>
        </w:rPr>
        <w:t xml:space="preserve"> with </w:t>
      </w:r>
      <w:r w:rsidR="00C26F8F">
        <w:rPr>
          <w:szCs w:val="24"/>
        </w:rPr>
        <w:t xml:space="preserve">a consistently </w:t>
      </w:r>
      <w:r w:rsidRPr="001170A1">
        <w:rPr>
          <w:szCs w:val="24"/>
        </w:rPr>
        <w:t xml:space="preserve">low SCC. Representative bacterial isolates from </w:t>
      </w:r>
      <w:r w:rsidR="00C26F8F">
        <w:rPr>
          <w:szCs w:val="24"/>
        </w:rPr>
        <w:t>these IMI</w:t>
      </w:r>
      <w:r w:rsidRPr="001170A1">
        <w:rPr>
          <w:szCs w:val="24"/>
        </w:rPr>
        <w:t xml:space="preserve"> were submitted for whole genome sequencing and strain-typed. Particular strain </w:t>
      </w:r>
      <w:r w:rsidRPr="001170A1">
        <w:rPr>
          <w:szCs w:val="24"/>
        </w:rPr>
        <w:lastRenderedPageBreak/>
        <w:t xml:space="preserve">types of </w:t>
      </w:r>
      <w:r w:rsidR="00864F95">
        <w:rPr>
          <w:i/>
          <w:iCs/>
          <w:szCs w:val="24"/>
        </w:rPr>
        <w:t>Staph. chromogenes</w:t>
      </w:r>
      <w:r w:rsidRPr="001170A1">
        <w:rPr>
          <w:szCs w:val="24"/>
        </w:rPr>
        <w:t xml:space="preserve"> were not found to be associated with either SCC category. Ten different strain types were identified, four of which were newly-described. The only antimicrobial resistance gene identified was </w:t>
      </w:r>
      <w:proofErr w:type="spellStart"/>
      <w:r w:rsidR="00AB2AE9" w:rsidRPr="00AB2AE9">
        <w:rPr>
          <w:i/>
          <w:iCs/>
          <w:szCs w:val="24"/>
        </w:rPr>
        <w:t>blaZ</w:t>
      </w:r>
      <w:proofErr w:type="spellEnd"/>
      <w:r w:rsidRPr="001170A1">
        <w:rPr>
          <w:szCs w:val="24"/>
        </w:rPr>
        <w:t>, encoding for resistance to penicillin</w:t>
      </w:r>
      <w:r w:rsidR="00E92DBC">
        <w:rPr>
          <w:szCs w:val="24"/>
        </w:rPr>
        <w:t xml:space="preserve"> in a third of the study isolates</w:t>
      </w:r>
      <w:r w:rsidRPr="001170A1">
        <w:rPr>
          <w:szCs w:val="24"/>
        </w:rPr>
        <w:t xml:space="preserve">. Neither overall number of virulence factors nor </w:t>
      </w:r>
      <w:proofErr w:type="spellStart"/>
      <w:r w:rsidR="00AB2AE9" w:rsidRPr="00AB2AE9">
        <w:rPr>
          <w:i/>
          <w:iCs/>
          <w:szCs w:val="24"/>
        </w:rPr>
        <w:t>blaZ</w:t>
      </w:r>
      <w:proofErr w:type="spellEnd"/>
      <w:r w:rsidRPr="001170A1">
        <w:rPr>
          <w:szCs w:val="24"/>
        </w:rPr>
        <w:t xml:space="preserve"> carriage was found to be a significant predictor of SCC category. </w:t>
      </w:r>
      <w:proofErr w:type="spellStart"/>
      <w:r w:rsidR="00AB2AE9" w:rsidRPr="00AB2AE9">
        <w:rPr>
          <w:i/>
          <w:iCs/>
          <w:szCs w:val="24"/>
        </w:rPr>
        <w:t>blaZ</w:t>
      </w:r>
      <w:proofErr w:type="spellEnd"/>
      <w:r w:rsidRPr="001170A1">
        <w:rPr>
          <w:szCs w:val="24"/>
        </w:rPr>
        <w:t xml:space="preserve"> carriage, number and type of virulence factor </w:t>
      </w:r>
      <w:r w:rsidR="00F83044">
        <w:rPr>
          <w:szCs w:val="24"/>
        </w:rPr>
        <w:t xml:space="preserve">instead </w:t>
      </w:r>
      <w:r w:rsidRPr="001170A1">
        <w:rPr>
          <w:szCs w:val="24"/>
        </w:rPr>
        <w:t>appeared to be a function of strain type</w:t>
      </w:r>
      <w:r w:rsidR="00D91D17">
        <w:rPr>
          <w:szCs w:val="24"/>
        </w:rPr>
        <w:t xml:space="preserve"> (Table 6.1)</w:t>
      </w:r>
      <w:r w:rsidRPr="001170A1">
        <w:rPr>
          <w:szCs w:val="24"/>
        </w:rPr>
        <w:t>.</w:t>
      </w:r>
    </w:p>
    <w:p w14:paraId="506454F7" w14:textId="77777777" w:rsidR="009D10BA" w:rsidRDefault="009D10BA" w:rsidP="00DE199F">
      <w:pPr>
        <w:rPr>
          <w:szCs w:val="24"/>
        </w:rPr>
      </w:pPr>
    </w:p>
    <w:p w14:paraId="64F3F204" w14:textId="1815ED7E" w:rsidR="00DE199F" w:rsidRDefault="00DE199F" w:rsidP="00DE199F">
      <w:pPr>
        <w:rPr>
          <w:b/>
          <w:bCs/>
          <w:i/>
          <w:iCs/>
        </w:rPr>
      </w:pPr>
      <w:r>
        <w:rPr>
          <w:b/>
          <w:bCs/>
          <w:i/>
          <w:iCs/>
        </w:rPr>
        <w:t>6.</w:t>
      </w:r>
      <w:r>
        <w:rPr>
          <w:b/>
          <w:bCs/>
          <w:i/>
          <w:iCs/>
        </w:rPr>
        <w:t>2 Directions for future research</w:t>
      </w:r>
    </w:p>
    <w:p w14:paraId="61DD2FA3" w14:textId="752ED463" w:rsidR="00CA0FED" w:rsidRDefault="00CA0FED" w:rsidP="00DE199F">
      <w:pPr>
        <w:rPr>
          <w:i/>
          <w:iCs/>
        </w:rPr>
      </w:pPr>
      <w:r>
        <w:rPr>
          <w:i/>
          <w:iCs/>
        </w:rPr>
        <w:t>6.</w:t>
      </w:r>
      <w:r w:rsidR="00E25BAC">
        <w:rPr>
          <w:i/>
          <w:iCs/>
        </w:rPr>
        <w:t>2</w:t>
      </w:r>
      <w:r>
        <w:rPr>
          <w:i/>
          <w:iCs/>
        </w:rPr>
        <w:t xml:space="preserve">.1 Further work exploring </w:t>
      </w:r>
      <w:r w:rsidR="00592CFC">
        <w:rPr>
          <w:i/>
          <w:iCs/>
        </w:rPr>
        <w:t>associations between management factors and udder health for bedded pack farms</w:t>
      </w:r>
    </w:p>
    <w:p w14:paraId="018530C1" w14:textId="05DEA16C" w:rsidR="00E516CD" w:rsidRDefault="00687B22" w:rsidP="00D66042">
      <w:r w:rsidRPr="00FC3475">
        <w:t>T</w:t>
      </w:r>
      <w:r w:rsidRPr="00FC3475">
        <w:t xml:space="preserve">he biggest limitation </w:t>
      </w:r>
      <w:r w:rsidRPr="00FC3475">
        <w:t xml:space="preserve">encountered in the cross-sectional study described in Chapter 2 was </w:t>
      </w:r>
      <w:r w:rsidRPr="00FC3475">
        <w:t>the</w:t>
      </w:r>
      <w:r w:rsidRPr="00FC3475">
        <w:t xml:space="preserve"> relatively</w:t>
      </w:r>
      <w:r w:rsidRPr="00FC3475">
        <w:t xml:space="preserve"> small number of farms in</w:t>
      </w:r>
      <w:r w:rsidR="000B5F3D" w:rsidRPr="00FC3475">
        <w:t xml:space="preserve">cluded for each of the three </w:t>
      </w:r>
      <w:r w:rsidRPr="00FC3475">
        <w:t>facilit</w:t>
      </w:r>
      <w:r w:rsidR="000B5F3D" w:rsidRPr="00FC3475">
        <w:t>y</w:t>
      </w:r>
      <w:r w:rsidRPr="00FC3475">
        <w:t xml:space="preserve"> type</w:t>
      </w:r>
      <w:r w:rsidR="000B5F3D" w:rsidRPr="00FC3475">
        <w:t>s of interest</w:t>
      </w:r>
      <w:r w:rsidR="007B69FD" w:rsidRPr="00FC3475">
        <w:t>. This</w:t>
      </w:r>
      <w:r w:rsidRPr="00FC3475">
        <w:t xml:space="preserve"> limited statistical power</w:t>
      </w:r>
      <w:r w:rsidR="00810236" w:rsidRPr="00FC3475">
        <w:t xml:space="preserve"> </w:t>
      </w:r>
      <w:r w:rsidR="006E47E5" w:rsidRPr="00FC3475">
        <w:t>when comparing udder health and hygiene metrics between tiestalls, freestalls, and bedded pack farms</w:t>
      </w:r>
      <w:r w:rsidR="00810236" w:rsidRPr="00FC3475">
        <w:t>.</w:t>
      </w:r>
      <w:r w:rsidR="008C6D30" w:rsidRPr="00FC3475">
        <w:t xml:space="preserve"> </w:t>
      </w:r>
      <w:r w:rsidR="00A61441" w:rsidRPr="00FC3475">
        <w:t xml:space="preserve">Further complicating analysis between farms was </w:t>
      </w:r>
      <w:r w:rsidR="0057360D" w:rsidRPr="00FC3475">
        <w:t>how similar milk quality and udder health were among all 21 enrolled herds; most her</w:t>
      </w:r>
      <w:r w:rsidR="00EF61DF" w:rsidRPr="00FC3475">
        <w:t xml:space="preserve">ds were below benchmark cutoffs for the number of </w:t>
      </w:r>
      <w:r w:rsidR="008E3AB3" w:rsidRPr="00FC3475">
        <w:t>cows developing new IMI per month</w:t>
      </w:r>
      <w:r w:rsidR="00B90A68" w:rsidRPr="00FC3475">
        <w:t xml:space="preserve">, cows with chronic IMI month to month, </w:t>
      </w:r>
      <w:r w:rsidR="00FD1BF2" w:rsidRPr="00FC3475">
        <w:t>proportion of</w:t>
      </w:r>
      <w:r w:rsidR="00B90A68" w:rsidRPr="00FC3475">
        <w:t xml:space="preserve"> cows with an elevated SCC</w:t>
      </w:r>
      <w:r w:rsidR="00C25E9D" w:rsidRPr="00FC3475">
        <w:t xml:space="preserve">, and </w:t>
      </w:r>
      <w:r w:rsidR="001E45DF" w:rsidRPr="00FC3475">
        <w:t>all</w:t>
      </w:r>
      <w:r w:rsidR="00185EF9" w:rsidRPr="00FC3475">
        <w:t xml:space="preserve"> bulk tank somatic cell counts were all fairly low (</w:t>
      </w:r>
      <w:r w:rsidR="00276D76" w:rsidRPr="00FC3475">
        <w:t>54,000-250,000 cells/mL</w:t>
      </w:r>
      <w:r w:rsidR="00185EF9" w:rsidRPr="00FC3475">
        <w:t xml:space="preserve">). </w:t>
      </w:r>
      <w:r w:rsidR="00E516CD" w:rsidRPr="00FC3475">
        <w:t>A related limitation is that well-established mastitis control practices were widely adapted by</w:t>
      </w:r>
      <w:r w:rsidR="008C6D30" w:rsidRPr="00FC3475">
        <w:t xml:space="preserve"> all</w:t>
      </w:r>
      <w:r w:rsidR="00E516CD" w:rsidRPr="00FC3475">
        <w:t xml:space="preserve"> participating herds, so we were unable to analyze associations between certain practices and </w:t>
      </w:r>
      <w:r w:rsidR="008C6D30" w:rsidRPr="00FC3475">
        <w:t>bulk tank milk</w:t>
      </w:r>
      <w:r w:rsidR="00E516CD" w:rsidRPr="00FC3475">
        <w:t xml:space="preserve"> quality, udder health, and hygiene. The potential still exists for future studies with a larger number of farms enrolled to further characterize milk quality and udder health on </w:t>
      </w:r>
      <w:r w:rsidR="008C6D30" w:rsidRPr="00FC3475">
        <w:t>bedded pack</w:t>
      </w:r>
      <w:r w:rsidR="00E516CD" w:rsidRPr="00FC3475">
        <w:t xml:space="preserve"> systems in the Northeastern US</w:t>
      </w:r>
      <w:r w:rsidR="00011EFC" w:rsidRPr="00FC3475">
        <w:t xml:space="preserve"> climate</w:t>
      </w:r>
      <w:r w:rsidR="00E516CD" w:rsidRPr="00FC3475">
        <w:t>. By enrolling farms from a larger geographic area</w:t>
      </w:r>
      <w:r w:rsidR="009828A0" w:rsidRPr="00FC3475">
        <w:t xml:space="preserve"> </w:t>
      </w:r>
      <w:r w:rsidR="00011EFC" w:rsidRPr="00FC3475">
        <w:t>(vs. only</w:t>
      </w:r>
      <w:r w:rsidR="009828A0" w:rsidRPr="00FC3475">
        <w:t xml:space="preserve"> Vermont</w:t>
      </w:r>
      <w:r w:rsidR="00011EFC" w:rsidRPr="00FC3475">
        <w:t>)</w:t>
      </w:r>
      <w:r w:rsidR="00E516CD" w:rsidRPr="00FC3475">
        <w:t xml:space="preserve">, future studies may be able to </w:t>
      </w:r>
      <w:r w:rsidR="002624CA" w:rsidRPr="00FC3475">
        <w:t>include</w:t>
      </w:r>
      <w:r w:rsidR="00E516CD" w:rsidRPr="00FC3475">
        <w:t xml:space="preserve"> a larger number of </w:t>
      </w:r>
      <w:r w:rsidR="009828A0" w:rsidRPr="00FC3475">
        <w:t>bedded packs</w:t>
      </w:r>
      <w:r w:rsidR="00E516CD" w:rsidRPr="00FC3475">
        <w:t xml:space="preserve">, </w:t>
      </w:r>
      <w:r w:rsidR="000C701E" w:rsidRPr="00FC3475">
        <w:t xml:space="preserve">with </w:t>
      </w:r>
      <w:r w:rsidR="000C701E" w:rsidRPr="00FC3475">
        <w:t>more variation in milk quality and mastitis rates</w:t>
      </w:r>
      <w:r w:rsidR="005052EA" w:rsidRPr="00FC3475">
        <w:t>.</w:t>
      </w:r>
      <w:r w:rsidR="000C701E" w:rsidRPr="00FC3475">
        <w:t xml:space="preserve"> </w:t>
      </w:r>
      <w:r w:rsidR="00CF37CA" w:rsidRPr="00FC3475">
        <w:t>This could i</w:t>
      </w:r>
      <w:r w:rsidR="00CF37CA" w:rsidRPr="00FC3475">
        <w:t>ncreas</w:t>
      </w:r>
      <w:r w:rsidR="00CF37CA" w:rsidRPr="00FC3475">
        <w:t>e</w:t>
      </w:r>
      <w:r w:rsidR="00CF37CA" w:rsidRPr="00FC3475">
        <w:t xml:space="preserve"> the statistical power needed to identify particular management factors which are beneficial or detrimental for these farms specifically.</w:t>
      </w:r>
      <w:r w:rsidR="00D66042" w:rsidRPr="00FC3475">
        <w:t xml:space="preserve"> </w:t>
      </w:r>
      <w:r w:rsidR="004B00F8" w:rsidRPr="00FC3475">
        <w:t xml:space="preserve">Although we were limited </w:t>
      </w:r>
      <w:r w:rsidR="00CF37CA" w:rsidRPr="00FC3475">
        <w:t>by</w:t>
      </w:r>
      <w:r w:rsidR="004B00F8" w:rsidRPr="00FC3475">
        <w:t xml:space="preserve"> statistical power for our cross-sectional study, </w:t>
      </w:r>
      <w:r w:rsidR="00FC3475" w:rsidRPr="00FC3475">
        <w:t>our data</w:t>
      </w:r>
      <w:r w:rsidR="00E516CD" w:rsidRPr="00FC3475">
        <w:t xml:space="preserve"> </w:t>
      </w:r>
      <w:r w:rsidR="004B00F8" w:rsidRPr="00FC3475">
        <w:t>could</w:t>
      </w:r>
      <w:r w:rsidR="00E516CD" w:rsidRPr="00FC3475">
        <w:t xml:space="preserve"> be used to inform new hypotheses and power calculations for future study design.</w:t>
      </w:r>
    </w:p>
    <w:p w14:paraId="3531DC19" w14:textId="77777777" w:rsidR="0066308E" w:rsidRDefault="0066308E" w:rsidP="00D66042"/>
    <w:p w14:paraId="769C5B4B" w14:textId="55523C46" w:rsidR="0066308E" w:rsidRDefault="00E6264D" w:rsidP="00E6264D">
      <w:r>
        <w:rPr>
          <w:i/>
          <w:iCs/>
        </w:rPr>
        <w:t>6.</w:t>
      </w:r>
      <w:r w:rsidR="00E25BAC">
        <w:rPr>
          <w:i/>
          <w:iCs/>
        </w:rPr>
        <w:t xml:space="preserve">2.2 </w:t>
      </w:r>
      <w:r w:rsidR="0066308E" w:rsidRPr="00E6264D">
        <w:rPr>
          <w:i/>
          <w:iCs/>
        </w:rPr>
        <w:t>Further work exploring</w:t>
      </w:r>
      <w:r w:rsidR="0086116A" w:rsidRPr="00E6264D">
        <w:rPr>
          <w:i/>
          <w:iCs/>
        </w:rPr>
        <w:t xml:space="preserve"> virulence potential for Staph. chromogenes isolates from the current study</w:t>
      </w:r>
    </w:p>
    <w:p w14:paraId="7217E744" w14:textId="2417F8F4" w:rsidR="0066308E" w:rsidRDefault="00E0066C" w:rsidP="007412E7">
      <w:pPr>
        <w:ind w:firstLine="360"/>
      </w:pPr>
      <w:r w:rsidRPr="007412E7">
        <w:t xml:space="preserve">In </w:t>
      </w:r>
      <w:r w:rsidR="0034564F" w:rsidRPr="007412E7">
        <w:t>Chapter 4, the total</w:t>
      </w:r>
      <w:r w:rsidRPr="007412E7">
        <w:t xml:space="preserve"> number of VF identified </w:t>
      </w:r>
      <w:r w:rsidR="0034564F" w:rsidRPr="007412E7">
        <w:t xml:space="preserve">for each </w:t>
      </w:r>
      <w:r w:rsidR="0034564F" w:rsidRPr="007412E7">
        <w:rPr>
          <w:i/>
          <w:iCs/>
        </w:rPr>
        <w:t xml:space="preserve">Staph. chromogenes </w:t>
      </w:r>
      <w:r w:rsidR="0034564F" w:rsidRPr="007412E7">
        <w:t xml:space="preserve">isolate </w:t>
      </w:r>
      <w:r w:rsidRPr="007412E7">
        <w:t xml:space="preserve">was not a significant predictor of </w:t>
      </w:r>
      <w:r w:rsidR="0034564F" w:rsidRPr="007412E7">
        <w:t xml:space="preserve">whether that isolate would belong to the persistently high or persistently low </w:t>
      </w:r>
      <w:r w:rsidRPr="007412E7">
        <w:t xml:space="preserve">SCC </w:t>
      </w:r>
      <w:r w:rsidR="0034564F" w:rsidRPr="007412E7">
        <w:t xml:space="preserve">IMI </w:t>
      </w:r>
      <w:r w:rsidRPr="007412E7">
        <w:t>category.</w:t>
      </w:r>
      <w:r w:rsidR="0034564F" w:rsidRPr="007412E7">
        <w:t xml:space="preserve"> </w:t>
      </w:r>
      <w:r w:rsidR="0066308E" w:rsidRPr="007412E7">
        <w:t xml:space="preserve">In a linear regression with all virulence factors considered together, </w:t>
      </w:r>
      <w:r w:rsidR="006A12AA" w:rsidRPr="007412E7">
        <w:fldChar w:fldCharType="begin"/>
      </w:r>
      <w:r w:rsidR="006A12AA" w:rsidRPr="007412E7">
        <w:instrText xml:space="preserve"> ADDIN EN.CITE &lt;EndNote&gt;&lt;Cite AuthorYear="1"&gt;&lt;Author&gt;Naushad&lt;/Author&gt;&lt;Year&gt;2019&lt;/Year&gt;&lt;RecNum&gt;687&lt;/RecNum&gt;&lt;DisplayText&gt;Naushad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006A12AA" w:rsidRPr="007412E7">
        <w:fldChar w:fldCharType="separate"/>
      </w:r>
      <w:r w:rsidR="006A12AA" w:rsidRPr="007412E7">
        <w:rPr>
          <w:noProof/>
        </w:rPr>
        <w:t>Naushad et al. (2019)</w:t>
      </w:r>
      <w:r w:rsidR="006A12AA" w:rsidRPr="007412E7">
        <w:fldChar w:fldCharType="end"/>
      </w:r>
      <w:r w:rsidR="006A12AA" w:rsidRPr="007412E7">
        <w:t xml:space="preserve"> </w:t>
      </w:r>
      <w:r w:rsidR="0066308E" w:rsidRPr="007412E7">
        <w:t xml:space="preserve">did not find that an increase in the overall number of </w:t>
      </w:r>
      <w:r w:rsidR="006A12AA" w:rsidRPr="007412E7">
        <w:t>virulence factors</w:t>
      </w:r>
      <w:r w:rsidR="0066308E" w:rsidRPr="007412E7">
        <w:t xml:space="preserve"> for a </w:t>
      </w:r>
      <w:r w:rsidR="0088718E" w:rsidRPr="007412E7">
        <w:t>NASM</w:t>
      </w:r>
      <w:r w:rsidR="0066308E" w:rsidRPr="007412E7">
        <w:t xml:space="preserve"> isolate was associated with an increase in the </w:t>
      </w:r>
      <w:proofErr w:type="spellStart"/>
      <w:r w:rsidR="0066308E" w:rsidRPr="007412E7">
        <w:t>logSCC</w:t>
      </w:r>
      <w:proofErr w:type="spellEnd"/>
      <w:r w:rsidR="0066308E" w:rsidRPr="007412E7">
        <w:t xml:space="preserve"> of the associated IMI. However, when stratified by type of virulence</w:t>
      </w:r>
      <w:r w:rsidR="00906015" w:rsidRPr="007412E7">
        <w:t xml:space="preserve"> category</w:t>
      </w:r>
      <w:r w:rsidR="0066308E" w:rsidRPr="007412E7">
        <w:t>, the presence of each additional toxin gene for a NAS</w:t>
      </w:r>
      <w:r w:rsidR="0088718E" w:rsidRPr="007412E7">
        <w:t>M</w:t>
      </w:r>
      <w:r w:rsidR="0066308E" w:rsidRPr="007412E7">
        <w:t xml:space="preserve"> isolate was associated with a 0.024 increase in </w:t>
      </w:r>
      <w:proofErr w:type="spellStart"/>
      <w:r w:rsidR="0066308E" w:rsidRPr="007412E7">
        <w:t>logSCC</w:t>
      </w:r>
      <w:proofErr w:type="spellEnd"/>
      <w:r w:rsidR="0066308E" w:rsidRPr="007412E7">
        <w:t xml:space="preserve"> of the associated IMI (Naushad et al., 2019). Similarly, in a logistic regression with ordinal categories for IMI severity (low SCC, medium SCC, high SCC, and clinical mastitis), an overall increase in the number of </w:t>
      </w:r>
      <w:r w:rsidR="00906015" w:rsidRPr="007412E7">
        <w:t>virulence factors</w:t>
      </w:r>
      <w:r w:rsidR="0066308E" w:rsidRPr="007412E7">
        <w:t xml:space="preserve"> was not associated with increased severity of an IMI (Naushad et al., 2019). In a regression analysis with VF stratified by </w:t>
      </w:r>
      <w:r w:rsidR="00906015" w:rsidRPr="007412E7">
        <w:t>type of virulence</w:t>
      </w:r>
      <w:r w:rsidR="0066308E" w:rsidRPr="007412E7">
        <w:t xml:space="preserve"> category, the presence of each additional </w:t>
      </w:r>
      <w:r w:rsidR="00984395" w:rsidRPr="007412E7">
        <w:t>virulence factor</w:t>
      </w:r>
      <w:r w:rsidR="0066308E" w:rsidRPr="007412E7">
        <w:t xml:space="preserve"> gene associated with host immune evasion increased the </w:t>
      </w:r>
      <w:r w:rsidR="0066308E" w:rsidRPr="007412E7">
        <w:lastRenderedPageBreak/>
        <w:t xml:space="preserve">odds of having a more severe immune response by 0.074 (Naushad et al., 2019). </w:t>
      </w:r>
      <w:r w:rsidR="004E7A23" w:rsidRPr="007412E7">
        <w:t xml:space="preserve">For the 30 </w:t>
      </w:r>
      <w:r w:rsidR="004E7A23" w:rsidRPr="007412E7">
        <w:rPr>
          <w:i/>
          <w:iCs/>
        </w:rPr>
        <w:t>Staph. chromogenes</w:t>
      </w:r>
      <w:r w:rsidR="004E7A23" w:rsidRPr="007412E7">
        <w:t xml:space="preserve"> isolates included in Chapter 4, </w:t>
      </w:r>
      <w:r w:rsidR="006C43E8" w:rsidRPr="007412E7">
        <w:t xml:space="preserve">it would be worth repeating the analysis of possible associations between number of virulence factors and SCC </w:t>
      </w:r>
      <w:r w:rsidR="00C01751" w:rsidRPr="007412E7">
        <w:t xml:space="preserve">category, but stratified by the </w:t>
      </w:r>
      <w:r w:rsidR="002319C0" w:rsidRPr="007412E7">
        <w:t>different groupings of virulence gene by functional category. Naushad et al. (2019) define five separate functional groupings for virulence genes (</w:t>
      </w:r>
      <w:r w:rsidR="004E7A23" w:rsidRPr="007412E7">
        <w:t xml:space="preserve">adherence, exoenzymes, </w:t>
      </w:r>
      <w:r w:rsidR="004E7A23" w:rsidRPr="007412E7">
        <w:t xml:space="preserve">host </w:t>
      </w:r>
      <w:r w:rsidR="004E7A23" w:rsidRPr="007412E7">
        <w:t>immune evasion, iron metabolism, and toxins</w:t>
      </w:r>
      <w:r w:rsidR="002319C0" w:rsidRPr="007412E7">
        <w:t xml:space="preserve">), </w:t>
      </w:r>
      <w:r w:rsidR="00176228" w:rsidRPr="007412E7">
        <w:t xml:space="preserve">and analysis of number of virulence genes by functional group may be associated </w:t>
      </w:r>
      <w:r w:rsidR="00D34411" w:rsidRPr="007412E7">
        <w:t xml:space="preserve">with SCC category even though overall number of virulence genes was not. Furthermore, </w:t>
      </w:r>
      <w:r w:rsidR="0066308E" w:rsidRPr="007412E7">
        <w:t xml:space="preserve">Naushad et al. (2019) applied various </w:t>
      </w:r>
      <w:r w:rsidR="0026595E" w:rsidRPr="007412E7">
        <w:t xml:space="preserve">clustering </w:t>
      </w:r>
      <w:r w:rsidR="0066308E" w:rsidRPr="007412E7">
        <w:t xml:space="preserve">approaches in order to determine whether particular </w:t>
      </w:r>
      <w:r w:rsidR="004E08B3" w:rsidRPr="007412E7">
        <w:t>virulence</w:t>
      </w:r>
      <w:r w:rsidR="0066308E" w:rsidRPr="007412E7">
        <w:t xml:space="preserve"> distributions had any association with SCC category or occurrence of clinical mastitis, </w:t>
      </w:r>
      <w:r w:rsidR="0026595E" w:rsidRPr="007412E7">
        <w:t>as well as</w:t>
      </w:r>
      <w:r w:rsidR="00C57D5A" w:rsidRPr="007412E7">
        <w:t xml:space="preserve"> r</w:t>
      </w:r>
      <w:r w:rsidR="00C57D5A" w:rsidRPr="007412E7">
        <w:t>elationships between</w:t>
      </w:r>
      <w:r w:rsidR="00C57D5A" w:rsidRPr="007412E7">
        <w:t xml:space="preserve"> </w:t>
      </w:r>
      <w:r w:rsidR="00C57D5A" w:rsidRPr="007412E7">
        <w:t xml:space="preserve">the </w:t>
      </w:r>
      <w:r w:rsidR="00C57D5A" w:rsidRPr="007412E7">
        <w:t xml:space="preserve">virulence factors </w:t>
      </w:r>
      <w:r w:rsidR="00C57D5A" w:rsidRPr="007412E7">
        <w:t>from five categories</w:t>
      </w:r>
      <w:r w:rsidR="0026595E" w:rsidRPr="007412E7">
        <w:t xml:space="preserve"> </w:t>
      </w:r>
      <w:r w:rsidR="00C57D5A" w:rsidRPr="007412E7">
        <w:t xml:space="preserve">stratified by </w:t>
      </w:r>
      <w:r w:rsidR="00AF1CA5" w:rsidRPr="007412E7">
        <w:t>IMI severity (</w:t>
      </w:r>
      <w:r w:rsidR="00AF1CA5" w:rsidRPr="007412E7">
        <w:t>low SCC, medium SCC, high SCC, and clinical mastitis</w:t>
      </w:r>
      <w:r w:rsidR="00AF1CA5" w:rsidRPr="007412E7">
        <w:t xml:space="preserve">). Although these statistical methods were beyond the scope of the current dissertation, </w:t>
      </w:r>
      <w:r w:rsidR="002B0749" w:rsidRPr="007412E7">
        <w:t xml:space="preserve">cluster analyses of the study isolates may reveal interesting associations between different virulence factors, </w:t>
      </w:r>
      <w:r w:rsidR="007412E7" w:rsidRPr="007412E7">
        <w:t>or patterns of virulence factors distinct to either the persistently high or low SCC IMI group.</w:t>
      </w:r>
    </w:p>
    <w:p w14:paraId="03D74384" w14:textId="55518BD4" w:rsidR="007412E7" w:rsidRDefault="00651262" w:rsidP="007412E7">
      <w:pPr>
        <w:ind w:firstLine="360"/>
        <w:rPr>
          <w:i/>
          <w:iCs/>
        </w:rPr>
      </w:pPr>
      <w:r>
        <w:t xml:space="preserve">The gene </w:t>
      </w:r>
      <w:proofErr w:type="spellStart"/>
      <w:r>
        <w:rPr>
          <w:i/>
          <w:iCs/>
        </w:rPr>
        <w:t>coa</w:t>
      </w:r>
      <w:proofErr w:type="spellEnd"/>
      <w:r>
        <w:t xml:space="preserve">, encoding for the </w:t>
      </w:r>
      <w:r w:rsidR="00200A08">
        <w:t>s</w:t>
      </w:r>
      <w:r w:rsidR="00200A08" w:rsidRPr="00200A08">
        <w:t>taphylocoagulase</w:t>
      </w:r>
      <w:r w:rsidR="00200A08">
        <w:t xml:space="preserve"> enzyme, was identified in two </w:t>
      </w:r>
      <w:r w:rsidR="00200A08">
        <w:rPr>
          <w:i/>
          <w:iCs/>
        </w:rPr>
        <w:t>Staph. chromogenes</w:t>
      </w:r>
      <w:r w:rsidR="00200A08">
        <w:t xml:space="preserve"> isolates belonging to ST25</w:t>
      </w:r>
      <w:r w:rsidR="00687F22">
        <w:t xml:space="preserve">. </w:t>
      </w:r>
      <w:proofErr w:type="spellStart"/>
      <w:r w:rsidR="00687F22">
        <w:rPr>
          <w:i/>
          <w:iCs/>
        </w:rPr>
        <w:t>coa</w:t>
      </w:r>
      <w:proofErr w:type="spellEnd"/>
      <w:r w:rsidR="00687F22">
        <w:t xml:space="preserve"> has not been widely reported to be present in </w:t>
      </w:r>
      <w:r w:rsidR="00687F22">
        <w:rPr>
          <w:i/>
          <w:iCs/>
        </w:rPr>
        <w:t>Staph. chromogenes</w:t>
      </w:r>
      <w:r w:rsidR="00687F22">
        <w:t xml:space="preserve"> of bovine IMI origin. It wo</w:t>
      </w:r>
      <w:r w:rsidR="00413AA3">
        <w:t xml:space="preserve">uld be interesting to screen more </w:t>
      </w:r>
      <w:r w:rsidR="00413AA3">
        <w:rPr>
          <w:i/>
          <w:iCs/>
        </w:rPr>
        <w:t>Staph. chromogenes</w:t>
      </w:r>
      <w:r w:rsidR="00413AA3">
        <w:t xml:space="preserve"> from the current study for presence of </w:t>
      </w:r>
      <w:proofErr w:type="spellStart"/>
      <w:r w:rsidR="00413AA3">
        <w:rPr>
          <w:i/>
          <w:iCs/>
        </w:rPr>
        <w:t>coa</w:t>
      </w:r>
      <w:proofErr w:type="spellEnd"/>
      <w:r w:rsidR="00413AA3">
        <w:rPr>
          <w:i/>
          <w:iCs/>
        </w:rPr>
        <w:t>,</w:t>
      </w:r>
      <w:r w:rsidR="00413AA3">
        <w:t xml:space="preserve"> whether by whole genome sequencing or PCR</w:t>
      </w:r>
      <w:r w:rsidR="00100EA1">
        <w:t xml:space="preserve">. Both isolates with </w:t>
      </w:r>
      <w:proofErr w:type="spellStart"/>
      <w:r w:rsidR="00100EA1">
        <w:rPr>
          <w:i/>
          <w:iCs/>
        </w:rPr>
        <w:t>coa</w:t>
      </w:r>
      <w:proofErr w:type="spellEnd"/>
      <w:r w:rsidR="00100EA1">
        <w:t xml:space="preserve"> belonged to ST25, so identifying more isolates with MLST and screening for </w:t>
      </w:r>
      <w:proofErr w:type="spellStart"/>
      <w:r w:rsidR="00100EA1">
        <w:rPr>
          <w:i/>
          <w:iCs/>
        </w:rPr>
        <w:t>coa</w:t>
      </w:r>
      <w:proofErr w:type="spellEnd"/>
      <w:r w:rsidR="00100EA1">
        <w:t xml:space="preserve"> </w:t>
      </w:r>
      <w:r w:rsidR="007444C7">
        <w:t xml:space="preserve">could </w:t>
      </w:r>
      <w:r w:rsidR="00C91AF4">
        <w:t>identify if</w:t>
      </w:r>
      <w:r w:rsidR="007444C7">
        <w:t xml:space="preserve"> carriage of this notable staphylococcal virulence factor was more likely isolates belonging to this particular strain type (ST).</w:t>
      </w:r>
      <w:r w:rsidR="00E17A23">
        <w:t xml:space="preserve"> Additionally, performing a coagulase test for </w:t>
      </w:r>
      <w:proofErr w:type="spellStart"/>
      <w:r w:rsidR="00E17A23">
        <w:rPr>
          <w:i/>
          <w:iCs/>
        </w:rPr>
        <w:t>coa</w:t>
      </w:r>
      <w:proofErr w:type="spellEnd"/>
      <w:r w:rsidR="00E17A23">
        <w:t xml:space="preserve"> positive isolates in this collection</w:t>
      </w:r>
      <w:r w:rsidR="002B33CD">
        <w:t xml:space="preserve"> could yield interesting insight between carriage of this gene and phenotypic ability to clot serum </w:t>
      </w:r>
      <w:r w:rsidR="002B33CD">
        <w:rPr>
          <w:i/>
          <w:iCs/>
        </w:rPr>
        <w:t>in vi</w:t>
      </w:r>
      <w:r w:rsidR="007B1B08">
        <w:rPr>
          <w:i/>
          <w:iCs/>
        </w:rPr>
        <w:t>tro</w:t>
      </w:r>
      <w:r w:rsidR="002B33CD">
        <w:rPr>
          <w:i/>
          <w:iCs/>
        </w:rPr>
        <w:t>.</w:t>
      </w:r>
    </w:p>
    <w:p w14:paraId="541535D8" w14:textId="77777777" w:rsidR="00FE26BE" w:rsidRDefault="00FE26BE" w:rsidP="007412E7">
      <w:pPr>
        <w:ind w:firstLine="360"/>
        <w:rPr>
          <w:i/>
          <w:iCs/>
        </w:rPr>
      </w:pPr>
    </w:p>
    <w:p w14:paraId="45FA6FD3" w14:textId="402D39EB" w:rsidR="00FE26BE" w:rsidRDefault="00FE26BE" w:rsidP="00FE26BE">
      <w:pPr>
        <w:rPr>
          <w:i/>
          <w:iCs/>
        </w:rPr>
      </w:pPr>
      <w:r>
        <w:rPr>
          <w:i/>
          <w:iCs/>
        </w:rPr>
        <w:t xml:space="preserve">6.2.2 </w:t>
      </w:r>
      <w:r w:rsidRPr="00E6264D">
        <w:rPr>
          <w:i/>
          <w:iCs/>
        </w:rPr>
        <w:t xml:space="preserve">Further work exploring </w:t>
      </w:r>
      <w:r w:rsidR="00463301">
        <w:rPr>
          <w:i/>
          <w:iCs/>
        </w:rPr>
        <w:t>antimicrobial resistance</w:t>
      </w:r>
      <w:r w:rsidRPr="00E6264D">
        <w:rPr>
          <w:i/>
          <w:iCs/>
        </w:rPr>
        <w:t xml:space="preserve"> for Staph. chromogenes isolates from the current study</w:t>
      </w:r>
    </w:p>
    <w:p w14:paraId="3F50F3BA" w14:textId="175B5337" w:rsidR="000D0950" w:rsidRDefault="00463301" w:rsidP="00D914D0">
      <w:pPr>
        <w:ind w:firstLine="360"/>
      </w:pPr>
      <w:r>
        <w:t xml:space="preserve">Ten of the thirty isolates </w:t>
      </w:r>
      <w:r>
        <w:rPr>
          <w:i/>
          <w:iCs/>
        </w:rPr>
        <w:t>Staph. chromogenes</w:t>
      </w:r>
      <w:r>
        <w:t xml:space="preserve"> isolates described in Chapter 4 were positive for carriage of the </w:t>
      </w:r>
      <w:proofErr w:type="spellStart"/>
      <w:r w:rsidR="00AB2AE9" w:rsidRPr="00AB2AE9">
        <w:rPr>
          <w:i/>
          <w:iCs/>
        </w:rPr>
        <w:t>blaZ</w:t>
      </w:r>
      <w:proofErr w:type="spellEnd"/>
      <w:r>
        <w:rPr>
          <w:i/>
          <w:iCs/>
        </w:rPr>
        <w:t xml:space="preserve"> </w:t>
      </w:r>
      <w:r>
        <w:t>gene</w:t>
      </w:r>
      <w:r w:rsidR="00C07131">
        <w:t xml:space="preserve"> with </w:t>
      </w:r>
      <w:r w:rsidR="00C07131">
        <w:rPr>
          <w:i/>
          <w:iCs/>
        </w:rPr>
        <w:t>in silico</w:t>
      </w:r>
      <w:r w:rsidR="00C07131">
        <w:t xml:space="preserve"> analysis of data from whole genome sequencing</w:t>
      </w:r>
      <w:r w:rsidR="00BA7A78">
        <w:t>.</w:t>
      </w:r>
      <w:r w:rsidR="00DD1268" w:rsidRPr="00DD1268">
        <w:t xml:space="preserve"> </w:t>
      </w:r>
      <w:proofErr w:type="spellStart"/>
      <w:r w:rsidR="00AB2AE9" w:rsidRPr="00AB2AE9">
        <w:rPr>
          <w:i/>
          <w:iCs/>
        </w:rPr>
        <w:t>blaZ</w:t>
      </w:r>
      <w:proofErr w:type="spellEnd"/>
      <w:r w:rsidR="00DD1268" w:rsidRPr="00DD1268">
        <w:t xml:space="preserve"> encodes a β-lactamase enzyme which hydrolytically destroys β-lactam antibiotics, and is the primary determinant of phenotypic resistance to benzylpenicillin in staphylococci </w:t>
      </w:r>
      <w:r w:rsidR="00BA7A78">
        <w:fldChar w:fldCharType="begin"/>
      </w:r>
      <w:r w:rsidR="00BA7A78">
        <w:instrText xml:space="preserve"> ADDIN EN.CITE &lt;EndNote&gt;&lt;Cite&gt;&lt;Author&gt;Pinho&lt;/Author&gt;&lt;Year&gt;2008&lt;/Year&gt;&lt;RecNum&gt;889&lt;/RecNum&gt;&lt;DisplayText&gt;(Pinho, 2008)&lt;/DisplayText&gt;&lt;record&gt;&lt;rec-number&gt;889&lt;/rec-number&gt;&lt;foreign-keys&gt;&lt;key app="EN" db-id="pss5de0wasp2t9es5tu5evzpa2svsdrveax9" timestamp="1722700525"&gt;889&lt;/key&gt;&lt;/foreign-keys&gt;&lt;ref-type name="Journal Article"&gt;17&lt;/ref-type&gt;&lt;contributors&gt;&lt;authors&gt;&lt;author&gt;Pinho, Mariana G&lt;/author&gt;&lt;/authors&gt;&lt;/contributors&gt;&lt;titles&gt;&lt;title&gt;Mechanisms of beta-lactam and glycopeptide resistance in Staphylococcus aureus&lt;/title&gt;&lt;secondary-title&gt;Staphylococcus molecular genetics&lt;/secondary-title&gt;&lt;/titles&gt;&lt;periodical&gt;&lt;full-title&gt;Staphylococcus molecular genetics&lt;/full-title&gt;&lt;/periodical&gt;&lt;pages&gt;207-226&lt;/pages&gt;&lt;dates&gt;&lt;year&gt;2008&lt;/year&gt;&lt;/dates&gt;&lt;urls&gt;&lt;/urls&gt;&lt;/record&gt;&lt;/Cite&gt;&lt;/EndNote&gt;</w:instrText>
      </w:r>
      <w:r w:rsidR="00BA7A78">
        <w:fldChar w:fldCharType="separate"/>
      </w:r>
      <w:r w:rsidR="00BA7A78">
        <w:rPr>
          <w:noProof/>
        </w:rPr>
        <w:t>(Pinho, 2008)</w:t>
      </w:r>
      <w:r w:rsidR="00BA7A78">
        <w:fldChar w:fldCharType="end"/>
      </w:r>
      <w:r w:rsidR="00DD1268" w:rsidRPr="00DD1268">
        <w:t>.</w:t>
      </w:r>
      <w:r w:rsidR="00BA7A78">
        <w:t xml:space="preserve"> </w:t>
      </w:r>
      <w:r w:rsidR="00C07131">
        <w:t>However, carriage of a particular resistance gene does not always translate into phenotypic resistance. I</w:t>
      </w:r>
      <w:r w:rsidR="00C07131" w:rsidRPr="00C07131">
        <w:t xml:space="preserve">nconsistencies exist between phenotypic and genotypic resistance results, due either to 1) detection of phenotypic resistance in the absence of expected genotypic determinants, or 2) phenotypic susceptibility despite the presence of genotypic determinants. For </w:t>
      </w:r>
      <w:r w:rsidR="00D914D0">
        <w:t>staphylococci</w:t>
      </w:r>
      <w:r w:rsidR="00C07131" w:rsidRPr="00C07131">
        <w:rPr>
          <w:i/>
          <w:iCs/>
        </w:rPr>
        <w:t xml:space="preserve"> </w:t>
      </w:r>
      <w:r w:rsidR="00C07131" w:rsidRPr="00C07131">
        <w:t xml:space="preserve">associated with bovine mastitis, both of these types of discrepancies have been reported for penicillin resistance </w:t>
      </w:r>
      <w:r w:rsidR="00D914D0">
        <w:fldChar w:fldCharType="begin"/>
      </w:r>
      <w:r w:rsidR="00D914D0">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D914D0">
        <w:fldChar w:fldCharType="separate"/>
      </w:r>
      <w:r w:rsidR="00D914D0">
        <w:rPr>
          <w:noProof/>
        </w:rPr>
        <w:t>(Sampimon, 2009; Taponen et al., 2023)</w:t>
      </w:r>
      <w:r w:rsidR="00D914D0">
        <w:fldChar w:fldCharType="end"/>
      </w:r>
      <w:r w:rsidR="00456915">
        <w:t>.</w:t>
      </w:r>
      <w:r w:rsidR="00D914D0">
        <w:t xml:space="preserve"> </w:t>
      </w:r>
      <w:r w:rsidR="00C07131" w:rsidRPr="00C07131">
        <w:t xml:space="preserve">In a study by </w:t>
      </w:r>
      <w:proofErr w:type="spellStart"/>
      <w:r w:rsidR="00C07131" w:rsidRPr="00C07131">
        <w:t>Taponen</w:t>
      </w:r>
      <w:proofErr w:type="spellEnd"/>
      <w:r w:rsidR="00C07131" w:rsidRPr="00C07131">
        <w:t xml:space="preserve"> et al. (2023) comparing methods of testing for β-lactamase mediated resistance, overall agreement between phenotypic and genotypic resistance tests was moderate to substantial for staphylococci from bovine IMI. However, some inconsistencies were found between phenotypic susceptibility by disk diffusion method, the nitrocefin test to assess β-lactamase production, and PCR to detect the presence of the </w:t>
      </w:r>
      <w:proofErr w:type="spellStart"/>
      <w:r w:rsidR="00AB2AE9" w:rsidRPr="00AB2AE9">
        <w:rPr>
          <w:i/>
          <w:iCs/>
        </w:rPr>
        <w:t>blaZ</w:t>
      </w:r>
      <w:proofErr w:type="spellEnd"/>
      <w:r w:rsidR="00C07131" w:rsidRPr="00456915">
        <w:rPr>
          <w:i/>
          <w:iCs/>
        </w:rPr>
        <w:t xml:space="preserve">, </w:t>
      </w:r>
      <w:proofErr w:type="spellStart"/>
      <w:r w:rsidR="00C07131" w:rsidRPr="00456915">
        <w:rPr>
          <w:i/>
          <w:iCs/>
        </w:rPr>
        <w:t>mecA</w:t>
      </w:r>
      <w:proofErr w:type="spellEnd"/>
      <w:r w:rsidR="00C07131" w:rsidRPr="00C07131">
        <w:t xml:space="preserve">, and </w:t>
      </w:r>
      <w:proofErr w:type="spellStart"/>
      <w:r w:rsidR="00C07131" w:rsidRPr="00456915">
        <w:rPr>
          <w:i/>
          <w:iCs/>
        </w:rPr>
        <w:t>mecC</w:t>
      </w:r>
      <w:proofErr w:type="spellEnd"/>
      <w:r w:rsidR="00C07131" w:rsidRPr="00456915">
        <w:rPr>
          <w:i/>
          <w:iCs/>
        </w:rPr>
        <w:t xml:space="preserve"> </w:t>
      </w:r>
      <w:r w:rsidR="00C07131" w:rsidRPr="00C07131">
        <w:t>genes encoding the β-lactamase gene.</w:t>
      </w:r>
      <w:r w:rsidR="000D0950">
        <w:t xml:space="preserve"> </w:t>
      </w:r>
    </w:p>
    <w:p w14:paraId="742D9E4D" w14:textId="4B02A4A6" w:rsidR="001F6B92" w:rsidRDefault="00F3146B" w:rsidP="00743794">
      <w:pPr>
        <w:ind w:firstLine="360"/>
      </w:pPr>
      <w:r>
        <w:t>Performing phenotypic antibiotic susceptibility testing</w:t>
      </w:r>
      <w:r w:rsidR="000D0950">
        <w:t xml:space="preserve"> </w:t>
      </w:r>
      <w:r>
        <w:t xml:space="preserve">for the </w:t>
      </w:r>
      <w:r w:rsidR="000D0950">
        <w:t xml:space="preserve">30 </w:t>
      </w:r>
      <w:r w:rsidR="000D0950">
        <w:rPr>
          <w:i/>
          <w:iCs/>
        </w:rPr>
        <w:t>Staph. chromogenes</w:t>
      </w:r>
      <w:r w:rsidR="000D0950">
        <w:t xml:space="preserve"> isolates described in Chapter 4 could further inform </w:t>
      </w:r>
      <w:r w:rsidR="001B4FA9">
        <w:t xml:space="preserve">agreement between genotypic and phenotypic susceptibility </w:t>
      </w:r>
      <w:r w:rsidR="001948A6">
        <w:t xml:space="preserve">of bovine staphylococci causing IMI. </w:t>
      </w:r>
      <w:r w:rsidR="008743F4">
        <w:t xml:space="preserve">Preliminary results for 12 of the 30 isolates show 100% agreement between </w:t>
      </w:r>
      <w:proofErr w:type="spellStart"/>
      <w:r w:rsidR="00AB2AE9" w:rsidRPr="00AB2AE9">
        <w:rPr>
          <w:i/>
          <w:iCs/>
        </w:rPr>
        <w:t>blaZ</w:t>
      </w:r>
      <w:proofErr w:type="spellEnd"/>
      <w:r w:rsidR="008743F4">
        <w:rPr>
          <w:i/>
          <w:iCs/>
        </w:rPr>
        <w:t xml:space="preserve"> </w:t>
      </w:r>
      <w:r w:rsidR="008743F4">
        <w:t xml:space="preserve">carriage and phenotypic susceptibility to </w:t>
      </w:r>
      <w:r w:rsidR="00877A20">
        <w:t>penicillin</w:t>
      </w:r>
      <w:r w:rsidR="008743F4">
        <w:t xml:space="preserve"> (using the agar dilution method</w:t>
      </w:r>
      <w:r w:rsidR="00877A20">
        <w:t xml:space="preserve">, Table </w:t>
      </w:r>
      <w:r w:rsidR="00877A20">
        <w:lastRenderedPageBreak/>
        <w:t>1</w:t>
      </w:r>
      <w:r w:rsidR="008743F4">
        <w:t xml:space="preserve">). </w:t>
      </w:r>
      <w:r w:rsidR="00BD6D80">
        <w:t xml:space="preserve"> </w:t>
      </w:r>
      <w:r w:rsidR="00B859FC">
        <w:t>All</w:t>
      </w:r>
      <w:r w:rsidR="00877A20">
        <w:t xml:space="preserve"> </w:t>
      </w:r>
      <w:r w:rsidR="00B859FC">
        <w:t xml:space="preserve">eight isolates negative for </w:t>
      </w:r>
      <w:proofErr w:type="spellStart"/>
      <w:r w:rsidR="00AB2AE9" w:rsidRPr="00AB2AE9">
        <w:rPr>
          <w:i/>
          <w:iCs/>
        </w:rPr>
        <w:t>blaZ</w:t>
      </w:r>
      <w:proofErr w:type="spellEnd"/>
      <w:r w:rsidR="00B859FC">
        <w:t xml:space="preserve"> based on </w:t>
      </w:r>
      <w:r w:rsidR="007B1B08">
        <w:t xml:space="preserve">whole genome sequencing were susceptible to penicillin </w:t>
      </w:r>
      <w:r w:rsidR="007B1B08">
        <w:rPr>
          <w:i/>
          <w:iCs/>
        </w:rPr>
        <w:t>in vitro,</w:t>
      </w:r>
      <w:r w:rsidR="007B1B08">
        <w:t xml:space="preserve"> </w:t>
      </w:r>
      <w:r w:rsidR="00290124">
        <w:t xml:space="preserve">while the four </w:t>
      </w:r>
      <w:proofErr w:type="spellStart"/>
      <w:r w:rsidR="00AB2AE9" w:rsidRPr="00AB2AE9">
        <w:rPr>
          <w:i/>
          <w:iCs/>
        </w:rPr>
        <w:t>blaZ</w:t>
      </w:r>
      <w:proofErr w:type="spellEnd"/>
      <w:r w:rsidR="00290124">
        <w:rPr>
          <w:i/>
          <w:iCs/>
        </w:rPr>
        <w:t>-</w:t>
      </w:r>
      <w:r w:rsidR="00290124">
        <w:t xml:space="preserve">positive isolates were determined to be resistant. Although </w:t>
      </w:r>
      <w:r w:rsidR="003E6A33">
        <w:t xml:space="preserve">no other antimicrobial resistance determinants were identified from genotypic </w:t>
      </w:r>
      <w:r w:rsidR="00C5061C">
        <w:t xml:space="preserve">data for these isolates, we may potentially see </w:t>
      </w:r>
      <w:r w:rsidR="00875617">
        <w:t xml:space="preserve">phenotypic </w:t>
      </w:r>
      <w:r w:rsidR="00C5061C">
        <w:t xml:space="preserve">resistance to other antimicrobial compounds </w:t>
      </w:r>
      <w:r w:rsidR="00875617">
        <w:t xml:space="preserve">when they are tested </w:t>
      </w:r>
      <w:r w:rsidR="00875617">
        <w:rPr>
          <w:i/>
          <w:iCs/>
        </w:rPr>
        <w:t>in vitro.</w:t>
      </w:r>
      <w:r w:rsidR="00AA09E5">
        <w:t xml:space="preserve"> Databases identifying antimicrobial resistance are only looking for previously-described </w:t>
      </w:r>
      <w:r w:rsidR="003A49DC">
        <w:t xml:space="preserve">genes and mechanisms of resistance in bacteria; </w:t>
      </w:r>
      <w:r w:rsidR="00EB1350">
        <w:t xml:space="preserve">the process of identifying novel </w:t>
      </w:r>
      <w:r w:rsidR="003A49DC">
        <w:t xml:space="preserve">mechanisms of resistance are </w:t>
      </w:r>
      <w:r w:rsidR="00EB1350">
        <w:t xml:space="preserve">begin by observing phenotypic resistance in the absence of </w:t>
      </w:r>
      <w:r w:rsidR="00ED7E06">
        <w:t>previously-described resistance determinants.</w:t>
      </w:r>
      <w:r w:rsidR="003A49DC">
        <w:t xml:space="preserve"> </w:t>
      </w:r>
    </w:p>
    <w:p w14:paraId="5A514D52" w14:textId="14C17157" w:rsidR="00785AF6" w:rsidRDefault="0082368C" w:rsidP="00E1649F">
      <w:pPr>
        <w:ind w:firstLine="360"/>
      </w:pPr>
      <w:r>
        <w:t xml:space="preserve">Resistance determinants in bacteria can be carried either as part of a genetic mobile element (usually a plasmid) or chromosomally. </w:t>
      </w:r>
      <w:r w:rsidR="00850030" w:rsidRPr="00850030">
        <w:t xml:space="preserve">Location of </w:t>
      </w:r>
      <w:proofErr w:type="spellStart"/>
      <w:r w:rsidR="00AB2AE9" w:rsidRPr="00AB2AE9">
        <w:rPr>
          <w:i/>
          <w:iCs/>
        </w:rPr>
        <w:t>blaZ</w:t>
      </w:r>
      <w:proofErr w:type="spellEnd"/>
      <w:r w:rsidR="00850030" w:rsidRPr="00850030">
        <w:t xml:space="preserve"> carriage is not well characterized for </w:t>
      </w:r>
      <w:r w:rsidR="00850030" w:rsidRPr="00850030">
        <w:rPr>
          <w:i/>
          <w:iCs/>
        </w:rPr>
        <w:t>S</w:t>
      </w:r>
      <w:r w:rsidR="00A747C9">
        <w:rPr>
          <w:i/>
          <w:iCs/>
        </w:rPr>
        <w:t>taph</w:t>
      </w:r>
      <w:r w:rsidR="00850030" w:rsidRPr="00850030">
        <w:rPr>
          <w:i/>
          <w:iCs/>
        </w:rPr>
        <w:t>. chromogenes</w:t>
      </w:r>
      <w:r w:rsidR="00850030" w:rsidRPr="00850030">
        <w:t xml:space="preserve">, but a study of </w:t>
      </w:r>
      <w:r w:rsidR="00850030" w:rsidRPr="00850030">
        <w:rPr>
          <w:i/>
          <w:iCs/>
        </w:rPr>
        <w:t>S. aureus</w:t>
      </w:r>
      <w:r w:rsidR="00850030" w:rsidRPr="00850030">
        <w:t xml:space="preserve"> IMI isolates in Finland and Norway found that 26 out of 34 Finnish isolates (76.5%) and 25 out of 44 Swedish isolates (56.8%) carried </w:t>
      </w:r>
      <w:proofErr w:type="spellStart"/>
      <w:r w:rsidR="00AB2AE9" w:rsidRPr="00AB2AE9">
        <w:rPr>
          <w:i/>
          <w:iCs/>
        </w:rPr>
        <w:t>blaZ</w:t>
      </w:r>
      <w:proofErr w:type="spellEnd"/>
      <w:r w:rsidR="00850030" w:rsidRPr="00850030">
        <w:t xml:space="preserve"> on a plasmid (vs. chromosomally)</w:t>
      </w:r>
      <w:r w:rsidR="00C66339">
        <w:t xml:space="preserve"> </w:t>
      </w:r>
      <w:r w:rsidR="00C66339">
        <w:fldChar w:fldCharType="begin"/>
      </w:r>
      <w:r w:rsidR="00C66339">
        <w:instrText xml:space="preserve"> ADDIN EN.CITE &lt;EndNote&gt;&lt;Cite&gt;&lt;Author&gt;Bagcigil&lt;/Author&gt;&lt;Year&gt;2012&lt;/Year&gt;&lt;RecNum&gt;888&lt;/RecNum&gt;&lt;DisplayText&gt;(Bagcigil et al., 2012)&lt;/DisplayText&gt;&lt;record&gt;&lt;rec-number&gt;888&lt;/rec-number&gt;&lt;foreign-keys&gt;&lt;key app="EN" db-id="pss5de0wasp2t9es5tu5evzpa2svsdrveax9" timestamp="1722700461"&gt;888&lt;/key&gt;&lt;/foreign-keys&gt;&lt;ref-type name="Journal Article"&gt;17&lt;/ref-type&gt;&lt;contributors&gt;&lt;authors&gt;&lt;author&gt;Bagcigil, Arzu Funda&lt;/author&gt;&lt;author&gt;Taponen, Suvi&lt;/author&gt;&lt;author&gt;Koort, Joanna&lt;/author&gt;&lt;author&gt;Bengtsson, Björn&lt;/author&gt;&lt;author&gt;Myllyniemi, Anna-Liisa&lt;/author&gt;&lt;author&gt;Pyörälä, Satu&lt;/author&gt;&lt;/authors&gt;&lt;/contributors&gt;&lt;titles&gt;&lt;title&gt;Genetic basis of penicillin resistance of S. aureus isolated in bovine mastitis&lt;/title&gt;&lt;secondary-title&gt;Acta Veterinaria Scandinavica&lt;/secondary-title&gt;&lt;/titles&gt;&lt;periodical&gt;&lt;full-title&gt;Acta Veterinaria Scandinavica&lt;/full-title&gt;&lt;/periodical&gt;&lt;pages&gt;69&lt;/pages&gt;&lt;volume&gt;54&lt;/volume&gt;&lt;number&gt;1&lt;/number&gt;&lt;dates&gt;&lt;year&gt;2012&lt;/year&gt;&lt;pub-dates&gt;&lt;date&gt;2012/11/23&lt;/date&gt;&lt;/pub-dates&gt;&lt;/dates&gt;&lt;isbn&gt;1751-0147&lt;/isbn&gt;&lt;urls&gt;&lt;related-urls&gt;&lt;url&gt;https://doi.org/10.1186/1751-0147-54-69&lt;/url&gt;&lt;/related-urls&gt;&lt;/urls&gt;&lt;electronic-resource-num&gt;10.1186/1751-0147-54-69&lt;/electronic-resource-num&gt;&lt;/record&gt;&lt;/Cite&gt;&lt;/EndNote&gt;</w:instrText>
      </w:r>
      <w:r w:rsidR="00C66339">
        <w:fldChar w:fldCharType="separate"/>
      </w:r>
      <w:r w:rsidR="00C66339">
        <w:rPr>
          <w:noProof/>
        </w:rPr>
        <w:t>(Bagcigil et al., 2012)</w:t>
      </w:r>
      <w:r w:rsidR="00C66339">
        <w:fldChar w:fldCharType="end"/>
      </w:r>
      <w:r w:rsidR="00850030" w:rsidRPr="00850030">
        <w:t xml:space="preserve">. </w:t>
      </w:r>
      <w:r w:rsidR="00A747C9">
        <w:t>Extrapolating from</w:t>
      </w:r>
      <w:r w:rsidR="009E6429">
        <w:t xml:space="preserve"> these results, </w:t>
      </w:r>
      <w:proofErr w:type="spellStart"/>
      <w:r w:rsidR="00AB2AE9" w:rsidRPr="00AB2AE9">
        <w:rPr>
          <w:i/>
          <w:iCs/>
        </w:rPr>
        <w:t>blaZ</w:t>
      </w:r>
      <w:proofErr w:type="spellEnd"/>
      <w:r w:rsidR="009E6429">
        <w:rPr>
          <w:i/>
          <w:iCs/>
        </w:rPr>
        <w:t xml:space="preserve"> </w:t>
      </w:r>
      <w:r w:rsidR="009E6429">
        <w:t xml:space="preserve">could potentially be carried either chromosomally or on a plasmid for </w:t>
      </w:r>
      <w:r w:rsidR="00A747C9">
        <w:t xml:space="preserve">the </w:t>
      </w:r>
      <w:r w:rsidR="00A747C9">
        <w:rPr>
          <w:i/>
          <w:iCs/>
        </w:rPr>
        <w:t>Staph. chromogenes</w:t>
      </w:r>
      <w:r w:rsidR="00A747C9">
        <w:t xml:space="preserve"> isolates in the current study.</w:t>
      </w:r>
      <w:r w:rsidR="002D792D">
        <w:t xml:space="preserve"> Preliminary work exploring location of </w:t>
      </w:r>
      <w:proofErr w:type="spellStart"/>
      <w:r w:rsidR="00AB2AE9" w:rsidRPr="00AB2AE9">
        <w:rPr>
          <w:i/>
          <w:iCs/>
        </w:rPr>
        <w:t>blaZ</w:t>
      </w:r>
      <w:proofErr w:type="spellEnd"/>
      <w:r w:rsidR="002D792D">
        <w:t xml:space="preserve"> gene for the 10 positive isolates in the current study found that four </w:t>
      </w:r>
      <w:r w:rsidR="002C5B7F">
        <w:t xml:space="preserve">isolates were negative for plasmid carriage (using </w:t>
      </w:r>
      <w:r w:rsidR="002C5B7F" w:rsidRPr="002C5B7F">
        <w:t xml:space="preserve">Plasmid </w:t>
      </w:r>
      <w:r w:rsidR="00106CAE">
        <w:t>F</w:t>
      </w:r>
      <w:r w:rsidR="002C5B7F" w:rsidRPr="002C5B7F">
        <w:t xml:space="preserve">inder </w:t>
      </w:r>
      <w:r w:rsidR="00106CAE">
        <w:t xml:space="preserve">from the </w:t>
      </w:r>
      <w:r w:rsidR="00106CAE" w:rsidRPr="00106CAE">
        <w:t xml:space="preserve">Center for Genomic Epidemiology, Technical University of Denmark, </w:t>
      </w:r>
      <w:hyperlink r:id="rId5" w:history="1">
        <w:r w:rsidR="00CB47AA" w:rsidRPr="00653BBD">
          <w:rPr>
            <w:rStyle w:val="Hyperlink"/>
          </w:rPr>
          <w:t>https://cge.food.dtu.dk/services/PlasmidFinder/</w:t>
        </w:r>
      </w:hyperlink>
      <w:r w:rsidR="002C5B7F">
        <w:t>).</w:t>
      </w:r>
      <w:r w:rsidR="00CB47AA">
        <w:t xml:space="preserve"> One of these four isolates was from ST6</w:t>
      </w:r>
      <w:r w:rsidR="00675B12">
        <w:t xml:space="preserve">, one was from a </w:t>
      </w:r>
      <w:r w:rsidR="0084289F">
        <w:t>different</w:t>
      </w:r>
      <w:r w:rsidR="00675B12">
        <w:t xml:space="preserve"> farm and belonged to ST51, and 2 from</w:t>
      </w:r>
      <w:r w:rsidR="0084289F">
        <w:t xml:space="preserve"> a third farm</w:t>
      </w:r>
      <w:r w:rsidR="00675B12">
        <w:t xml:space="preserve"> both belonged to ST5. </w:t>
      </w:r>
      <w:r w:rsidR="007A18F8">
        <w:t xml:space="preserve">As </w:t>
      </w:r>
      <w:proofErr w:type="spellStart"/>
      <w:r w:rsidR="00AB2AE9" w:rsidRPr="00AB2AE9">
        <w:rPr>
          <w:i/>
          <w:iCs/>
        </w:rPr>
        <w:t>blaZ</w:t>
      </w:r>
      <w:proofErr w:type="spellEnd"/>
      <w:r w:rsidR="007A18F8">
        <w:t xml:space="preserve"> carriage appeared to be </w:t>
      </w:r>
      <w:r w:rsidR="00652DC4">
        <w:t xml:space="preserve">primarily </w:t>
      </w:r>
      <w:r w:rsidR="007A18F8">
        <w:t>a function of ST in Chapter 4, and c</w:t>
      </w:r>
      <w:r w:rsidR="00675B12" w:rsidRPr="00675B12">
        <w:t xml:space="preserve">onsistent carriage of </w:t>
      </w:r>
      <w:proofErr w:type="spellStart"/>
      <w:r w:rsidR="00AB2AE9" w:rsidRPr="00AB2AE9">
        <w:rPr>
          <w:i/>
          <w:iCs/>
        </w:rPr>
        <w:t>blaZ</w:t>
      </w:r>
      <w:proofErr w:type="spellEnd"/>
      <w:r w:rsidR="00675B12" w:rsidRPr="00675B12">
        <w:t xml:space="preserve"> from ST originating from different farms</w:t>
      </w:r>
      <w:r w:rsidR="007A18F8">
        <w:t xml:space="preserve"> is observed,</w:t>
      </w:r>
      <w:r w:rsidR="00675B12" w:rsidRPr="00675B12">
        <w:t xml:space="preserve"> </w:t>
      </w:r>
      <w:r w:rsidR="007A18F8">
        <w:t xml:space="preserve">this may suggest that </w:t>
      </w:r>
      <w:proofErr w:type="spellStart"/>
      <w:r w:rsidR="00AB2AE9" w:rsidRPr="00AB2AE9">
        <w:rPr>
          <w:i/>
          <w:iCs/>
        </w:rPr>
        <w:t>blaZ</w:t>
      </w:r>
      <w:proofErr w:type="spellEnd"/>
      <w:r w:rsidR="00675B12" w:rsidRPr="00675B12">
        <w:t xml:space="preserve"> is </w:t>
      </w:r>
      <w:r w:rsidR="007A18F8">
        <w:t xml:space="preserve">primarily </w:t>
      </w:r>
      <w:r w:rsidR="00675B12" w:rsidRPr="00675B12">
        <w:t>located chromosomally for th</w:t>
      </w:r>
      <w:r w:rsidR="007A18F8">
        <w:t>is population of</w:t>
      </w:r>
      <w:r w:rsidR="00675B12" w:rsidRPr="00675B12">
        <w:t xml:space="preserve"> </w:t>
      </w:r>
      <w:r w:rsidR="00675B12" w:rsidRPr="007A18F8">
        <w:rPr>
          <w:i/>
          <w:iCs/>
        </w:rPr>
        <w:t>S</w:t>
      </w:r>
      <w:r w:rsidR="007A18F8">
        <w:rPr>
          <w:i/>
          <w:iCs/>
        </w:rPr>
        <w:t>taph</w:t>
      </w:r>
      <w:r w:rsidR="00675B12" w:rsidRPr="007A18F8">
        <w:rPr>
          <w:i/>
          <w:iCs/>
        </w:rPr>
        <w:t>. chromogenes</w:t>
      </w:r>
      <w:r w:rsidR="00675B12" w:rsidRPr="00675B12">
        <w:t xml:space="preserve"> isolates</w:t>
      </w:r>
      <w:r w:rsidR="007A18F8">
        <w:t>.</w:t>
      </w:r>
      <w:r w:rsidR="00E110D2">
        <w:t xml:space="preserve"> </w:t>
      </w:r>
      <w:r w:rsidR="0057226B">
        <w:t>The only ST i</w:t>
      </w:r>
      <w:r w:rsidR="00887276">
        <w:t xml:space="preserve">dentified from Chapter 4 which did not have consistent carriage of </w:t>
      </w:r>
      <w:proofErr w:type="spellStart"/>
      <w:r w:rsidR="00AB2AE9" w:rsidRPr="00AB2AE9">
        <w:rPr>
          <w:i/>
          <w:iCs/>
        </w:rPr>
        <w:t>blaZ</w:t>
      </w:r>
      <w:proofErr w:type="spellEnd"/>
      <w:r w:rsidR="00887276">
        <w:rPr>
          <w:i/>
          <w:iCs/>
        </w:rPr>
        <w:t xml:space="preserve"> </w:t>
      </w:r>
      <w:r w:rsidR="00887276">
        <w:t xml:space="preserve">was ST6. </w:t>
      </w:r>
      <w:r w:rsidR="00D344E4">
        <w:t>It may be that the</w:t>
      </w:r>
      <w:r w:rsidR="00E42A38">
        <w:t>se</w:t>
      </w:r>
      <w:r w:rsidR="00D344E4">
        <w:t xml:space="preserve"> isolates of ST6 carry </w:t>
      </w:r>
      <w:proofErr w:type="spellStart"/>
      <w:r w:rsidR="00AB2AE9" w:rsidRPr="00AB2AE9">
        <w:rPr>
          <w:i/>
          <w:iCs/>
        </w:rPr>
        <w:t>blaZ</w:t>
      </w:r>
      <w:proofErr w:type="spellEnd"/>
      <w:r w:rsidR="00D344E4">
        <w:t xml:space="preserve"> on a plasmid</w:t>
      </w:r>
      <w:r w:rsidR="00E42A38">
        <w:t>.</w:t>
      </w:r>
      <w:r w:rsidR="00D344E4">
        <w:t xml:space="preserve"> </w:t>
      </w:r>
      <w:r w:rsidR="00E110D2">
        <w:t>If r</w:t>
      </w:r>
      <w:r w:rsidR="00E110D2">
        <w:t xml:space="preserve">esistance genes </w:t>
      </w:r>
      <w:r w:rsidR="00E110D2">
        <w:t xml:space="preserve">are </w:t>
      </w:r>
      <w:r w:rsidR="00E110D2">
        <w:t>harbored on horizontally transmissible elements (</w:t>
      </w:r>
      <w:r w:rsidR="00E110D2">
        <w:t xml:space="preserve">such as </w:t>
      </w:r>
      <w:r w:rsidR="00E110D2">
        <w:t>plasmids), strains carrying these elements can successfully disseminate them to new, previously-susceptible bacteria</w:t>
      </w:r>
      <w:r w:rsidR="00E110D2">
        <w:t>, belonging to both the same species and different species.</w:t>
      </w:r>
      <w:r w:rsidR="00981E9B">
        <w:t xml:space="preserve"> </w:t>
      </w:r>
      <w:r w:rsidR="00981E9B" w:rsidRPr="00981E9B">
        <w:t xml:space="preserve">Location of resistance determinants on </w:t>
      </w:r>
      <w:r w:rsidR="00981E9B">
        <w:t xml:space="preserve">plasmids </w:t>
      </w:r>
      <w:r w:rsidR="00981E9B" w:rsidRPr="00981E9B">
        <w:t>generally promotes</w:t>
      </w:r>
      <w:r w:rsidR="00387321">
        <w:t xml:space="preserve"> more</w:t>
      </w:r>
      <w:r w:rsidR="00981E9B" w:rsidRPr="00981E9B">
        <w:t xml:space="preserve"> efficient spread</w:t>
      </w:r>
      <w:r w:rsidR="00387321">
        <w:t xml:space="preserve"> of resistance gene</w:t>
      </w:r>
      <w:r w:rsidR="006B753B">
        <w:t xml:space="preserve"> </w:t>
      </w:r>
      <w:r w:rsidR="006B753B">
        <w:fldChar w:fldCharType="begin"/>
      </w:r>
      <w:r w:rsidR="006B753B">
        <w:instrText xml:space="preserve"> ADDIN EN.CITE &lt;EndNote&gt;&lt;Cite&gt;&lt;Author&gt;Malachowa&lt;/Author&gt;&lt;Year&gt;2010&lt;/Year&gt;&lt;RecNum&gt;924&lt;/RecNum&gt;&lt;DisplayText&gt;(Malachowa and DeLeo, 2010)&lt;/DisplayText&gt;&lt;record&gt;&lt;rec-number&gt;924&lt;/rec-number&gt;&lt;foreign-keys&gt;&lt;key app="EN" db-id="pss5de0wasp2t9es5tu5evzpa2svsdrveax9" timestamp="1723396321"&gt;924&lt;/key&gt;&lt;/foreign-keys&gt;&lt;ref-type name="Journal Article"&gt;17&lt;/ref-type&gt;&lt;contributors&gt;&lt;authors&gt;&lt;author&gt;Malachowa, N.&lt;/author&gt;&lt;author&gt;DeLeo, F. R.&lt;/author&gt;&lt;/authors&gt;&lt;/contributors&gt;&lt;auth-address&gt;Laboratory of Human Bacterial Pathogenesis, Rocky Mountain Laboratories, National Institute of Allergy and Infectious Diseases, National Institutes of Health, 903 South 4th Street, Hamilton, MT, 59840, USA.&lt;/auth-address&gt;&lt;titles&gt;&lt;title&gt;Mobile genetic elements of Staphylococcus aureus&lt;/title&gt;&lt;secondary-title&gt;Cell Mol Life Sci&lt;/secondary-title&gt;&lt;/titles&gt;&lt;periodical&gt;&lt;full-title&gt;Cell Mol Life Sci&lt;/full-title&gt;&lt;/periodical&gt;&lt;pages&gt;3057-71&lt;/pages&gt;&lt;volume&gt;67&lt;/volume&gt;&lt;number&gt;18&lt;/number&gt;&lt;edition&gt;20100729&lt;/edition&gt;&lt;keywords&gt;&lt;keyword&gt;Drug Resistance, Bacterial/*genetics&lt;/keyword&gt;&lt;keyword&gt;Genomic Islands&lt;/keyword&gt;&lt;keyword&gt;Humans&lt;/keyword&gt;&lt;keyword&gt;*Interspersed Repetitive Sequences&lt;/keyword&gt;&lt;keyword&gt;Staphylococcus aureus/*genetics/*pathogenicity/virology&lt;/keyword&gt;&lt;/keywords&gt;&lt;dates&gt;&lt;year&gt;2010&lt;/year&gt;&lt;pub-dates&gt;&lt;date&gt;Sep&lt;/date&gt;&lt;/pub-dates&gt;&lt;/dates&gt;&lt;isbn&gt;1420-682X (Print)&amp;#xD;1420-682x&lt;/isbn&gt;&lt;accession-num&gt;20668911&lt;/accession-num&gt;&lt;urls&gt;&lt;/urls&gt;&lt;custom2&gt;PMC2929429&lt;/custom2&gt;&lt;electronic-resource-num&gt;10.1007/s00018-010-0389-4&lt;/electronic-resource-num&gt;&lt;remote-database-provider&gt;NLM&lt;/remote-database-provider&gt;&lt;language&gt;eng&lt;/language&gt;&lt;/record&gt;&lt;/Cite&gt;&lt;/EndNote&gt;</w:instrText>
      </w:r>
      <w:r w:rsidR="006B753B">
        <w:fldChar w:fldCharType="separate"/>
      </w:r>
      <w:r w:rsidR="006B753B">
        <w:rPr>
          <w:noProof/>
        </w:rPr>
        <w:t>(Malachowa and DeLeo, 2010)</w:t>
      </w:r>
      <w:r w:rsidR="006B753B">
        <w:fldChar w:fldCharType="end"/>
      </w:r>
      <w:r w:rsidR="006B753B">
        <w:t>.</w:t>
      </w:r>
      <w:r w:rsidR="00E1649F">
        <w:t xml:space="preserve"> </w:t>
      </w:r>
      <w:r w:rsidR="00850030" w:rsidRPr="00850030">
        <w:t xml:space="preserve">Studies exploring whether </w:t>
      </w:r>
      <w:proofErr w:type="spellStart"/>
      <w:r w:rsidR="00AB2AE9" w:rsidRPr="00AB2AE9">
        <w:rPr>
          <w:i/>
          <w:iCs/>
        </w:rPr>
        <w:t>blaZ</w:t>
      </w:r>
      <w:proofErr w:type="spellEnd"/>
      <w:r w:rsidR="00850030" w:rsidRPr="00850030">
        <w:t xml:space="preserve"> is more likely to be carried chromosomally or on a plasmid for </w:t>
      </w:r>
      <w:r w:rsidR="00850030" w:rsidRPr="009E6429">
        <w:rPr>
          <w:i/>
          <w:iCs/>
        </w:rPr>
        <w:t>S</w:t>
      </w:r>
      <w:r w:rsidR="00E1649F">
        <w:rPr>
          <w:i/>
          <w:iCs/>
        </w:rPr>
        <w:t>taph</w:t>
      </w:r>
      <w:r w:rsidR="00850030" w:rsidRPr="009E6429">
        <w:rPr>
          <w:i/>
          <w:iCs/>
        </w:rPr>
        <w:t xml:space="preserve">. chromogenes </w:t>
      </w:r>
      <w:r w:rsidR="00850030" w:rsidRPr="00850030">
        <w:t xml:space="preserve">from bovine IMI, </w:t>
      </w:r>
      <w:r w:rsidR="00E1649F">
        <w:t xml:space="preserve">would </w:t>
      </w:r>
      <w:r w:rsidR="00850030" w:rsidRPr="00850030">
        <w:t>be useful in understanding transmission of penicillin resistance for this predominant mastitis pathogen.</w:t>
      </w:r>
    </w:p>
    <w:p w14:paraId="13454694" w14:textId="77777777" w:rsidR="00E6264D" w:rsidRDefault="00E6264D" w:rsidP="00DF22C6"/>
    <w:p w14:paraId="5A1185F4" w14:textId="7E6BDB44" w:rsidR="00DF22C6" w:rsidRPr="00DF22C6" w:rsidRDefault="00DF22C6" w:rsidP="00DF22C6">
      <w:pPr>
        <w:rPr>
          <w:i/>
          <w:iCs/>
        </w:rPr>
      </w:pPr>
      <w:r>
        <w:rPr>
          <w:i/>
          <w:iCs/>
        </w:rPr>
        <w:t>6.2.</w:t>
      </w:r>
      <w:r>
        <w:rPr>
          <w:i/>
          <w:iCs/>
        </w:rPr>
        <w:t>3</w:t>
      </w:r>
      <w:r>
        <w:rPr>
          <w:i/>
          <w:iCs/>
        </w:rPr>
        <w:t xml:space="preserve"> </w:t>
      </w:r>
      <w:r w:rsidRPr="00E6264D">
        <w:rPr>
          <w:i/>
          <w:iCs/>
        </w:rPr>
        <w:t xml:space="preserve">Further work exploring </w:t>
      </w:r>
      <w:r>
        <w:rPr>
          <w:i/>
          <w:iCs/>
        </w:rPr>
        <w:t>the intraspecies diversity of Staph. chromogenes</w:t>
      </w:r>
    </w:p>
    <w:p w14:paraId="46023771" w14:textId="0DEE8873" w:rsidR="00C75CE1" w:rsidRDefault="006F51AC" w:rsidP="00D96D73">
      <w:r>
        <w:t xml:space="preserve">Among the 30 </w:t>
      </w:r>
      <w:r>
        <w:rPr>
          <w:i/>
          <w:iCs/>
        </w:rPr>
        <w:t>Staph. chromogenes</w:t>
      </w:r>
      <w:r>
        <w:t xml:space="preserve"> </w:t>
      </w:r>
      <w:r w:rsidR="00212628">
        <w:t>strain-typed</w:t>
      </w:r>
      <w:r>
        <w:t xml:space="preserve"> using MLST in Chapter 4, there were 10 </w:t>
      </w:r>
      <w:r w:rsidR="00212628">
        <w:t xml:space="preserve">different ST identified. </w:t>
      </w:r>
      <w:r w:rsidR="00E914D4" w:rsidRPr="00E914D4">
        <w:t xml:space="preserve">As the MLST scheme for </w:t>
      </w:r>
      <w:r w:rsidR="00E914D4" w:rsidRPr="00067834">
        <w:rPr>
          <w:i/>
          <w:iCs/>
        </w:rPr>
        <w:t>S</w:t>
      </w:r>
      <w:r w:rsidR="00067834" w:rsidRPr="00067834">
        <w:rPr>
          <w:i/>
          <w:iCs/>
        </w:rPr>
        <w:t>taph</w:t>
      </w:r>
      <w:r w:rsidR="00E914D4" w:rsidRPr="00067834">
        <w:rPr>
          <w:i/>
          <w:iCs/>
        </w:rPr>
        <w:t>. chromogenes</w:t>
      </w:r>
      <w:r w:rsidR="00E914D4" w:rsidRPr="00E914D4">
        <w:t xml:space="preserve"> was described fairly recently </w:t>
      </w:r>
      <w:r w:rsidR="00E914D4">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E914D4">
        <w:instrText xml:space="preserve"> ADDIN EN.CITE </w:instrText>
      </w:r>
      <w:r w:rsidR="00E914D4">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E914D4">
        <w:instrText xml:space="preserve"> ADDIN EN.CITE.DATA </w:instrText>
      </w:r>
      <w:r w:rsidR="00E914D4">
        <w:fldChar w:fldCharType="end"/>
      </w:r>
      <w:r w:rsidR="00E914D4">
        <w:fldChar w:fldCharType="separate"/>
      </w:r>
      <w:r w:rsidR="00E914D4">
        <w:rPr>
          <w:noProof/>
        </w:rPr>
        <w:t>(Huebner et al., 2021)</w:t>
      </w:r>
      <w:r w:rsidR="00E914D4">
        <w:fldChar w:fldCharType="end"/>
      </w:r>
      <w:r w:rsidR="00E914D4">
        <w:t>,</w:t>
      </w:r>
      <w:r w:rsidR="00067834">
        <w:t xml:space="preserve"> </w:t>
      </w:r>
      <w:r w:rsidR="00E914D4" w:rsidRPr="00E914D4">
        <w:t>the number of studies describing strain-typing results using this scheme to date is limited</w:t>
      </w:r>
      <w:r w:rsidR="00E914D4">
        <w:t xml:space="preserve"> </w:t>
      </w:r>
      <w:r w:rsidR="00E914D4">
        <w:fldChar w:fldCharType="begin">
          <w:fldData xml:space="preserve">PEVuZE5vdGU+PENpdGU+PEF1dGhvcj5QZXR6ZXI8L0F1dGhvcj48WWVhcj4yMDIyPC9ZZWFyPjxS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</w:fldData>
        </w:fldChar>
      </w:r>
      <w:r w:rsidR="00E914D4">
        <w:instrText xml:space="preserve"> ADDIN EN.CITE </w:instrText>
      </w:r>
      <w:r w:rsidR="00E914D4">
        <w:fldChar w:fldCharType="begin">
          <w:fldData xml:space="preserve">PEVuZE5vdGU+PENpdGU+PEF1dGhvcj5QZXR6ZXI8L0F1dGhvcj48WWVhcj4yMDIyPC9ZZWFyPjxS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</w:fldData>
        </w:fldChar>
      </w:r>
      <w:r w:rsidR="00E914D4">
        <w:instrText xml:space="preserve"> ADDIN EN.CITE.DATA </w:instrText>
      </w:r>
      <w:r w:rsidR="00E914D4">
        <w:fldChar w:fldCharType="end"/>
      </w:r>
      <w:r w:rsidR="00E914D4">
        <w:fldChar w:fldCharType="separate"/>
      </w:r>
      <w:r w:rsidR="00E914D4">
        <w:rPr>
          <w:noProof/>
        </w:rPr>
        <w:t>(Petzer et al., 2022; Persson Waller et al., 2023)</w:t>
      </w:r>
      <w:r w:rsidR="00E914D4">
        <w:fldChar w:fldCharType="end"/>
      </w:r>
      <w:r w:rsidR="00E914D4">
        <w:t>.</w:t>
      </w:r>
      <w:r w:rsidR="00212628">
        <w:t xml:space="preserve"> </w:t>
      </w:r>
      <w:r w:rsidR="00067834" w:rsidRPr="00067834">
        <w:t xml:space="preserve">Describing the diversity of </w:t>
      </w:r>
      <w:r w:rsidR="00067834" w:rsidRPr="00F075A5">
        <w:rPr>
          <w:i/>
          <w:iCs/>
        </w:rPr>
        <w:t>S</w:t>
      </w:r>
      <w:r w:rsidR="00F075A5" w:rsidRPr="00F075A5">
        <w:rPr>
          <w:i/>
          <w:iCs/>
        </w:rPr>
        <w:t>taph</w:t>
      </w:r>
      <w:r w:rsidR="00067834" w:rsidRPr="00F075A5">
        <w:rPr>
          <w:i/>
          <w:iCs/>
        </w:rPr>
        <w:t>. chromogenes</w:t>
      </w:r>
      <w:r w:rsidR="00067834" w:rsidRPr="00067834">
        <w:t xml:space="preserve"> using MLST is a rapidly growing area of research. Four of the 10 ST in the current study had previously not been described, and 43% of all isolates belonging to 33 new ST were identified by Persson Waller et al. (2023). These results highlight the importance of contributing to publicly-available databases in order to improve our ability to better understand the diversity of this common mastitis pathogen.</w:t>
      </w:r>
      <w:r w:rsidR="00BF076E">
        <w:t xml:space="preserve"> Some overlapping ST </w:t>
      </w:r>
      <w:r w:rsidR="005A0403">
        <w:t xml:space="preserve">(those related to ST1 and ST6) </w:t>
      </w:r>
      <w:r w:rsidR="00BF076E">
        <w:t xml:space="preserve">were observed between </w:t>
      </w:r>
      <w:r w:rsidR="00F075A5">
        <w:t xml:space="preserve">the Swedish isolates in </w:t>
      </w:r>
      <w:r w:rsidR="00BF076E">
        <w:t>Persson Waller et al. (2023)</w:t>
      </w:r>
      <w:r w:rsidR="00F075A5">
        <w:t xml:space="preserve">, the Vermont isolates in the current study, and </w:t>
      </w:r>
      <w:r w:rsidR="00124EF1">
        <w:t xml:space="preserve">the isolates from Washington State, Vermont, and Belgium described in Huebner et al. (2021). </w:t>
      </w:r>
      <w:r w:rsidR="0041705A">
        <w:t xml:space="preserve">However, distribution of different </w:t>
      </w:r>
      <w:r w:rsidR="0041705A">
        <w:rPr>
          <w:i/>
          <w:iCs/>
        </w:rPr>
        <w:t>Staph. chromogenes</w:t>
      </w:r>
      <w:r w:rsidR="00FB14FF">
        <w:t xml:space="preserve"> </w:t>
      </w:r>
      <w:r w:rsidR="0041705A">
        <w:t xml:space="preserve">ST </w:t>
      </w:r>
      <w:r w:rsidR="0041705A">
        <w:lastRenderedPageBreak/>
        <w:t>also seems to be a function of</w:t>
      </w:r>
      <w:r w:rsidR="00FB14FF">
        <w:t xml:space="preserve"> geographical location</w:t>
      </w:r>
      <w:r w:rsidR="0041705A">
        <w:t>.</w:t>
      </w:r>
      <w:r w:rsidR="00FB14FF">
        <w:t xml:space="preserve"> </w:t>
      </w:r>
      <w:r w:rsidR="0061751C">
        <w:t>ST15 was the second most commonly identified by Hubener et al. (2021)</w:t>
      </w:r>
      <w:r w:rsidR="0061751C">
        <w:t xml:space="preserve"> after ST1</w:t>
      </w:r>
      <w:r w:rsidR="0061751C">
        <w:t xml:space="preserve">, with 17/120 (14.2%) of isolates belonging to this ST. </w:t>
      </w:r>
      <w:r w:rsidR="0061751C">
        <w:t xml:space="preserve">In their study, </w:t>
      </w:r>
      <w:r w:rsidR="0061751C">
        <w:t>ST15 was primarily identified in isolates from Vermont and Washington State (16/17 isolates)</w:t>
      </w:r>
      <w:r w:rsidR="002547C1">
        <w:t xml:space="preserve">, and </w:t>
      </w:r>
      <w:r w:rsidR="000C34AE">
        <w:t>less frequently in Belgium</w:t>
      </w:r>
      <w:r w:rsidR="0061751C">
        <w:t>.</w:t>
      </w:r>
      <w:r w:rsidR="0061751C">
        <w:t xml:space="preserve"> Interestingly, although all isolates in the current study are from Vermont, only 2 of 30 isolates belonged to ST15</w:t>
      </w:r>
      <w:r w:rsidR="00EC731C">
        <w:t>.</w:t>
      </w:r>
      <w:r w:rsidR="00EC731C" w:rsidRPr="00EC731C">
        <w:t xml:space="preserve"> </w:t>
      </w:r>
      <w:r w:rsidR="00D96D73">
        <w:t xml:space="preserve">A study </w:t>
      </w:r>
      <w:r w:rsidR="0096023C">
        <w:t>using MLST to strain-type</w:t>
      </w:r>
      <w:r w:rsidR="003A7D3F">
        <w:t xml:space="preserve"> larger number of </w:t>
      </w:r>
      <w:r w:rsidR="003A7D3F">
        <w:rPr>
          <w:i/>
          <w:iCs/>
        </w:rPr>
        <w:t xml:space="preserve">Staph. chromogenes </w:t>
      </w:r>
      <w:r w:rsidR="00142F26">
        <w:t>associated with bovine IMI from</w:t>
      </w:r>
      <w:r w:rsidR="00844782">
        <w:t xml:space="preserve"> numerous countries across</w:t>
      </w:r>
      <w:r w:rsidR="00142F26">
        <w:t xml:space="preserve"> multiple continents </w:t>
      </w:r>
      <w:r w:rsidR="00824FEF">
        <w:t>would help us to better</w:t>
      </w:r>
      <w:r w:rsidR="00FA6FA2">
        <w:t xml:space="preserve"> understand how</w:t>
      </w:r>
      <w:r w:rsidR="00C75CE1">
        <w:t xml:space="preserve"> </w:t>
      </w:r>
      <w:r w:rsidR="00824FEF">
        <w:t>the distribution and diversity of this pathogen</w:t>
      </w:r>
      <w:r w:rsidR="00FA6FA2">
        <w:t xml:space="preserve"> varies with geography</w:t>
      </w:r>
      <w:r w:rsidR="00201A51">
        <w:t xml:space="preserve">. </w:t>
      </w:r>
    </w:p>
    <w:p w14:paraId="26A15703" w14:textId="77777777" w:rsidR="00AB2AE9" w:rsidRDefault="00DE7F11" w:rsidP="00AB2AE9">
      <w:pPr>
        <w:ind w:firstLine="360"/>
      </w:pPr>
      <w:r w:rsidRPr="00E66CDE">
        <w:t xml:space="preserve">In the longitudinal study described in Chapters 3-5, MALD-TOF mass spectrometry was used to identify </w:t>
      </w:r>
      <w:r w:rsidR="005A218F" w:rsidRPr="00E66CDE">
        <w:t xml:space="preserve">bacterial isolates to species level. </w:t>
      </w:r>
      <w:r w:rsidR="002F63A3" w:rsidRPr="00E66CDE">
        <w:t>Isolates were sent to the</w:t>
      </w:r>
      <w:r w:rsidR="002F63A3" w:rsidRPr="00E66CDE">
        <w:t xml:space="preserve"> University of Missouri </w:t>
      </w:r>
      <w:r w:rsidR="002F63A3" w:rsidRPr="00E66CDE">
        <w:t>to be run on the MALDI-TOF, where</w:t>
      </w:r>
      <w:r w:rsidR="002F63A3" w:rsidRPr="00E66CDE">
        <w:t xml:space="preserve"> generated spectra were assigned a score based on similarity with spectra in the manufacturer’s database as well as the University of Missouri laboratory custom database</w:t>
      </w:r>
      <w:r w:rsidR="002F63A3" w:rsidRPr="00E66CDE">
        <w:t xml:space="preserve">, which has been specifically informed </w:t>
      </w:r>
      <w:r w:rsidR="00CE0CD0" w:rsidRPr="00E66CDE">
        <w:t>to</w:t>
      </w:r>
      <w:r w:rsidR="009C7E69" w:rsidRPr="00E66CDE">
        <w:t xml:space="preserve"> better</w:t>
      </w:r>
      <w:r w:rsidR="00CE0CD0" w:rsidRPr="00E66CDE">
        <w:t xml:space="preserve"> identify isolates important to bovine mastitis</w:t>
      </w:r>
      <w:r w:rsidR="002F63A3" w:rsidRPr="00E66CDE">
        <w:t>.</w:t>
      </w:r>
      <w:r w:rsidR="009C7E69" w:rsidRPr="00E66CDE">
        <w:t xml:space="preserve"> In total, </w:t>
      </w:r>
      <w:r w:rsidR="007C5DAB" w:rsidRPr="00E66CDE">
        <w:t xml:space="preserve">488 bacterial isolates were identified by the MALDI-TOF as </w:t>
      </w:r>
      <w:r w:rsidR="007C5DAB" w:rsidRPr="00E66CDE">
        <w:rPr>
          <w:i/>
          <w:iCs/>
        </w:rPr>
        <w:t>Staph. chromogenes</w:t>
      </w:r>
      <w:r w:rsidR="00A3128C" w:rsidRPr="00E66CDE">
        <w:rPr>
          <w:i/>
          <w:iCs/>
        </w:rPr>
        <w:t xml:space="preserve">. </w:t>
      </w:r>
      <w:r w:rsidR="00A3128C" w:rsidRPr="00E66CDE">
        <w:t>Three</w:t>
      </w:r>
      <w:r w:rsidR="007C5DAB" w:rsidRPr="00E66CDE">
        <w:t xml:space="preserve"> isolates </w:t>
      </w:r>
      <w:r w:rsidR="00A3128C" w:rsidRPr="00E66CDE">
        <w:t xml:space="preserve">later </w:t>
      </w:r>
      <w:r w:rsidR="00162B53" w:rsidRPr="00E66CDE">
        <w:t xml:space="preserve">identified to be </w:t>
      </w:r>
      <w:r w:rsidR="00162B53" w:rsidRPr="00E66CDE">
        <w:rPr>
          <w:i/>
          <w:iCs/>
        </w:rPr>
        <w:t>Staph. chromogenes</w:t>
      </w:r>
      <w:r w:rsidR="00162B53" w:rsidRPr="00E66CDE">
        <w:t xml:space="preserve"> </w:t>
      </w:r>
      <w:r w:rsidR="00E97625" w:rsidRPr="00E66CDE">
        <w:t xml:space="preserve">(using sequencing of the </w:t>
      </w:r>
      <w:proofErr w:type="spellStart"/>
      <w:r w:rsidR="00162B53" w:rsidRPr="00E66CDE">
        <w:rPr>
          <w:i/>
          <w:iCs/>
        </w:rPr>
        <w:t>tuf</w:t>
      </w:r>
      <w:proofErr w:type="spellEnd"/>
      <w:r w:rsidR="00162B53" w:rsidRPr="00E66CDE">
        <w:t xml:space="preserve"> gene</w:t>
      </w:r>
      <w:r w:rsidR="00E97625" w:rsidRPr="00E66CDE">
        <w:t>)</w:t>
      </w:r>
      <w:r w:rsidR="00162B53" w:rsidRPr="00E66CDE">
        <w:t xml:space="preserve"> </w:t>
      </w:r>
      <w:r w:rsidR="00F46137" w:rsidRPr="00E66CDE">
        <w:t xml:space="preserve">were called “no ID” by MALD-TOF. </w:t>
      </w:r>
      <w:r w:rsidR="00E97625" w:rsidRPr="00E66CDE">
        <w:t>T</w:t>
      </w:r>
      <w:r w:rsidR="00F57D07" w:rsidRPr="00E66CDE">
        <w:t xml:space="preserve">hese three isolates are all from the same farm, and two </w:t>
      </w:r>
      <w:r w:rsidR="00C91948" w:rsidRPr="00E66CDE">
        <w:t>were isolated from the same quarter over sequential visits. It is interesting to consider why these three particular</w:t>
      </w:r>
      <w:r w:rsidR="005E1A2F" w:rsidRPr="00E66CDE">
        <w:t xml:space="preserve"> </w:t>
      </w:r>
      <w:r w:rsidR="005E1A2F" w:rsidRPr="00E66CDE">
        <w:rPr>
          <w:i/>
          <w:iCs/>
        </w:rPr>
        <w:t>Staph. chromogenes</w:t>
      </w:r>
      <w:r w:rsidR="00C91948" w:rsidRPr="00E66CDE">
        <w:t xml:space="preserve"> isolates </w:t>
      </w:r>
      <w:r w:rsidR="005E1A2F" w:rsidRPr="00E66CDE">
        <w:t xml:space="preserve">out almost 500 were unable to be identified with MALDI-TOF. </w:t>
      </w:r>
      <w:r w:rsidR="00184937" w:rsidRPr="00E66CDE">
        <w:t xml:space="preserve">Unfortunately, in the current project none of these isolates were strain-typed using RAPD or MLST, so </w:t>
      </w:r>
      <w:r w:rsidR="00CD4702" w:rsidRPr="00E66CDE">
        <w:t xml:space="preserve">whether or not they are the same ST is unknown. However, it is tempting to wonder if they belong to a certain ST which is different enough from the ST within </w:t>
      </w:r>
      <w:r w:rsidR="00CD4702" w:rsidRPr="00E66CDE">
        <w:rPr>
          <w:i/>
          <w:iCs/>
        </w:rPr>
        <w:t>Staph. chromogenes</w:t>
      </w:r>
      <w:r w:rsidR="00CD4702" w:rsidRPr="00E66CDE">
        <w:t xml:space="preserve"> that they were unable to be identified in the same manner. </w:t>
      </w:r>
      <w:r w:rsidR="001779AC" w:rsidRPr="00E66CDE">
        <w:t xml:space="preserve">Further, if this was the case, it may lead to the question of whether MALDI-TOF could ever be </w:t>
      </w:r>
      <w:r w:rsidR="00A604D7" w:rsidRPr="00E66CDE">
        <w:t xml:space="preserve">used for strain-typing isolates of </w:t>
      </w:r>
      <w:r w:rsidR="00A604D7" w:rsidRPr="00E66CDE">
        <w:rPr>
          <w:i/>
          <w:iCs/>
        </w:rPr>
        <w:t>Staph. chromogenes.</w:t>
      </w:r>
      <w:r w:rsidR="00A604D7" w:rsidRPr="00E66CDE">
        <w:t xml:space="preserve"> If so, it wo</w:t>
      </w:r>
      <w:r w:rsidR="005A6715" w:rsidRPr="00E66CDE">
        <w:t>uld be significantly easier and faster than any current method of strain-typing for this organism.  In order to explore this question, one w</w:t>
      </w:r>
      <w:r w:rsidR="00140CDD" w:rsidRPr="00E66CDE">
        <w:t xml:space="preserve">ould need a large </w:t>
      </w:r>
      <w:r w:rsidR="005A6715" w:rsidRPr="00E66CDE">
        <w:t xml:space="preserve">set </w:t>
      </w:r>
      <w:r w:rsidR="00140CDD" w:rsidRPr="00E66CDE">
        <w:t>of</w:t>
      </w:r>
      <w:r w:rsidR="00E66CDE" w:rsidRPr="00E66CDE">
        <w:t xml:space="preserve"> </w:t>
      </w:r>
      <w:r w:rsidR="00E66CDE" w:rsidRPr="00E66CDE">
        <w:rPr>
          <w:i/>
          <w:iCs/>
        </w:rPr>
        <w:t>Staph. chromogenes</w:t>
      </w:r>
      <w:r w:rsidR="00140CDD" w:rsidRPr="00E66CDE">
        <w:t xml:space="preserve"> isolates, with a diversity of MLST identified and represented, </w:t>
      </w:r>
      <w:r w:rsidR="00E66CDE" w:rsidRPr="00E66CDE">
        <w:t>and</w:t>
      </w:r>
      <w:r w:rsidR="00140CDD" w:rsidRPr="00E66CDE">
        <w:t xml:space="preserve"> a </w:t>
      </w:r>
      <w:r w:rsidR="00E66CDE" w:rsidRPr="00E66CDE">
        <w:t>substantial</w:t>
      </w:r>
      <w:r w:rsidR="00140CDD" w:rsidRPr="00E66CDE">
        <w:t xml:space="preserve"> number of isolates belonging to each </w:t>
      </w:r>
      <w:r w:rsidR="00E66CDE" w:rsidRPr="00E66CDE">
        <w:t>ST.</w:t>
      </w:r>
    </w:p>
    <w:p w14:paraId="48D0752D" w14:textId="69E195D7" w:rsidR="00140CDD" w:rsidRDefault="00140CDD" w:rsidP="008E4052">
      <w:pPr>
        <w:ind w:firstLine="360"/>
      </w:pPr>
      <w:r w:rsidRPr="00A65979">
        <w:t xml:space="preserve">Although we did not find any support for an association between carriage of </w:t>
      </w:r>
      <w:proofErr w:type="spellStart"/>
      <w:r w:rsidR="00AB2AE9" w:rsidRPr="00A65979">
        <w:rPr>
          <w:i/>
          <w:iCs/>
        </w:rPr>
        <w:t>blaZ</w:t>
      </w:r>
      <w:proofErr w:type="spellEnd"/>
      <w:r w:rsidRPr="00A65979">
        <w:t xml:space="preserve"> and the associated SCC category of an IMI, results from </w:t>
      </w:r>
      <w:r w:rsidR="00AB2AE9" w:rsidRPr="00A65979">
        <w:t>Chapter 4</w:t>
      </w:r>
      <w:r w:rsidRPr="00A65979">
        <w:t xml:space="preserve"> suggest that </w:t>
      </w:r>
      <w:proofErr w:type="spellStart"/>
      <w:r w:rsidR="00AB2AE9" w:rsidRPr="00A65979">
        <w:rPr>
          <w:i/>
          <w:iCs/>
        </w:rPr>
        <w:t>blaZ</w:t>
      </w:r>
      <w:proofErr w:type="spellEnd"/>
      <w:r w:rsidRPr="00A65979">
        <w:t xml:space="preserve"> carriage is likely a function of ST in </w:t>
      </w:r>
      <w:r w:rsidRPr="00A65979">
        <w:rPr>
          <w:i/>
          <w:iCs/>
        </w:rPr>
        <w:t>S</w:t>
      </w:r>
      <w:r w:rsidR="00AB2AE9" w:rsidRPr="00A65979">
        <w:rPr>
          <w:i/>
          <w:iCs/>
        </w:rPr>
        <w:t>taph</w:t>
      </w:r>
      <w:r w:rsidRPr="00A65979">
        <w:rPr>
          <w:i/>
          <w:iCs/>
        </w:rPr>
        <w:t>. chromogenes</w:t>
      </w:r>
      <w:r w:rsidRPr="00A65979">
        <w:t>.</w:t>
      </w:r>
      <w:r w:rsidR="00AB2AE9" w:rsidRPr="00A65979">
        <w:t xml:space="preserve"> As mentioned above, for</w:t>
      </w:r>
      <w:r w:rsidRPr="00A65979">
        <w:t xml:space="preserve"> all but 1 of the 5 MLST identified, </w:t>
      </w:r>
      <w:proofErr w:type="spellStart"/>
      <w:r w:rsidR="00AB2AE9" w:rsidRPr="00A65979">
        <w:rPr>
          <w:i/>
        </w:rPr>
        <w:t>blaZ</w:t>
      </w:r>
      <w:proofErr w:type="spellEnd"/>
      <w:r w:rsidRPr="00A65979">
        <w:t xml:space="preserve"> carriage was uniform across a ST. Similar to </w:t>
      </w:r>
      <w:proofErr w:type="spellStart"/>
      <w:r w:rsidR="00AB2AE9" w:rsidRPr="00A65979">
        <w:rPr>
          <w:i/>
        </w:rPr>
        <w:t>blaZ</w:t>
      </w:r>
      <w:proofErr w:type="spellEnd"/>
      <w:r w:rsidRPr="00A65979">
        <w:t xml:space="preserve">, the carriage of </w:t>
      </w:r>
      <w:r w:rsidR="00AE4547" w:rsidRPr="00A65979">
        <w:t>virulence factors</w:t>
      </w:r>
      <w:r w:rsidRPr="00A65979">
        <w:t xml:space="preserve"> by isolates in the current study</w:t>
      </w:r>
      <w:r w:rsidR="00AE4547" w:rsidRPr="00A65979">
        <w:t xml:space="preserve"> also</w:t>
      </w:r>
      <w:r w:rsidRPr="00A65979">
        <w:t xml:space="preserve"> appears to be a function of </w:t>
      </w:r>
      <w:r w:rsidR="005076D7" w:rsidRPr="00A65979">
        <w:t>ST</w:t>
      </w:r>
      <w:r w:rsidRPr="00A65979">
        <w:t xml:space="preserve">. The cumulative number of </w:t>
      </w:r>
      <w:r w:rsidR="00051FD1" w:rsidRPr="00A65979">
        <w:t>virulence factors</w:t>
      </w:r>
      <w:r w:rsidRPr="00A65979">
        <w:t xml:space="preserve"> identified belonging to the 5 ST with multiple isolates showed little to no variation</w:t>
      </w:r>
      <w:r w:rsidR="00051FD1" w:rsidRPr="00A65979">
        <w:t xml:space="preserve">, and </w:t>
      </w:r>
      <w:r w:rsidRPr="00A65979">
        <w:t xml:space="preserve">many of the limited differences in presence or absence of </w:t>
      </w:r>
      <w:r w:rsidR="00051FD1" w:rsidRPr="00A65979">
        <w:t>virulence factors</w:t>
      </w:r>
      <w:r w:rsidRPr="00A65979">
        <w:t xml:space="preserve"> occurred at the ST level. </w:t>
      </w:r>
      <w:r w:rsidR="009E49DA" w:rsidRPr="00A65979">
        <w:t xml:space="preserve">Association between ST and carriage of methicillin resistance has been demonstrated for bovine </w:t>
      </w:r>
      <w:r w:rsidR="009E49DA" w:rsidRPr="00A65979">
        <w:rPr>
          <w:i/>
          <w:iCs/>
        </w:rPr>
        <w:t>Staph. aureus</w:t>
      </w:r>
      <w:r w:rsidR="001B423D" w:rsidRPr="00A65979">
        <w:rPr>
          <w:i/>
          <w:iCs/>
        </w:rPr>
        <w:t>.</w:t>
      </w:r>
      <w:r w:rsidR="009E49DA" w:rsidRPr="00A65979">
        <w:rPr>
          <w:i/>
          <w:iCs/>
        </w:rPr>
        <w:t xml:space="preserve"> </w:t>
      </w:r>
      <w:r w:rsidR="001B423D" w:rsidRPr="00A65979">
        <w:t>E</w:t>
      </w:r>
      <w:r w:rsidR="009E49DA" w:rsidRPr="00A65979">
        <w:t>vidence for</w:t>
      </w:r>
      <w:r w:rsidR="0062421A" w:rsidRPr="00A65979">
        <w:t xml:space="preserve"> association between ST and virulence potential, as well as ST and </w:t>
      </w:r>
      <w:r w:rsidR="001B423D" w:rsidRPr="00A65979">
        <w:t>carriage antimicrobial resistance</w:t>
      </w:r>
      <w:r w:rsidR="009E49DA" w:rsidRPr="00A65979">
        <w:t xml:space="preserve"> </w:t>
      </w:r>
      <w:r w:rsidR="001B423D" w:rsidRPr="00A65979">
        <w:t>determinants</w:t>
      </w:r>
      <w:r w:rsidR="00AA04D1" w:rsidRPr="00A65979">
        <w:t>,</w:t>
      </w:r>
      <w:r w:rsidR="001B423D" w:rsidRPr="00A65979">
        <w:t xml:space="preserve"> </w:t>
      </w:r>
      <w:r w:rsidR="00AA04D1" w:rsidRPr="00A65979">
        <w:t>was</w:t>
      </w:r>
      <w:r w:rsidR="009E49DA" w:rsidRPr="00A65979">
        <w:t xml:space="preserve"> observed in Persson Waller et al. (2023) for </w:t>
      </w:r>
      <w:r w:rsidR="009E49DA" w:rsidRPr="00A65979">
        <w:rPr>
          <w:i/>
          <w:iCs/>
        </w:rPr>
        <w:t xml:space="preserve">Staph. chromogenes. </w:t>
      </w:r>
      <w:r w:rsidRPr="00A65979">
        <w:t>When Naushad et al. (2019) applied various clustering approaches in order to determine whether particular VF distributions had any association with SCC category or clinical mastitis, NAS</w:t>
      </w:r>
      <w:r w:rsidR="005D6670" w:rsidRPr="00A65979">
        <w:t>M</w:t>
      </w:r>
      <w:r w:rsidRPr="00A65979">
        <w:t xml:space="preserve"> isolates instead grouped together by their respective species.</w:t>
      </w:r>
      <w:r w:rsidR="006F5DA9" w:rsidRPr="00A65979">
        <w:t xml:space="preserve"> </w:t>
      </w:r>
      <w:r w:rsidR="006F5DA9" w:rsidRPr="00A65979">
        <w:t>R</w:t>
      </w:r>
      <w:r w:rsidR="006F5DA9" w:rsidRPr="00A65979">
        <w:t xml:space="preserve">esistance profiles for NASM are species-specific, </w:t>
      </w:r>
      <w:r w:rsidR="006F5DA9" w:rsidRPr="00A65979">
        <w:t xml:space="preserve">and it also appears that </w:t>
      </w:r>
      <w:r w:rsidRPr="00A65979">
        <w:t>the pattern of virulence genes carried by NAS</w:t>
      </w:r>
      <w:r w:rsidR="005D6670" w:rsidRPr="00A65979">
        <w:t>M</w:t>
      </w:r>
      <w:r w:rsidRPr="00A65979">
        <w:t xml:space="preserve"> isolates is </w:t>
      </w:r>
      <w:r w:rsidR="006F5DA9" w:rsidRPr="00A65979">
        <w:t xml:space="preserve">also likely </w:t>
      </w:r>
      <w:r w:rsidRPr="00A65979">
        <w:t>species-dependent</w:t>
      </w:r>
      <w:r w:rsidR="006F5DA9" w:rsidRPr="00A65979">
        <w:t xml:space="preserve">. </w:t>
      </w:r>
      <w:r w:rsidR="00EC5819" w:rsidRPr="00A65979">
        <w:t>Therefore,</w:t>
      </w:r>
      <w:r w:rsidRPr="00A65979">
        <w:t xml:space="preserve"> a genetic basis for carriage of </w:t>
      </w:r>
      <w:r w:rsidR="005D6670" w:rsidRPr="00A65979">
        <w:t xml:space="preserve">virulence factors </w:t>
      </w:r>
      <w:r w:rsidR="00EC5819" w:rsidRPr="00A65979">
        <w:t xml:space="preserve">or antimicrobial resistance determinants </w:t>
      </w:r>
      <w:r w:rsidRPr="00A65979">
        <w:t>may also extend to the strain level.</w:t>
      </w:r>
      <w:r w:rsidR="008E4052" w:rsidRPr="00A65979">
        <w:rPr>
          <w:i/>
          <w:iCs/>
        </w:rPr>
        <w:t xml:space="preserve"> </w:t>
      </w:r>
      <w:r w:rsidRPr="00A65979">
        <w:t xml:space="preserve">Our ability to explore if pattern and number of </w:t>
      </w:r>
      <w:r w:rsidR="008E4052" w:rsidRPr="00A65979">
        <w:t>virulence factors</w:t>
      </w:r>
      <w:r w:rsidRPr="00A65979">
        <w:t xml:space="preserve"> </w:t>
      </w:r>
      <w:r w:rsidR="008E4052" w:rsidRPr="00A65979">
        <w:t xml:space="preserve">or carriage of </w:t>
      </w:r>
      <w:proofErr w:type="spellStart"/>
      <w:r w:rsidR="008E4052" w:rsidRPr="00A65979">
        <w:rPr>
          <w:i/>
          <w:iCs/>
        </w:rPr>
        <w:t>blaZ</w:t>
      </w:r>
      <w:proofErr w:type="spellEnd"/>
      <w:r w:rsidR="008E4052" w:rsidRPr="00A65979">
        <w:rPr>
          <w:i/>
          <w:iCs/>
        </w:rPr>
        <w:t xml:space="preserve"> </w:t>
      </w:r>
      <w:r w:rsidRPr="00A65979">
        <w:t>var</w:t>
      </w:r>
      <w:r w:rsidR="008E4052" w:rsidRPr="00A65979">
        <w:t>ies</w:t>
      </w:r>
      <w:r w:rsidRPr="00A65979">
        <w:t xml:space="preserve"> by ST in the current study was limited</w:t>
      </w:r>
      <w:r w:rsidR="008E4052" w:rsidRPr="00A65979">
        <w:t>,</w:t>
      </w:r>
      <w:r w:rsidRPr="00A65979">
        <w:t xml:space="preserve"> both by the relatively small number of isolates assigned to most ST identified, as well as complete uniformity in the number and type of </w:t>
      </w:r>
      <w:r w:rsidR="008E4052" w:rsidRPr="00A65979">
        <w:t xml:space="preserve">virulence factors </w:t>
      </w:r>
      <w:r w:rsidR="0023024F" w:rsidRPr="00A65979">
        <w:t xml:space="preserve">and </w:t>
      </w:r>
      <w:proofErr w:type="spellStart"/>
      <w:r w:rsidR="0023024F" w:rsidRPr="00A65979">
        <w:rPr>
          <w:i/>
          <w:iCs/>
        </w:rPr>
        <w:t>blaZ</w:t>
      </w:r>
      <w:proofErr w:type="spellEnd"/>
      <w:r w:rsidR="0023024F" w:rsidRPr="00A65979">
        <w:rPr>
          <w:i/>
          <w:iCs/>
        </w:rPr>
        <w:t xml:space="preserve"> </w:t>
      </w:r>
      <w:r w:rsidR="0023024F" w:rsidRPr="00A65979">
        <w:t xml:space="preserve">presence for </w:t>
      </w:r>
      <w:r w:rsidRPr="00A65979">
        <w:t xml:space="preserve">a particular ST. </w:t>
      </w:r>
      <w:r w:rsidRPr="00A65979">
        <w:lastRenderedPageBreak/>
        <w:t xml:space="preserve">Future studies with larger isolate collections, isolates collected from a greater number of farms, and the ability to sequence a larger number of </w:t>
      </w:r>
      <w:r w:rsidRPr="00A65979">
        <w:rPr>
          <w:i/>
          <w:iCs/>
        </w:rPr>
        <w:t>S</w:t>
      </w:r>
      <w:r w:rsidR="001E7DBA" w:rsidRPr="00A65979">
        <w:rPr>
          <w:i/>
          <w:iCs/>
        </w:rPr>
        <w:t>taph</w:t>
      </w:r>
      <w:r w:rsidRPr="00A65979">
        <w:rPr>
          <w:i/>
          <w:iCs/>
        </w:rPr>
        <w:t>. chromogenes</w:t>
      </w:r>
      <w:r w:rsidRPr="00A65979">
        <w:t xml:space="preserve"> isolates may be better able to explore associations of </w:t>
      </w:r>
      <w:r w:rsidR="001E7DBA" w:rsidRPr="00A65979">
        <w:t>antimicrobial resistance determinants</w:t>
      </w:r>
      <w:r w:rsidRPr="00A65979">
        <w:t xml:space="preserve"> and </w:t>
      </w:r>
      <w:r w:rsidR="001E7DBA" w:rsidRPr="00A65979">
        <w:t>virulence factor</w:t>
      </w:r>
      <w:r w:rsidRPr="00A65979">
        <w:t xml:space="preserve"> carriage by ST (as determined by MLST), as larger sample sizes would likely result in a greater diversity of ST and a greater ability to account for the effect of clustering by herd.</w:t>
      </w:r>
    </w:p>
    <w:p w14:paraId="13399359" w14:textId="2A62F6D4" w:rsidR="00140CDD" w:rsidRPr="00BA5CF5" w:rsidRDefault="00746634" w:rsidP="00663369">
      <w:pPr>
        <w:ind w:firstLine="360"/>
      </w:pPr>
      <w:r w:rsidRPr="00BA5CF5">
        <w:t xml:space="preserve">Although no evidence was found that the number of virulence factors </w:t>
      </w:r>
      <w:r w:rsidR="00AE6B80" w:rsidRPr="00BA5CF5">
        <w:t xml:space="preserve">or antimicrobial resistance genes would predict if a </w:t>
      </w:r>
      <w:r w:rsidR="00AE6B80" w:rsidRPr="00BA5CF5">
        <w:rPr>
          <w:i/>
          <w:iCs/>
        </w:rPr>
        <w:t>Staph. chromogenes</w:t>
      </w:r>
      <w:r w:rsidR="00AE6B80" w:rsidRPr="00BA5CF5">
        <w:t xml:space="preserve"> isolate would be associated with a persistent IMI with a high or low SCC</w:t>
      </w:r>
      <w:r w:rsidR="00A22037" w:rsidRPr="00BA5CF5">
        <w:t xml:space="preserve">, it may be interesting to </w:t>
      </w:r>
      <w:r w:rsidR="0018708A" w:rsidRPr="00BA5CF5">
        <w:t>compare virulence profiles and antimicrobial resistance gene carriage between isolates associated with c</w:t>
      </w:r>
      <w:r w:rsidR="00140CDD" w:rsidRPr="00BA5CF5">
        <w:t xml:space="preserve">linical vs. non clinical </w:t>
      </w:r>
      <w:r w:rsidR="0018708A" w:rsidRPr="00BA5CF5">
        <w:t>mastitis.</w:t>
      </w:r>
      <w:r w:rsidR="00663369" w:rsidRPr="00BA5CF5">
        <w:t xml:space="preserve"> </w:t>
      </w:r>
      <w:r w:rsidR="009E0DF4" w:rsidRPr="00BA5CF5">
        <w:t xml:space="preserve">In a study  </w:t>
      </w:r>
      <w:r w:rsidR="009E0DF4" w:rsidRPr="00BA5CF5">
        <w:t>of 217 S. aureus IMI isolates typed using pulsed-field gel electrophoresis (PFGE)</w:t>
      </w:r>
      <w:r w:rsidR="009E0DF4" w:rsidRPr="00BA5CF5">
        <w:t xml:space="preserve"> </w:t>
      </w:r>
      <w:r w:rsidR="009E0DF4" w:rsidRPr="00BA5CF5">
        <w:fldChar w:fldCharType="begin"/>
      </w:r>
      <w:r w:rsidR="009E0DF4" w:rsidRPr="00BA5CF5">
        <w:instrText xml:space="preserve"> ADDIN EN.CITE &lt;EndNote&gt;&lt;Cite AuthorYear="1"&gt;&lt;Author&gt;Haveri&lt;/Author&gt;&lt;Year&gt;2005&lt;/Year&gt;&lt;RecNum&gt;905&lt;/RecNum&gt;&lt;DisplayText&gt;Haveri et al. (2005)&lt;/DisplayText&gt;&lt;record&gt;&lt;rec-number&gt;905&lt;/rec-number&gt;&lt;foreign-keys&gt;&lt;key app="EN" db-id="pss5de0wasp2t9es5tu5evzpa2svsdrveax9" timestamp="1722859060"&gt;905&lt;/key&gt;&lt;/foreign-keys&gt;&lt;ref-type name="Journal Article"&gt;17&lt;/ref-type&gt;&lt;contributors&gt;&lt;authors&gt;&lt;author&gt;Haveri, M.&lt;/author&gt;&lt;author&gt;Taponen, S.&lt;/author&gt;&lt;author&gt;Vuopio-Varkila, J.&lt;/author&gt;&lt;author&gt;Salmenlinna, S.&lt;/author&gt;&lt;author&gt;PyöRäLä, S.&lt;/author&gt;&lt;/authors&gt;&lt;/contributors&gt;&lt;titles&gt;&lt;title&gt;Bacterial Genotype Affects the Manifestation and Persistence of Bovine&amp;lt;i&amp;gt;Staphylococcus aureus&amp;lt;/i&amp;gt;Intramammary Infection&lt;/title&gt;&lt;secondary-title&gt;Journal of Clinical Microbiology&lt;/secondary-title&gt;&lt;/titles&gt;&lt;periodical&gt;&lt;full-title&gt;Journal of Clinical Microbiology&lt;/full-title&gt;&lt;/periodical&gt;&lt;pages&gt;959-961&lt;/pages&gt;&lt;volume&gt;43&lt;/volume&gt;&lt;number&gt;2&lt;/number&gt;&lt;dates&gt;&lt;year&gt;2005&lt;/year&gt;&lt;/dates&gt;&lt;publisher&gt;American Society for Microbiology&lt;/publisher&gt;&lt;isbn&gt;0095-1137&lt;/isbn&gt;&lt;urls&gt;&lt;related-urls&gt;&lt;url&gt;https://dx.doi.org/10.1128/jcm.43.2.959-961.2005&lt;/url&gt;&lt;/related-urls&gt;&lt;/urls&gt;&lt;electronic-resource-num&gt;10.1128/jcm.43.2.959-961.2005&lt;/electronic-resource-num&gt;&lt;/record&gt;&lt;/Cite&gt;&lt;/EndNote&gt;</w:instrText>
      </w:r>
      <w:r w:rsidR="009E0DF4" w:rsidRPr="00BA5CF5">
        <w:fldChar w:fldCharType="separate"/>
      </w:r>
      <w:r w:rsidR="009E0DF4" w:rsidRPr="00BA5CF5">
        <w:rPr>
          <w:noProof/>
        </w:rPr>
        <w:t>Haveri et al. (2005)</w:t>
      </w:r>
      <w:r w:rsidR="009E0DF4" w:rsidRPr="00BA5CF5">
        <w:fldChar w:fldCharType="end"/>
      </w:r>
      <w:r w:rsidR="009E0DF4" w:rsidRPr="00BA5CF5">
        <w:t xml:space="preserve"> </w:t>
      </w:r>
      <w:r w:rsidR="00140CDD" w:rsidRPr="00BA5CF5">
        <w:t>identi</w:t>
      </w:r>
      <w:r w:rsidR="00B46CB3" w:rsidRPr="00BA5CF5">
        <w:t>fi</w:t>
      </w:r>
      <w:r w:rsidR="009E0DF4" w:rsidRPr="00BA5CF5">
        <w:t>ed</w:t>
      </w:r>
      <w:r w:rsidR="00140CDD" w:rsidRPr="00BA5CF5">
        <w:t xml:space="preserve"> a particular </w:t>
      </w:r>
      <w:proofErr w:type="spellStart"/>
      <w:r w:rsidR="00140CDD" w:rsidRPr="00BA5CF5">
        <w:t>pulsotype</w:t>
      </w:r>
      <w:proofErr w:type="spellEnd"/>
      <w:r w:rsidR="00B46CB3" w:rsidRPr="00BA5CF5">
        <w:t xml:space="preserve"> which</w:t>
      </w:r>
      <w:r w:rsidR="00140CDD" w:rsidRPr="00BA5CF5">
        <w:t xml:space="preserve"> was significantly associated with severe clinical mastitis symptoms but reduced persistence when compared to the 4 other commonly identified </w:t>
      </w:r>
      <w:proofErr w:type="spellStart"/>
      <w:r w:rsidR="00140CDD" w:rsidRPr="00BA5CF5">
        <w:t>pulsotypes</w:t>
      </w:r>
      <w:proofErr w:type="spellEnd"/>
      <w:r w:rsidR="00140CDD" w:rsidRPr="00BA5CF5">
        <w:t>. This association between a specific clinical trait</w:t>
      </w:r>
      <w:r w:rsidR="007C4AF7" w:rsidRPr="00BA5CF5">
        <w:t>s</w:t>
      </w:r>
      <w:r w:rsidR="00140CDD" w:rsidRPr="00BA5CF5">
        <w:t xml:space="preserve"> associated</w:t>
      </w:r>
      <w:r w:rsidR="007C4AF7" w:rsidRPr="00BA5CF5">
        <w:t xml:space="preserve"> </w:t>
      </w:r>
      <w:r w:rsidR="007C4AF7" w:rsidRPr="00BA5CF5">
        <w:t>with an IMI</w:t>
      </w:r>
      <w:r w:rsidR="007C4AF7" w:rsidRPr="00BA5CF5">
        <w:t xml:space="preserve"> (persistency and clinical severity)</w:t>
      </w:r>
      <w:r w:rsidR="00140CDD" w:rsidRPr="00BA5CF5">
        <w:t xml:space="preserve"> has not yet been widely described for </w:t>
      </w:r>
      <w:r w:rsidR="007C4AF7" w:rsidRPr="00BA5CF5">
        <w:rPr>
          <w:i/>
          <w:iCs/>
        </w:rPr>
        <w:t>Staph. chromogenes</w:t>
      </w:r>
      <w:r w:rsidR="007C4AF7" w:rsidRPr="00BA5CF5">
        <w:t>, but may help us better understand if particular pathotypes or ST exist in the population which are of greater concern when causing IMI.</w:t>
      </w:r>
    </w:p>
    <w:p w14:paraId="4BF5E7D0" w14:textId="77777777" w:rsidR="00140CDD" w:rsidRPr="002B33CD" w:rsidRDefault="00140CDD" w:rsidP="007412E7">
      <w:pPr>
        <w:ind w:firstLine="360"/>
      </w:pPr>
    </w:p>
    <w:p w14:paraId="01BF853F" w14:textId="77777777" w:rsidR="0066308E" w:rsidRPr="00FC3475" w:rsidRDefault="0066308E" w:rsidP="00D66042"/>
    <w:p w14:paraId="16464090" w14:textId="77777777" w:rsidR="005052EA" w:rsidRDefault="005052EA" w:rsidP="00D66042">
      <w:pPr>
        <w:rPr>
          <w:color w:val="C45911" w:themeColor="accent2" w:themeShade="BF"/>
        </w:rPr>
      </w:pPr>
    </w:p>
    <w:p w14:paraId="2D72EDBF" w14:textId="77777777" w:rsidR="00810236" w:rsidRDefault="00810236" w:rsidP="00D66042">
      <w:pPr>
        <w:pStyle w:val="ListParagraph"/>
        <w:rPr>
          <w:color w:val="C45911" w:themeColor="accent2" w:themeShade="BF"/>
        </w:rPr>
      </w:pPr>
    </w:p>
    <w:p w14:paraId="079C45CC" w14:textId="77777777" w:rsidR="00E516CD" w:rsidRPr="009C16BD" w:rsidRDefault="00E516CD" w:rsidP="00DE199F"/>
    <w:p w14:paraId="5F0BDB96" w14:textId="77777777" w:rsidR="00DE199F" w:rsidRDefault="00DE199F" w:rsidP="00DE199F">
      <w:pPr>
        <w:rPr>
          <w:szCs w:val="24"/>
        </w:rPr>
      </w:pPr>
    </w:p>
    <w:p w14:paraId="436166F9" w14:textId="77777777" w:rsidR="009D10BA" w:rsidRDefault="009D10BA" w:rsidP="00B77EC1">
      <w:pPr>
        <w:ind w:firstLine="360"/>
        <w:rPr>
          <w:szCs w:val="24"/>
        </w:rPr>
      </w:pPr>
    </w:p>
    <w:p w14:paraId="5931E352" w14:textId="77777777" w:rsidR="009D10BA" w:rsidRDefault="009D10BA" w:rsidP="00B77EC1">
      <w:pPr>
        <w:ind w:firstLine="360"/>
        <w:rPr>
          <w:szCs w:val="24"/>
        </w:rPr>
      </w:pPr>
    </w:p>
    <w:p w14:paraId="6C59D4B2" w14:textId="77777777" w:rsidR="009D10BA" w:rsidRDefault="009D10BA" w:rsidP="00B77EC1">
      <w:pPr>
        <w:ind w:firstLine="360"/>
        <w:rPr>
          <w:szCs w:val="24"/>
        </w:rPr>
      </w:pPr>
    </w:p>
    <w:p w14:paraId="69AA0328" w14:textId="77777777" w:rsidR="009D10BA" w:rsidRDefault="009D10BA" w:rsidP="00B77EC1">
      <w:pPr>
        <w:ind w:firstLine="360"/>
        <w:rPr>
          <w:szCs w:val="24"/>
        </w:rPr>
      </w:pPr>
    </w:p>
    <w:p w14:paraId="7A2342B7" w14:textId="77777777" w:rsidR="009D10BA" w:rsidRDefault="009D10BA" w:rsidP="00B77EC1">
      <w:pPr>
        <w:ind w:firstLine="360"/>
        <w:rPr>
          <w:szCs w:val="24"/>
        </w:rPr>
      </w:pPr>
    </w:p>
    <w:p w14:paraId="24DF7265" w14:textId="77777777" w:rsidR="009D10BA" w:rsidRDefault="009D10BA" w:rsidP="00B77EC1">
      <w:pPr>
        <w:ind w:firstLine="360"/>
        <w:rPr>
          <w:szCs w:val="24"/>
        </w:rPr>
      </w:pPr>
    </w:p>
    <w:p w14:paraId="10408FC5" w14:textId="77777777" w:rsidR="009D10BA" w:rsidRDefault="009D10BA" w:rsidP="00B77EC1">
      <w:pPr>
        <w:ind w:firstLine="360"/>
        <w:rPr>
          <w:szCs w:val="24"/>
        </w:rPr>
      </w:pPr>
    </w:p>
    <w:p w14:paraId="59C8630E" w14:textId="77777777" w:rsidR="009D10BA" w:rsidRDefault="009D10BA" w:rsidP="00B77EC1">
      <w:pPr>
        <w:ind w:firstLine="360"/>
        <w:rPr>
          <w:szCs w:val="24"/>
        </w:rPr>
      </w:pPr>
    </w:p>
    <w:p w14:paraId="786667AF" w14:textId="77777777" w:rsidR="009D10BA" w:rsidRDefault="009D10BA" w:rsidP="00B77EC1">
      <w:pPr>
        <w:ind w:firstLine="360"/>
        <w:rPr>
          <w:szCs w:val="24"/>
        </w:rPr>
      </w:pPr>
    </w:p>
    <w:p w14:paraId="43C89544" w14:textId="77777777" w:rsidR="009D10BA" w:rsidRDefault="009D10BA" w:rsidP="00B77EC1">
      <w:pPr>
        <w:ind w:firstLine="360"/>
        <w:rPr>
          <w:szCs w:val="24"/>
        </w:rPr>
      </w:pPr>
    </w:p>
    <w:p w14:paraId="5A0C878D" w14:textId="77777777" w:rsidR="009D10BA" w:rsidRDefault="009D10BA" w:rsidP="00B77EC1">
      <w:pPr>
        <w:ind w:firstLine="360"/>
        <w:rPr>
          <w:szCs w:val="24"/>
        </w:rPr>
      </w:pPr>
    </w:p>
    <w:p w14:paraId="30667737" w14:textId="77777777" w:rsidR="009D10BA" w:rsidRDefault="009D10BA" w:rsidP="00B77EC1">
      <w:pPr>
        <w:ind w:firstLine="360"/>
        <w:rPr>
          <w:szCs w:val="24"/>
        </w:rPr>
      </w:pPr>
    </w:p>
    <w:p w14:paraId="7F1E7B88" w14:textId="77777777" w:rsidR="009D10BA" w:rsidRDefault="009D10BA" w:rsidP="00B77EC1">
      <w:pPr>
        <w:ind w:firstLine="360"/>
        <w:rPr>
          <w:szCs w:val="24"/>
        </w:rPr>
      </w:pPr>
    </w:p>
    <w:p w14:paraId="7E990BBA" w14:textId="77777777" w:rsidR="009D10BA" w:rsidRDefault="009D10BA" w:rsidP="00B77EC1">
      <w:pPr>
        <w:ind w:firstLine="360"/>
        <w:rPr>
          <w:szCs w:val="24"/>
        </w:rPr>
      </w:pPr>
    </w:p>
    <w:p w14:paraId="21D94A17" w14:textId="77777777" w:rsidR="009D10BA" w:rsidRDefault="009D10BA" w:rsidP="00B77EC1">
      <w:pPr>
        <w:ind w:firstLine="360"/>
        <w:rPr>
          <w:szCs w:val="24"/>
        </w:rPr>
      </w:pPr>
    </w:p>
    <w:p w14:paraId="0E4EBF51" w14:textId="77777777" w:rsidR="009D10BA" w:rsidRDefault="009D10BA" w:rsidP="00B77EC1">
      <w:pPr>
        <w:ind w:firstLine="360"/>
        <w:rPr>
          <w:szCs w:val="24"/>
        </w:rPr>
      </w:pPr>
    </w:p>
    <w:p w14:paraId="03AD7AA3" w14:textId="77777777" w:rsidR="009D10BA" w:rsidRDefault="009D10BA" w:rsidP="00B77EC1">
      <w:pPr>
        <w:ind w:firstLine="360"/>
        <w:rPr>
          <w:szCs w:val="24"/>
        </w:rPr>
      </w:pPr>
    </w:p>
    <w:p w14:paraId="750CD498" w14:textId="77777777" w:rsidR="009D10BA" w:rsidRDefault="009D10BA" w:rsidP="00B77EC1">
      <w:pPr>
        <w:ind w:firstLine="360"/>
        <w:rPr>
          <w:szCs w:val="24"/>
        </w:rPr>
      </w:pPr>
    </w:p>
    <w:p w14:paraId="4F1DA3EF" w14:textId="77777777" w:rsidR="009D10BA" w:rsidRDefault="009D10BA" w:rsidP="00B77EC1">
      <w:pPr>
        <w:ind w:firstLine="360"/>
        <w:rPr>
          <w:szCs w:val="24"/>
        </w:rPr>
      </w:pPr>
    </w:p>
    <w:p w14:paraId="51DCE63B" w14:textId="77777777" w:rsidR="009D10BA" w:rsidRDefault="009D10BA" w:rsidP="00B77EC1">
      <w:pPr>
        <w:ind w:firstLine="360"/>
        <w:rPr>
          <w:szCs w:val="24"/>
        </w:rPr>
      </w:pPr>
    </w:p>
    <w:p w14:paraId="216BC75F" w14:textId="77777777" w:rsidR="009D10BA" w:rsidRDefault="009D10BA" w:rsidP="00B77EC1">
      <w:pPr>
        <w:ind w:firstLine="360"/>
        <w:rPr>
          <w:szCs w:val="24"/>
        </w:rPr>
      </w:pPr>
    </w:p>
    <w:p w14:paraId="3C6A28CC" w14:textId="77777777" w:rsidR="009D10BA" w:rsidRDefault="009D10BA" w:rsidP="00B77EC1">
      <w:pPr>
        <w:ind w:firstLine="360"/>
        <w:rPr>
          <w:szCs w:val="24"/>
        </w:rPr>
      </w:pPr>
    </w:p>
    <w:p w14:paraId="12CEA20C" w14:textId="77777777" w:rsidR="009D10BA" w:rsidRDefault="009D10BA" w:rsidP="00B77EC1">
      <w:pPr>
        <w:ind w:firstLine="360"/>
        <w:rPr>
          <w:szCs w:val="24"/>
        </w:rPr>
      </w:pPr>
    </w:p>
    <w:p w14:paraId="477E08C4" w14:textId="77777777" w:rsidR="009D10BA" w:rsidRDefault="009D10BA" w:rsidP="00B77EC1">
      <w:pPr>
        <w:ind w:firstLine="360"/>
        <w:rPr>
          <w:szCs w:val="24"/>
        </w:rPr>
      </w:pPr>
    </w:p>
    <w:p w14:paraId="63A91550" w14:textId="77777777" w:rsidR="009D10BA" w:rsidRDefault="009D10BA" w:rsidP="00B77EC1">
      <w:pPr>
        <w:ind w:firstLine="360"/>
        <w:rPr>
          <w:szCs w:val="24"/>
        </w:rPr>
      </w:pPr>
    </w:p>
    <w:tbl>
      <w:tblPr>
        <w:tblW w:w="4567" w:type="pct"/>
        <w:tblLook w:val="04A0" w:firstRow="1" w:lastRow="0" w:firstColumn="1" w:lastColumn="0" w:noHBand="0" w:noVBand="1"/>
      </w:tblPr>
      <w:tblGrid>
        <w:gridCol w:w="2052"/>
        <w:gridCol w:w="1687"/>
        <w:gridCol w:w="1790"/>
        <w:gridCol w:w="1755"/>
        <w:gridCol w:w="2076"/>
      </w:tblGrid>
      <w:tr w:rsidR="00CF1C05" w:rsidRPr="0089698C" w14:paraId="283A2E04" w14:textId="77777777" w:rsidTr="0052459D">
        <w:trPr>
          <w:trHeight w:val="702"/>
        </w:trPr>
        <w:tc>
          <w:tcPr>
            <w:tcW w:w="5000" w:type="pct"/>
            <w:gridSpan w:val="5"/>
            <w:tcBorders>
              <w:top w:val="nil"/>
              <w:left w:val="nil"/>
              <w:bottom w:val="nil"/>
              <w:right w:val="nil"/>
            </w:tcBorders>
            <w:shd w:val="clear" w:color="auto" w:fill="auto"/>
            <w:noWrap/>
            <w:vAlign w:val="bottom"/>
          </w:tcPr>
          <w:p w14:paraId="0D2A3B86" w14:textId="0F11639F" w:rsidR="00CF1C05" w:rsidRPr="004D7BC6"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B53484">
              <w:rPr>
                <w:rFonts w:ascii="Times New Roman" w:eastAsia="Times New Roman" w:hAnsi="Times New Roman" w:cs="Times New Roman"/>
                <w:b/>
                <w:bCs/>
                <w:color w:val="000000"/>
                <w:kern w:val="0"/>
                <w:sz w:val="24"/>
                <w:szCs w:val="24"/>
                <w14:ligatures w14:val="none"/>
              </w:rPr>
              <w:t xml:space="preserve">Table </w:t>
            </w:r>
            <w:r w:rsidR="00550EA6" w:rsidRPr="00B53484">
              <w:rPr>
                <w:rFonts w:ascii="Times New Roman" w:eastAsia="Times New Roman" w:hAnsi="Times New Roman" w:cs="Times New Roman"/>
                <w:b/>
                <w:bCs/>
                <w:color w:val="000000"/>
                <w:kern w:val="0"/>
                <w:sz w:val="24"/>
                <w:szCs w:val="24"/>
                <w14:ligatures w14:val="none"/>
              </w:rPr>
              <w:t>6.</w:t>
            </w:r>
            <w:r w:rsidRPr="00B53484">
              <w:rPr>
                <w:rFonts w:ascii="Times New Roman" w:eastAsia="Times New Roman" w:hAnsi="Times New Roman" w:cs="Times New Roman"/>
                <w:b/>
                <w:bCs/>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Agreement between </w:t>
            </w:r>
            <w:proofErr w:type="spellStart"/>
            <w:r w:rsidR="00AB2AE9"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gene carriage and phenotypic susceptibility</w:t>
            </w:r>
            <w:r w:rsidR="00B36A9E">
              <w:rPr>
                <w:rFonts w:ascii="Times New Roman" w:eastAsia="Times New Roman" w:hAnsi="Times New Roman" w:cs="Times New Roman"/>
                <w:color w:val="000000"/>
                <w:kern w:val="0"/>
                <w:sz w:val="24"/>
                <w:szCs w:val="24"/>
                <w14:ligatures w14:val="none"/>
              </w:rPr>
              <w:t xml:space="preserve"> (using agar dilution)</w:t>
            </w:r>
            <w:r>
              <w:rPr>
                <w:rFonts w:ascii="Times New Roman" w:eastAsia="Times New Roman" w:hAnsi="Times New Roman" w:cs="Times New Roman"/>
                <w:color w:val="000000"/>
                <w:kern w:val="0"/>
                <w:sz w:val="24"/>
                <w:szCs w:val="24"/>
                <w14:ligatures w14:val="none"/>
              </w:rPr>
              <w:t xml:space="preserve"> to penicillin by strain type (ST; as determined by MLST) for 30 </w:t>
            </w:r>
            <w:r>
              <w:rPr>
                <w:rFonts w:ascii="Times New Roman" w:eastAsia="Times New Roman" w:hAnsi="Times New Roman" w:cs="Times New Roman"/>
                <w:i/>
                <w:iCs/>
                <w:color w:val="000000"/>
                <w:kern w:val="0"/>
                <w:sz w:val="24"/>
                <w:szCs w:val="24"/>
                <w14:ligatures w14:val="none"/>
              </w:rPr>
              <w:t xml:space="preserve">Staphylococcus chromogenes </w:t>
            </w:r>
            <w:r>
              <w:rPr>
                <w:rFonts w:ascii="Times New Roman" w:eastAsia="Times New Roman" w:hAnsi="Times New Roman" w:cs="Times New Roman"/>
                <w:color w:val="000000"/>
                <w:kern w:val="0"/>
                <w:sz w:val="24"/>
                <w:szCs w:val="24"/>
                <w14:ligatures w14:val="none"/>
              </w:rPr>
              <w:t xml:space="preserve">isolates associated with persistent bovine intramammary infections. </w:t>
            </w:r>
            <w:r w:rsidR="00B36A9E">
              <w:rPr>
                <w:rFonts w:ascii="Times New Roman" w:eastAsia="Times New Roman" w:hAnsi="Times New Roman" w:cs="Times New Roman"/>
                <w:color w:val="000000"/>
                <w:kern w:val="0"/>
                <w:sz w:val="24"/>
                <w:szCs w:val="24"/>
                <w14:ligatures w14:val="none"/>
              </w:rPr>
              <w:t>I</w:t>
            </w:r>
            <w:r w:rsidR="00B36A9E" w:rsidRPr="00AB0FC7">
              <w:rPr>
                <w:rFonts w:ascii="Times New Roman" w:eastAsia="Times New Roman" w:hAnsi="Times New Roman" w:cs="Times New Roman"/>
                <w:color w:val="000000"/>
                <w:kern w:val="0"/>
                <w:sz w:val="24"/>
                <w:szCs w:val="24"/>
                <w14:ligatures w14:val="none"/>
              </w:rPr>
              <w:t xml:space="preserve">solates were defined as susceptible to penicillin if their MIC was 0.12 µg/mL or lower, and resistant if their MIC was 0.25 µg/mL </w:t>
            </w:r>
            <w:r w:rsidR="00B36A9E">
              <w:rPr>
                <w:rFonts w:ascii="Times New Roman" w:eastAsia="Times New Roman" w:hAnsi="Times New Roman" w:cs="Times New Roman"/>
                <w:color w:val="000000"/>
                <w:kern w:val="0"/>
                <w:sz w:val="24"/>
                <w:szCs w:val="24"/>
                <w14:ligatures w14:val="none"/>
              </w:rPr>
              <w:t xml:space="preserve">(2018 </w:t>
            </w:r>
            <w:r w:rsidR="00B36A9E" w:rsidRPr="00F73224">
              <w:rPr>
                <w:rFonts w:ascii="Times New Roman" w:eastAsia="Times New Roman" w:hAnsi="Times New Roman" w:cs="Times New Roman"/>
                <w:color w:val="000000"/>
                <w:kern w:val="0"/>
                <w:sz w:val="24"/>
                <w:szCs w:val="24"/>
                <w14:ligatures w14:val="none"/>
              </w:rPr>
              <w:t>Clinical &amp; Laboratory Standards Institute</w:t>
            </w:r>
            <w:r w:rsidR="00B36A9E">
              <w:rPr>
                <w:rFonts w:ascii="Times New Roman" w:eastAsia="Times New Roman" w:hAnsi="Times New Roman" w:cs="Times New Roman"/>
                <w:color w:val="000000"/>
                <w:kern w:val="0"/>
                <w:sz w:val="24"/>
                <w:szCs w:val="24"/>
                <w14:ligatures w14:val="none"/>
              </w:rPr>
              <w:t xml:space="preserve"> guidelines).</w:t>
            </w:r>
            <w:r w:rsidR="00B36A9E">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N = no </w:t>
            </w:r>
            <w:proofErr w:type="spellStart"/>
            <w:r w:rsidR="00AB2AE9"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carriage; Y = positive for </w:t>
            </w:r>
            <w:proofErr w:type="spellStart"/>
            <w:r w:rsidR="00AB2AE9"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carriage; S = susceptible to penicillin; R = resistant to penicillin.</w:t>
            </w:r>
            <w:r w:rsidR="00AB0FC7">
              <w:rPr>
                <w:rFonts w:ascii="Times New Roman" w:eastAsia="Times New Roman" w:hAnsi="Times New Roman" w:cs="Times New Roman"/>
                <w:color w:val="000000"/>
                <w:kern w:val="0"/>
                <w:sz w:val="24"/>
                <w:szCs w:val="24"/>
                <w14:ligatures w14:val="none"/>
              </w:rPr>
              <w:t xml:space="preserve"> </w:t>
            </w:r>
          </w:p>
        </w:tc>
      </w:tr>
      <w:tr w:rsidR="00CF1C05" w:rsidRPr="0089698C" w14:paraId="4637584F" w14:textId="77777777" w:rsidTr="0052459D">
        <w:trPr>
          <w:trHeight w:val="990"/>
        </w:trPr>
        <w:tc>
          <w:tcPr>
            <w:tcW w:w="1105" w:type="pct"/>
            <w:tcBorders>
              <w:top w:val="nil"/>
              <w:left w:val="nil"/>
              <w:bottom w:val="nil"/>
              <w:right w:val="nil"/>
            </w:tcBorders>
            <w:shd w:val="clear" w:color="auto" w:fill="auto"/>
            <w:noWrap/>
            <w:vAlign w:val="bottom"/>
            <w:hideMark/>
          </w:tcPr>
          <w:p w14:paraId="5B041AFB"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Isolate</w:t>
            </w:r>
          </w:p>
        </w:tc>
        <w:tc>
          <w:tcPr>
            <w:tcW w:w="892" w:type="pct"/>
            <w:tcBorders>
              <w:top w:val="nil"/>
              <w:left w:val="nil"/>
              <w:bottom w:val="nil"/>
              <w:right w:val="nil"/>
            </w:tcBorders>
            <w:shd w:val="clear" w:color="auto" w:fill="auto"/>
            <w:noWrap/>
            <w:vAlign w:val="bottom"/>
            <w:hideMark/>
          </w:tcPr>
          <w:p w14:paraId="478BEC9E"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w:t>
            </w:r>
          </w:p>
        </w:tc>
        <w:tc>
          <w:tcPr>
            <w:tcW w:w="952" w:type="pct"/>
            <w:tcBorders>
              <w:top w:val="nil"/>
              <w:left w:val="nil"/>
              <w:bottom w:val="nil"/>
              <w:right w:val="nil"/>
            </w:tcBorders>
            <w:shd w:val="clear" w:color="auto" w:fill="auto"/>
            <w:noWrap/>
            <w:vAlign w:val="bottom"/>
            <w:hideMark/>
          </w:tcPr>
          <w:p w14:paraId="5E0156A4"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 cluster</w:t>
            </w:r>
          </w:p>
        </w:tc>
        <w:tc>
          <w:tcPr>
            <w:tcW w:w="932" w:type="pct"/>
            <w:tcBorders>
              <w:top w:val="nil"/>
              <w:left w:val="nil"/>
              <w:bottom w:val="nil"/>
              <w:right w:val="nil"/>
            </w:tcBorders>
            <w:shd w:val="clear" w:color="auto" w:fill="auto"/>
            <w:noWrap/>
            <w:vAlign w:val="bottom"/>
            <w:hideMark/>
          </w:tcPr>
          <w:p w14:paraId="7465CB55" w14:textId="6C64AD58" w:rsidR="00CF1C05" w:rsidRPr="0089698C" w:rsidRDefault="00AB2AE9" w:rsidP="0052459D">
            <w:pPr>
              <w:spacing w:after="0" w:line="240" w:lineRule="auto"/>
              <w:jc w:val="center"/>
              <w:rPr>
                <w:rFonts w:ascii="Times New Roman" w:eastAsia="Times New Roman" w:hAnsi="Times New Roman" w:cs="Times New Roman"/>
                <w:color w:val="000000"/>
                <w:kern w:val="0"/>
                <w:sz w:val="24"/>
                <w:szCs w:val="24"/>
                <w14:ligatures w14:val="none"/>
              </w:rPr>
            </w:pPr>
            <w:proofErr w:type="spellStart"/>
            <w:r w:rsidRPr="00AB2AE9">
              <w:rPr>
                <w:rFonts w:ascii="Times New Roman" w:eastAsia="Times New Roman" w:hAnsi="Times New Roman" w:cs="Times New Roman"/>
                <w:i/>
                <w:iCs/>
                <w:color w:val="000000"/>
                <w:kern w:val="0"/>
                <w:sz w:val="24"/>
                <w:szCs w:val="24"/>
                <w14:ligatures w14:val="none"/>
              </w:rPr>
              <w:t>blaZ</w:t>
            </w:r>
            <w:proofErr w:type="spellEnd"/>
            <w:r w:rsidR="00CF1C05" w:rsidRPr="0089698C">
              <w:rPr>
                <w:rFonts w:ascii="Times New Roman" w:eastAsia="Times New Roman" w:hAnsi="Times New Roman" w:cs="Times New Roman"/>
                <w:i/>
                <w:iCs/>
                <w:color w:val="000000"/>
                <w:kern w:val="0"/>
                <w:sz w:val="24"/>
                <w:szCs w:val="24"/>
                <w14:ligatures w14:val="none"/>
              </w:rPr>
              <w:t xml:space="preserve"> </w:t>
            </w:r>
            <w:r w:rsidR="00CF1C05" w:rsidRPr="0089698C">
              <w:rPr>
                <w:rFonts w:ascii="Times New Roman" w:eastAsia="Times New Roman" w:hAnsi="Times New Roman" w:cs="Times New Roman"/>
                <w:color w:val="000000"/>
                <w:kern w:val="0"/>
                <w:sz w:val="24"/>
                <w:szCs w:val="24"/>
                <w14:ligatures w14:val="none"/>
              </w:rPr>
              <w:t>carriage</w:t>
            </w:r>
          </w:p>
        </w:tc>
        <w:tc>
          <w:tcPr>
            <w:tcW w:w="1119" w:type="pct"/>
            <w:tcBorders>
              <w:top w:val="nil"/>
              <w:left w:val="nil"/>
              <w:bottom w:val="nil"/>
              <w:right w:val="nil"/>
            </w:tcBorders>
            <w:shd w:val="clear" w:color="auto" w:fill="auto"/>
            <w:noWrap/>
            <w:vAlign w:val="bottom"/>
            <w:hideMark/>
          </w:tcPr>
          <w:p w14:paraId="00368274"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Susceptibility phenotype (penicillin)</w:t>
            </w:r>
          </w:p>
        </w:tc>
      </w:tr>
      <w:tr w:rsidR="00CF1C05" w:rsidRPr="0089698C" w14:paraId="7B0BA762" w14:textId="77777777" w:rsidTr="0052459D">
        <w:trPr>
          <w:trHeight w:val="310"/>
        </w:trPr>
        <w:tc>
          <w:tcPr>
            <w:tcW w:w="1105" w:type="pct"/>
            <w:tcBorders>
              <w:top w:val="single" w:sz="8" w:space="0" w:color="auto"/>
              <w:left w:val="single" w:sz="8" w:space="0" w:color="auto"/>
              <w:bottom w:val="nil"/>
              <w:right w:val="nil"/>
            </w:tcBorders>
            <w:shd w:val="clear" w:color="auto" w:fill="auto"/>
            <w:noWrap/>
            <w:vAlign w:val="bottom"/>
            <w:hideMark/>
          </w:tcPr>
          <w:p w14:paraId="5443A312"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w:t>
            </w:r>
          </w:p>
        </w:tc>
        <w:tc>
          <w:tcPr>
            <w:tcW w:w="892" w:type="pct"/>
            <w:tcBorders>
              <w:top w:val="single" w:sz="8" w:space="0" w:color="auto"/>
              <w:left w:val="nil"/>
              <w:bottom w:val="nil"/>
              <w:right w:val="nil"/>
            </w:tcBorders>
            <w:shd w:val="clear" w:color="auto" w:fill="auto"/>
            <w:noWrap/>
            <w:vAlign w:val="bottom"/>
            <w:hideMark/>
          </w:tcPr>
          <w:p w14:paraId="41D3BFA2"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175</w:t>
            </w:r>
          </w:p>
        </w:tc>
        <w:tc>
          <w:tcPr>
            <w:tcW w:w="952" w:type="pct"/>
            <w:tcBorders>
              <w:top w:val="single" w:sz="8" w:space="0" w:color="auto"/>
              <w:left w:val="nil"/>
              <w:bottom w:val="nil"/>
              <w:right w:val="nil"/>
            </w:tcBorders>
            <w:shd w:val="clear" w:color="auto" w:fill="auto"/>
            <w:noWrap/>
            <w:vAlign w:val="bottom"/>
            <w:hideMark/>
          </w:tcPr>
          <w:p w14:paraId="736B786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single" w:sz="8" w:space="0" w:color="auto"/>
              <w:left w:val="nil"/>
              <w:bottom w:val="nil"/>
              <w:right w:val="nil"/>
            </w:tcBorders>
            <w:shd w:val="clear" w:color="000000" w:fill="305496"/>
            <w:noWrap/>
            <w:vAlign w:val="bottom"/>
            <w:hideMark/>
          </w:tcPr>
          <w:p w14:paraId="7CF5E27F"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single" w:sz="8" w:space="0" w:color="auto"/>
              <w:left w:val="nil"/>
              <w:bottom w:val="nil"/>
              <w:right w:val="single" w:sz="8" w:space="0" w:color="auto"/>
            </w:tcBorders>
            <w:shd w:val="clear" w:color="000000" w:fill="00B050"/>
            <w:noWrap/>
            <w:vAlign w:val="bottom"/>
            <w:hideMark/>
          </w:tcPr>
          <w:p w14:paraId="7FFF2A6D"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24AFA5AB"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9214A53"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w:t>
            </w:r>
          </w:p>
        </w:tc>
        <w:tc>
          <w:tcPr>
            <w:tcW w:w="892" w:type="pct"/>
            <w:tcBorders>
              <w:top w:val="nil"/>
              <w:left w:val="nil"/>
              <w:bottom w:val="nil"/>
              <w:right w:val="nil"/>
            </w:tcBorders>
            <w:shd w:val="clear" w:color="auto" w:fill="auto"/>
            <w:noWrap/>
            <w:vAlign w:val="bottom"/>
            <w:hideMark/>
          </w:tcPr>
          <w:p w14:paraId="5D2CFF08"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174</w:t>
            </w:r>
          </w:p>
        </w:tc>
        <w:tc>
          <w:tcPr>
            <w:tcW w:w="952" w:type="pct"/>
            <w:tcBorders>
              <w:top w:val="nil"/>
              <w:left w:val="nil"/>
              <w:bottom w:val="nil"/>
              <w:right w:val="nil"/>
            </w:tcBorders>
            <w:shd w:val="clear" w:color="auto" w:fill="auto"/>
            <w:noWrap/>
            <w:vAlign w:val="bottom"/>
            <w:hideMark/>
          </w:tcPr>
          <w:p w14:paraId="2240CE8B"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2B406EE8"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61EB8DE6"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2D791D9B"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173674B"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assembly_20</w:t>
            </w:r>
          </w:p>
        </w:tc>
        <w:tc>
          <w:tcPr>
            <w:tcW w:w="892" w:type="pct"/>
            <w:tcBorders>
              <w:top w:val="nil"/>
              <w:left w:val="nil"/>
              <w:bottom w:val="nil"/>
              <w:right w:val="nil"/>
            </w:tcBorders>
            <w:shd w:val="clear" w:color="auto" w:fill="auto"/>
            <w:noWrap/>
            <w:vAlign w:val="bottom"/>
            <w:hideMark/>
          </w:tcPr>
          <w:p w14:paraId="434E576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F7AE162"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182533F0"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66462EAA"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3B92B16D"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A7181BA"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assembly_21</w:t>
            </w:r>
          </w:p>
        </w:tc>
        <w:tc>
          <w:tcPr>
            <w:tcW w:w="892" w:type="pct"/>
            <w:tcBorders>
              <w:top w:val="nil"/>
              <w:left w:val="nil"/>
              <w:bottom w:val="nil"/>
              <w:right w:val="nil"/>
            </w:tcBorders>
            <w:shd w:val="clear" w:color="auto" w:fill="auto"/>
            <w:noWrap/>
            <w:vAlign w:val="bottom"/>
            <w:hideMark/>
          </w:tcPr>
          <w:p w14:paraId="0F8A7BD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4EBC99B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34625321"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3B1BFBAB"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38AAA39D"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5AD886E"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assembly_22</w:t>
            </w:r>
          </w:p>
        </w:tc>
        <w:tc>
          <w:tcPr>
            <w:tcW w:w="892" w:type="pct"/>
            <w:tcBorders>
              <w:top w:val="nil"/>
              <w:left w:val="nil"/>
              <w:bottom w:val="nil"/>
              <w:right w:val="nil"/>
            </w:tcBorders>
            <w:shd w:val="clear" w:color="auto" w:fill="auto"/>
            <w:noWrap/>
            <w:vAlign w:val="bottom"/>
            <w:hideMark/>
          </w:tcPr>
          <w:p w14:paraId="6D5791A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537C1F5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5BCA4A4E"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7A91710B"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596784E5"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553982E"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assembly_23</w:t>
            </w:r>
          </w:p>
        </w:tc>
        <w:tc>
          <w:tcPr>
            <w:tcW w:w="892" w:type="pct"/>
            <w:tcBorders>
              <w:top w:val="nil"/>
              <w:left w:val="nil"/>
              <w:bottom w:val="nil"/>
              <w:right w:val="nil"/>
            </w:tcBorders>
            <w:shd w:val="clear" w:color="auto" w:fill="auto"/>
            <w:noWrap/>
            <w:vAlign w:val="bottom"/>
            <w:hideMark/>
          </w:tcPr>
          <w:p w14:paraId="7301BD87"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4D0D35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7A4773DC"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2234A9EC"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2836E1FF"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73622DF0"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assembly_14</w:t>
            </w:r>
          </w:p>
        </w:tc>
        <w:tc>
          <w:tcPr>
            <w:tcW w:w="892" w:type="pct"/>
            <w:tcBorders>
              <w:top w:val="nil"/>
              <w:left w:val="nil"/>
              <w:bottom w:val="nil"/>
              <w:right w:val="nil"/>
            </w:tcBorders>
            <w:shd w:val="clear" w:color="auto" w:fill="auto"/>
            <w:noWrap/>
            <w:vAlign w:val="bottom"/>
            <w:hideMark/>
          </w:tcPr>
          <w:p w14:paraId="18894DD8"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667C2278"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43434EFA"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0839B08E"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6AB3E9D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C88C622"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assembly_15</w:t>
            </w:r>
          </w:p>
        </w:tc>
        <w:tc>
          <w:tcPr>
            <w:tcW w:w="892" w:type="pct"/>
            <w:tcBorders>
              <w:top w:val="nil"/>
              <w:left w:val="nil"/>
              <w:bottom w:val="nil"/>
              <w:right w:val="nil"/>
            </w:tcBorders>
            <w:shd w:val="clear" w:color="auto" w:fill="auto"/>
            <w:noWrap/>
            <w:vAlign w:val="bottom"/>
            <w:hideMark/>
          </w:tcPr>
          <w:p w14:paraId="0625DFAC"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76026A6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55B7DB1C"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095DB34B"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7DD06C7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31F7DCF"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assembly_16</w:t>
            </w:r>
          </w:p>
        </w:tc>
        <w:tc>
          <w:tcPr>
            <w:tcW w:w="892" w:type="pct"/>
            <w:tcBorders>
              <w:top w:val="nil"/>
              <w:left w:val="nil"/>
              <w:bottom w:val="nil"/>
              <w:right w:val="nil"/>
            </w:tcBorders>
            <w:shd w:val="clear" w:color="auto" w:fill="auto"/>
            <w:noWrap/>
            <w:vAlign w:val="bottom"/>
            <w:hideMark/>
          </w:tcPr>
          <w:p w14:paraId="3A2A1C5B"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7C8EA4B3"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07515879"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56BBCDBB"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1D1CD3B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FDE7397"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assembly_17</w:t>
            </w:r>
          </w:p>
        </w:tc>
        <w:tc>
          <w:tcPr>
            <w:tcW w:w="892" w:type="pct"/>
            <w:tcBorders>
              <w:top w:val="nil"/>
              <w:left w:val="nil"/>
              <w:bottom w:val="nil"/>
              <w:right w:val="nil"/>
            </w:tcBorders>
            <w:shd w:val="clear" w:color="auto" w:fill="auto"/>
            <w:noWrap/>
            <w:vAlign w:val="bottom"/>
            <w:hideMark/>
          </w:tcPr>
          <w:p w14:paraId="540537A7"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6734ECA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74681E48"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595E98E8"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046C6C89"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5F33912"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assembly_19</w:t>
            </w:r>
          </w:p>
        </w:tc>
        <w:tc>
          <w:tcPr>
            <w:tcW w:w="892" w:type="pct"/>
            <w:tcBorders>
              <w:top w:val="nil"/>
              <w:left w:val="nil"/>
              <w:bottom w:val="single" w:sz="8" w:space="0" w:color="auto"/>
              <w:right w:val="nil"/>
            </w:tcBorders>
            <w:shd w:val="clear" w:color="auto" w:fill="auto"/>
            <w:noWrap/>
            <w:vAlign w:val="bottom"/>
            <w:hideMark/>
          </w:tcPr>
          <w:p w14:paraId="0EE151B7"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single" w:sz="8" w:space="0" w:color="auto"/>
              <w:right w:val="nil"/>
            </w:tcBorders>
            <w:shd w:val="clear" w:color="auto" w:fill="auto"/>
            <w:noWrap/>
            <w:vAlign w:val="bottom"/>
            <w:hideMark/>
          </w:tcPr>
          <w:p w14:paraId="75089BC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single" w:sz="8" w:space="0" w:color="auto"/>
              <w:right w:val="nil"/>
            </w:tcBorders>
            <w:shd w:val="clear" w:color="000000" w:fill="305496"/>
            <w:noWrap/>
            <w:vAlign w:val="bottom"/>
            <w:hideMark/>
          </w:tcPr>
          <w:p w14:paraId="664D8B11"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47DD0097"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786BAD9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4E8C88C7"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assembly_10</w:t>
            </w:r>
          </w:p>
        </w:tc>
        <w:tc>
          <w:tcPr>
            <w:tcW w:w="892" w:type="pct"/>
            <w:tcBorders>
              <w:top w:val="nil"/>
              <w:left w:val="nil"/>
              <w:bottom w:val="nil"/>
              <w:right w:val="nil"/>
            </w:tcBorders>
            <w:shd w:val="clear" w:color="auto" w:fill="auto"/>
            <w:noWrap/>
            <w:vAlign w:val="bottom"/>
            <w:hideMark/>
          </w:tcPr>
          <w:p w14:paraId="00681F4D"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nil"/>
              <w:right w:val="nil"/>
            </w:tcBorders>
            <w:shd w:val="clear" w:color="auto" w:fill="auto"/>
            <w:noWrap/>
            <w:vAlign w:val="bottom"/>
            <w:hideMark/>
          </w:tcPr>
          <w:p w14:paraId="35857AC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nil"/>
              <w:right w:val="nil"/>
            </w:tcBorders>
            <w:shd w:val="clear" w:color="000000" w:fill="FF00FF"/>
            <w:noWrap/>
            <w:vAlign w:val="bottom"/>
            <w:hideMark/>
          </w:tcPr>
          <w:p w14:paraId="5CC31747"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4360ECDD"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1471FD16"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5EFEC8C"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assembly_24</w:t>
            </w:r>
          </w:p>
        </w:tc>
        <w:tc>
          <w:tcPr>
            <w:tcW w:w="892" w:type="pct"/>
            <w:tcBorders>
              <w:top w:val="nil"/>
              <w:left w:val="nil"/>
              <w:bottom w:val="nil"/>
              <w:right w:val="nil"/>
            </w:tcBorders>
            <w:shd w:val="clear" w:color="auto" w:fill="auto"/>
            <w:noWrap/>
            <w:vAlign w:val="bottom"/>
            <w:hideMark/>
          </w:tcPr>
          <w:p w14:paraId="70529D95"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nil"/>
              <w:right w:val="nil"/>
            </w:tcBorders>
            <w:shd w:val="clear" w:color="auto" w:fill="auto"/>
            <w:noWrap/>
            <w:vAlign w:val="bottom"/>
            <w:hideMark/>
          </w:tcPr>
          <w:p w14:paraId="2C745E75"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nil"/>
              <w:right w:val="nil"/>
            </w:tcBorders>
            <w:shd w:val="clear" w:color="000000" w:fill="FF00FF"/>
            <w:noWrap/>
            <w:vAlign w:val="bottom"/>
            <w:hideMark/>
          </w:tcPr>
          <w:p w14:paraId="075875C4"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67AA89B6"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37A8761C"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406F308"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lastRenderedPageBreak/>
              <w:t>assembly_12</w:t>
            </w:r>
          </w:p>
        </w:tc>
        <w:tc>
          <w:tcPr>
            <w:tcW w:w="892" w:type="pct"/>
            <w:tcBorders>
              <w:top w:val="nil"/>
              <w:left w:val="nil"/>
              <w:bottom w:val="single" w:sz="8" w:space="0" w:color="auto"/>
              <w:right w:val="nil"/>
            </w:tcBorders>
            <w:shd w:val="clear" w:color="auto" w:fill="auto"/>
            <w:noWrap/>
            <w:vAlign w:val="bottom"/>
            <w:hideMark/>
          </w:tcPr>
          <w:p w14:paraId="49A66308"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single" w:sz="8" w:space="0" w:color="auto"/>
              <w:right w:val="nil"/>
            </w:tcBorders>
            <w:shd w:val="clear" w:color="auto" w:fill="auto"/>
            <w:noWrap/>
            <w:vAlign w:val="bottom"/>
            <w:hideMark/>
          </w:tcPr>
          <w:p w14:paraId="0F31FDC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single" w:sz="8" w:space="0" w:color="auto"/>
              <w:right w:val="nil"/>
            </w:tcBorders>
            <w:shd w:val="clear" w:color="000000" w:fill="FF00FF"/>
            <w:noWrap/>
            <w:vAlign w:val="bottom"/>
            <w:hideMark/>
          </w:tcPr>
          <w:p w14:paraId="0BE09268"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415D6996"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1688AAE8"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4C7E91C"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w:t>
            </w:r>
          </w:p>
        </w:tc>
        <w:tc>
          <w:tcPr>
            <w:tcW w:w="892" w:type="pct"/>
            <w:tcBorders>
              <w:top w:val="nil"/>
              <w:left w:val="nil"/>
              <w:bottom w:val="nil"/>
              <w:right w:val="nil"/>
            </w:tcBorders>
            <w:shd w:val="clear" w:color="auto" w:fill="auto"/>
            <w:noWrap/>
            <w:vAlign w:val="bottom"/>
            <w:hideMark/>
          </w:tcPr>
          <w:p w14:paraId="1446C85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7A7F898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09CC633B"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010777B9"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44ABB808"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41150B0"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assembly_6</w:t>
            </w:r>
          </w:p>
        </w:tc>
        <w:tc>
          <w:tcPr>
            <w:tcW w:w="892" w:type="pct"/>
            <w:tcBorders>
              <w:top w:val="nil"/>
              <w:left w:val="nil"/>
              <w:bottom w:val="nil"/>
              <w:right w:val="nil"/>
            </w:tcBorders>
            <w:shd w:val="clear" w:color="auto" w:fill="auto"/>
            <w:noWrap/>
            <w:vAlign w:val="bottom"/>
            <w:hideMark/>
          </w:tcPr>
          <w:p w14:paraId="77513D13"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2A0EEE4"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72F948C3"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606959ED"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4A306C0E"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ABFEA12"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assembly_9</w:t>
            </w:r>
          </w:p>
        </w:tc>
        <w:tc>
          <w:tcPr>
            <w:tcW w:w="892" w:type="pct"/>
            <w:tcBorders>
              <w:top w:val="nil"/>
              <w:left w:val="nil"/>
              <w:bottom w:val="nil"/>
              <w:right w:val="nil"/>
            </w:tcBorders>
            <w:shd w:val="clear" w:color="auto" w:fill="auto"/>
            <w:noWrap/>
            <w:vAlign w:val="bottom"/>
            <w:hideMark/>
          </w:tcPr>
          <w:p w14:paraId="7F835BDF"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6D688813"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5E3929BA"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5202A2E7"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00361A69"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EAE43C1"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assembly_13</w:t>
            </w:r>
          </w:p>
        </w:tc>
        <w:tc>
          <w:tcPr>
            <w:tcW w:w="892" w:type="pct"/>
            <w:tcBorders>
              <w:top w:val="nil"/>
              <w:left w:val="nil"/>
              <w:bottom w:val="nil"/>
              <w:right w:val="nil"/>
            </w:tcBorders>
            <w:shd w:val="clear" w:color="auto" w:fill="auto"/>
            <w:noWrap/>
            <w:vAlign w:val="bottom"/>
            <w:hideMark/>
          </w:tcPr>
          <w:p w14:paraId="3E6A27D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9865B9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0273669A"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033D9C5"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4C789403"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69FEF55"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assembly_30</w:t>
            </w:r>
          </w:p>
        </w:tc>
        <w:tc>
          <w:tcPr>
            <w:tcW w:w="892" w:type="pct"/>
            <w:tcBorders>
              <w:top w:val="nil"/>
              <w:left w:val="nil"/>
              <w:bottom w:val="nil"/>
              <w:right w:val="nil"/>
            </w:tcBorders>
            <w:shd w:val="clear" w:color="auto" w:fill="auto"/>
            <w:noWrap/>
            <w:vAlign w:val="bottom"/>
            <w:hideMark/>
          </w:tcPr>
          <w:p w14:paraId="30AD6AC5"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7E5D618"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175317FC"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69CBDA0A"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460588A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48D323E3"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assembly_25</w:t>
            </w:r>
          </w:p>
        </w:tc>
        <w:tc>
          <w:tcPr>
            <w:tcW w:w="892" w:type="pct"/>
            <w:tcBorders>
              <w:top w:val="nil"/>
              <w:left w:val="nil"/>
              <w:bottom w:val="nil"/>
              <w:right w:val="nil"/>
            </w:tcBorders>
            <w:shd w:val="clear" w:color="auto" w:fill="auto"/>
            <w:noWrap/>
            <w:vAlign w:val="bottom"/>
            <w:hideMark/>
          </w:tcPr>
          <w:p w14:paraId="67148B69"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1A353415"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061BC38D"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7229BB5B"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2809F000"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D58F6A4"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assembly_26</w:t>
            </w:r>
          </w:p>
        </w:tc>
        <w:tc>
          <w:tcPr>
            <w:tcW w:w="892" w:type="pct"/>
            <w:tcBorders>
              <w:top w:val="nil"/>
              <w:left w:val="nil"/>
              <w:bottom w:val="nil"/>
              <w:right w:val="nil"/>
            </w:tcBorders>
            <w:shd w:val="clear" w:color="auto" w:fill="auto"/>
            <w:noWrap/>
            <w:vAlign w:val="bottom"/>
            <w:hideMark/>
          </w:tcPr>
          <w:p w14:paraId="38FAC859"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7E4BED9"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6D7A4D5E"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07F6F461"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42FAC9A0"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204903C6"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assembly_27</w:t>
            </w:r>
          </w:p>
        </w:tc>
        <w:tc>
          <w:tcPr>
            <w:tcW w:w="892" w:type="pct"/>
            <w:tcBorders>
              <w:top w:val="nil"/>
              <w:left w:val="nil"/>
              <w:bottom w:val="nil"/>
              <w:right w:val="nil"/>
            </w:tcBorders>
            <w:shd w:val="clear" w:color="auto" w:fill="auto"/>
            <w:noWrap/>
            <w:vAlign w:val="bottom"/>
            <w:hideMark/>
          </w:tcPr>
          <w:p w14:paraId="2C22794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4192808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2C5A0460"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1466B357"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2489C9BA"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2A15E1BB"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assembly_29</w:t>
            </w:r>
          </w:p>
        </w:tc>
        <w:tc>
          <w:tcPr>
            <w:tcW w:w="892" w:type="pct"/>
            <w:tcBorders>
              <w:top w:val="nil"/>
              <w:left w:val="nil"/>
              <w:bottom w:val="single" w:sz="8" w:space="0" w:color="auto"/>
              <w:right w:val="nil"/>
            </w:tcBorders>
            <w:shd w:val="clear" w:color="auto" w:fill="auto"/>
            <w:noWrap/>
            <w:vAlign w:val="bottom"/>
            <w:hideMark/>
          </w:tcPr>
          <w:p w14:paraId="24819E46"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single" w:sz="8" w:space="0" w:color="auto"/>
              <w:right w:val="nil"/>
            </w:tcBorders>
            <w:shd w:val="clear" w:color="auto" w:fill="auto"/>
            <w:noWrap/>
            <w:vAlign w:val="bottom"/>
            <w:hideMark/>
          </w:tcPr>
          <w:p w14:paraId="1BA1A704"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single" w:sz="8" w:space="0" w:color="auto"/>
              <w:right w:val="nil"/>
            </w:tcBorders>
            <w:shd w:val="clear" w:color="000000" w:fill="FF00FF"/>
            <w:noWrap/>
            <w:vAlign w:val="bottom"/>
            <w:hideMark/>
          </w:tcPr>
          <w:p w14:paraId="23911826"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auto" w:fill="auto"/>
            <w:noWrap/>
            <w:vAlign w:val="bottom"/>
            <w:hideMark/>
          </w:tcPr>
          <w:p w14:paraId="10583F87"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0D2F7E2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50CBA70"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assembly_5</w:t>
            </w:r>
          </w:p>
        </w:tc>
        <w:tc>
          <w:tcPr>
            <w:tcW w:w="892" w:type="pct"/>
            <w:tcBorders>
              <w:top w:val="nil"/>
              <w:left w:val="nil"/>
              <w:bottom w:val="nil"/>
              <w:right w:val="nil"/>
            </w:tcBorders>
            <w:shd w:val="clear" w:color="auto" w:fill="auto"/>
            <w:noWrap/>
            <w:vAlign w:val="bottom"/>
            <w:hideMark/>
          </w:tcPr>
          <w:p w14:paraId="64593AAB"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tcBorders>
              <w:top w:val="nil"/>
              <w:left w:val="nil"/>
              <w:bottom w:val="nil"/>
              <w:right w:val="nil"/>
            </w:tcBorders>
            <w:shd w:val="clear" w:color="auto" w:fill="auto"/>
            <w:noWrap/>
            <w:vAlign w:val="bottom"/>
            <w:hideMark/>
          </w:tcPr>
          <w:p w14:paraId="4E2CA61C"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tcBorders>
              <w:top w:val="nil"/>
              <w:left w:val="nil"/>
              <w:bottom w:val="nil"/>
              <w:right w:val="nil"/>
            </w:tcBorders>
            <w:shd w:val="clear" w:color="000000" w:fill="305496"/>
            <w:noWrap/>
            <w:vAlign w:val="bottom"/>
            <w:hideMark/>
          </w:tcPr>
          <w:p w14:paraId="21ED60E8"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AAB6ADE"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74FCCDE9"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208284F"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assembly_7</w:t>
            </w:r>
          </w:p>
        </w:tc>
        <w:tc>
          <w:tcPr>
            <w:tcW w:w="892" w:type="pct"/>
            <w:tcBorders>
              <w:top w:val="nil"/>
              <w:left w:val="nil"/>
              <w:bottom w:val="single" w:sz="8" w:space="0" w:color="auto"/>
              <w:right w:val="nil"/>
            </w:tcBorders>
            <w:shd w:val="clear" w:color="auto" w:fill="auto"/>
            <w:noWrap/>
            <w:vAlign w:val="bottom"/>
            <w:hideMark/>
          </w:tcPr>
          <w:p w14:paraId="3DFF6618"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tcBorders>
              <w:top w:val="nil"/>
              <w:left w:val="nil"/>
              <w:bottom w:val="single" w:sz="8" w:space="0" w:color="auto"/>
              <w:right w:val="nil"/>
            </w:tcBorders>
            <w:shd w:val="clear" w:color="auto" w:fill="auto"/>
            <w:noWrap/>
            <w:vAlign w:val="bottom"/>
            <w:hideMark/>
          </w:tcPr>
          <w:p w14:paraId="09FC894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tcBorders>
              <w:top w:val="nil"/>
              <w:left w:val="nil"/>
              <w:bottom w:val="single" w:sz="8" w:space="0" w:color="auto"/>
              <w:right w:val="nil"/>
            </w:tcBorders>
            <w:shd w:val="clear" w:color="000000" w:fill="305496"/>
            <w:noWrap/>
            <w:vAlign w:val="bottom"/>
            <w:hideMark/>
          </w:tcPr>
          <w:p w14:paraId="382A309F"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000000" w:fill="00B050"/>
            <w:noWrap/>
            <w:vAlign w:val="bottom"/>
            <w:hideMark/>
          </w:tcPr>
          <w:p w14:paraId="45980B78"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095C8105"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21746340"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assembly_4</w:t>
            </w:r>
          </w:p>
        </w:tc>
        <w:tc>
          <w:tcPr>
            <w:tcW w:w="892" w:type="pct"/>
            <w:tcBorders>
              <w:top w:val="nil"/>
              <w:left w:val="nil"/>
              <w:bottom w:val="nil"/>
              <w:right w:val="nil"/>
            </w:tcBorders>
            <w:shd w:val="clear" w:color="auto" w:fill="auto"/>
            <w:noWrap/>
            <w:vAlign w:val="bottom"/>
            <w:hideMark/>
          </w:tcPr>
          <w:p w14:paraId="09104E9E"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tcBorders>
              <w:top w:val="nil"/>
              <w:left w:val="nil"/>
              <w:bottom w:val="nil"/>
              <w:right w:val="nil"/>
            </w:tcBorders>
            <w:shd w:val="clear" w:color="auto" w:fill="auto"/>
            <w:noWrap/>
            <w:vAlign w:val="bottom"/>
            <w:hideMark/>
          </w:tcPr>
          <w:p w14:paraId="51A4B7FF"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tcBorders>
              <w:top w:val="nil"/>
              <w:left w:val="nil"/>
              <w:bottom w:val="nil"/>
              <w:right w:val="nil"/>
            </w:tcBorders>
            <w:shd w:val="clear" w:color="000000" w:fill="FF00FF"/>
            <w:noWrap/>
            <w:vAlign w:val="bottom"/>
            <w:hideMark/>
          </w:tcPr>
          <w:p w14:paraId="37339F1C"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000000" w:fill="FF0000"/>
            <w:noWrap/>
            <w:vAlign w:val="bottom"/>
            <w:hideMark/>
          </w:tcPr>
          <w:p w14:paraId="526BB71C"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55A19B2E"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CCE5A1C"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assembly_11</w:t>
            </w:r>
          </w:p>
        </w:tc>
        <w:tc>
          <w:tcPr>
            <w:tcW w:w="892" w:type="pct"/>
            <w:tcBorders>
              <w:top w:val="nil"/>
              <w:left w:val="nil"/>
              <w:bottom w:val="single" w:sz="8" w:space="0" w:color="auto"/>
              <w:right w:val="nil"/>
            </w:tcBorders>
            <w:shd w:val="clear" w:color="auto" w:fill="auto"/>
            <w:noWrap/>
            <w:vAlign w:val="bottom"/>
            <w:hideMark/>
          </w:tcPr>
          <w:p w14:paraId="5363ADFA"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tcBorders>
              <w:top w:val="nil"/>
              <w:left w:val="nil"/>
              <w:bottom w:val="single" w:sz="8" w:space="0" w:color="auto"/>
              <w:right w:val="nil"/>
            </w:tcBorders>
            <w:shd w:val="clear" w:color="auto" w:fill="auto"/>
            <w:noWrap/>
            <w:vAlign w:val="bottom"/>
            <w:hideMark/>
          </w:tcPr>
          <w:p w14:paraId="32162670"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tcBorders>
              <w:top w:val="nil"/>
              <w:left w:val="nil"/>
              <w:bottom w:val="single" w:sz="8" w:space="0" w:color="auto"/>
              <w:right w:val="nil"/>
            </w:tcBorders>
            <w:shd w:val="clear" w:color="000000" w:fill="FF00FF"/>
            <w:noWrap/>
            <w:vAlign w:val="bottom"/>
            <w:hideMark/>
          </w:tcPr>
          <w:p w14:paraId="16CD6FA1"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62403E44"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6FC4ABC0"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3CB23CE"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assembly_8</w:t>
            </w:r>
          </w:p>
        </w:tc>
        <w:tc>
          <w:tcPr>
            <w:tcW w:w="892" w:type="pct"/>
            <w:tcBorders>
              <w:top w:val="nil"/>
              <w:left w:val="nil"/>
              <w:bottom w:val="single" w:sz="8" w:space="0" w:color="auto"/>
              <w:right w:val="nil"/>
            </w:tcBorders>
            <w:shd w:val="clear" w:color="auto" w:fill="auto"/>
            <w:noWrap/>
            <w:vAlign w:val="bottom"/>
            <w:hideMark/>
          </w:tcPr>
          <w:p w14:paraId="1329657D"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52" w:type="pct"/>
            <w:tcBorders>
              <w:top w:val="nil"/>
              <w:left w:val="nil"/>
              <w:bottom w:val="single" w:sz="8" w:space="0" w:color="auto"/>
              <w:right w:val="nil"/>
            </w:tcBorders>
            <w:shd w:val="clear" w:color="auto" w:fill="auto"/>
            <w:noWrap/>
            <w:vAlign w:val="bottom"/>
            <w:hideMark/>
          </w:tcPr>
          <w:p w14:paraId="3627231C"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32" w:type="pct"/>
            <w:tcBorders>
              <w:top w:val="nil"/>
              <w:left w:val="nil"/>
              <w:bottom w:val="single" w:sz="8" w:space="0" w:color="auto"/>
              <w:right w:val="nil"/>
            </w:tcBorders>
            <w:shd w:val="clear" w:color="000000" w:fill="FF00FF"/>
            <w:noWrap/>
            <w:vAlign w:val="bottom"/>
            <w:hideMark/>
          </w:tcPr>
          <w:p w14:paraId="167AB394"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7C47F666" w14:textId="77777777" w:rsidR="00CF1C05" w:rsidRPr="0089698C"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031B213D"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66FDD8F6"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assembly_28</w:t>
            </w:r>
          </w:p>
        </w:tc>
        <w:tc>
          <w:tcPr>
            <w:tcW w:w="892" w:type="pct"/>
            <w:tcBorders>
              <w:top w:val="nil"/>
              <w:left w:val="nil"/>
              <w:bottom w:val="single" w:sz="8" w:space="0" w:color="auto"/>
              <w:right w:val="nil"/>
            </w:tcBorders>
            <w:shd w:val="clear" w:color="auto" w:fill="auto"/>
            <w:noWrap/>
            <w:vAlign w:val="bottom"/>
            <w:hideMark/>
          </w:tcPr>
          <w:p w14:paraId="33794B15"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52" w:type="pct"/>
            <w:tcBorders>
              <w:top w:val="nil"/>
              <w:left w:val="nil"/>
              <w:bottom w:val="single" w:sz="8" w:space="0" w:color="auto"/>
              <w:right w:val="nil"/>
            </w:tcBorders>
            <w:shd w:val="clear" w:color="auto" w:fill="auto"/>
            <w:noWrap/>
            <w:vAlign w:val="bottom"/>
            <w:hideMark/>
          </w:tcPr>
          <w:p w14:paraId="4F4225D1"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32" w:type="pct"/>
            <w:tcBorders>
              <w:top w:val="nil"/>
              <w:left w:val="nil"/>
              <w:bottom w:val="single" w:sz="8" w:space="0" w:color="auto"/>
              <w:right w:val="nil"/>
            </w:tcBorders>
            <w:shd w:val="clear" w:color="000000" w:fill="305496"/>
            <w:noWrap/>
            <w:vAlign w:val="bottom"/>
            <w:hideMark/>
          </w:tcPr>
          <w:p w14:paraId="37B19DD1"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34001B11"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56C07B1C"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42D6CE44" w14:textId="77777777" w:rsidR="00CF1C05" w:rsidRPr="0089698C" w:rsidRDefault="00CF1C05" w:rsidP="0052459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assembly_18</w:t>
            </w:r>
          </w:p>
        </w:tc>
        <w:tc>
          <w:tcPr>
            <w:tcW w:w="892" w:type="pct"/>
            <w:tcBorders>
              <w:top w:val="nil"/>
              <w:left w:val="nil"/>
              <w:bottom w:val="single" w:sz="8" w:space="0" w:color="auto"/>
              <w:right w:val="nil"/>
            </w:tcBorders>
            <w:shd w:val="clear" w:color="auto" w:fill="auto"/>
            <w:noWrap/>
            <w:vAlign w:val="bottom"/>
            <w:hideMark/>
          </w:tcPr>
          <w:p w14:paraId="45B3EDE2"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52" w:type="pct"/>
            <w:tcBorders>
              <w:top w:val="nil"/>
              <w:left w:val="nil"/>
              <w:bottom w:val="single" w:sz="8" w:space="0" w:color="auto"/>
              <w:right w:val="nil"/>
            </w:tcBorders>
            <w:shd w:val="clear" w:color="auto" w:fill="auto"/>
            <w:noWrap/>
            <w:vAlign w:val="bottom"/>
            <w:hideMark/>
          </w:tcPr>
          <w:p w14:paraId="22B9C627" w14:textId="77777777" w:rsidR="00CF1C05" w:rsidRPr="0089698C" w:rsidRDefault="00CF1C05" w:rsidP="0052459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32" w:type="pct"/>
            <w:tcBorders>
              <w:top w:val="nil"/>
              <w:left w:val="nil"/>
              <w:bottom w:val="single" w:sz="8" w:space="0" w:color="auto"/>
              <w:right w:val="nil"/>
            </w:tcBorders>
            <w:shd w:val="clear" w:color="000000" w:fill="305496"/>
            <w:noWrap/>
            <w:vAlign w:val="bottom"/>
            <w:hideMark/>
          </w:tcPr>
          <w:p w14:paraId="4BF391D8" w14:textId="77777777" w:rsidR="00CF1C05" w:rsidRPr="00CF1C05"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5A2EF6D7" w14:textId="77777777" w:rsidR="00CF1C05" w:rsidRPr="0089698C" w:rsidRDefault="00CF1C05" w:rsidP="0052459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bl>
    <w:p w14:paraId="6540E7CD" w14:textId="77777777" w:rsidR="009D10BA" w:rsidRDefault="009D10BA" w:rsidP="00B77EC1">
      <w:pPr>
        <w:ind w:firstLine="360"/>
        <w:rPr>
          <w:szCs w:val="24"/>
        </w:rPr>
      </w:pPr>
    </w:p>
    <w:p w14:paraId="35A051A8" w14:textId="77777777" w:rsidR="009D10BA" w:rsidRPr="00880511" w:rsidRDefault="009D10BA" w:rsidP="00B77EC1">
      <w:pPr>
        <w:ind w:firstLine="360"/>
        <w:rPr>
          <w:szCs w:val="24"/>
        </w:rPr>
      </w:pPr>
    </w:p>
    <w:p w14:paraId="1827DEFC" w14:textId="77777777" w:rsidR="009279AE" w:rsidRDefault="009279AE" w:rsidP="009279AE"/>
    <w:p w14:paraId="3424C589" w14:textId="77777777" w:rsidR="009279AE" w:rsidRDefault="009279AE" w:rsidP="009279AE"/>
    <w:p w14:paraId="27F040D2" w14:textId="77777777" w:rsidR="006A12AA" w:rsidRDefault="006A12AA"/>
    <w:p w14:paraId="06850CD5" w14:textId="77777777" w:rsidR="006A12AA" w:rsidRDefault="006A12AA"/>
    <w:p w14:paraId="31304B4A" w14:textId="77777777" w:rsidR="009E0DF4" w:rsidRPr="009E0DF4" w:rsidRDefault="006A12AA" w:rsidP="009E0DF4">
      <w:pPr>
        <w:pStyle w:val="EndNoteBibliography"/>
        <w:spacing w:after="0"/>
      </w:pPr>
      <w:r>
        <w:fldChar w:fldCharType="begin"/>
      </w:r>
      <w:r>
        <w:instrText xml:space="preserve"> ADDIN EN.REFLIST </w:instrText>
      </w:r>
      <w:r>
        <w:fldChar w:fldCharType="separate"/>
      </w:r>
      <w:r w:rsidR="009E0DF4" w:rsidRPr="009E0DF4">
        <w:t>Bagcigil, A. F., S. Taponen, J. Koort, B. Bengtsson, A.-L. Myllyniemi, and S. Pyörälä. 2012. Genetic basis of penicillin resistance of S. aureus isolated in bovine mastitis. Acta Veterinaria Scandinavica 54(1):69.</w:t>
      </w:r>
    </w:p>
    <w:p w14:paraId="421B4660" w14:textId="77777777" w:rsidR="009E0DF4" w:rsidRPr="009E0DF4" w:rsidRDefault="009E0DF4" w:rsidP="009E0DF4">
      <w:pPr>
        <w:pStyle w:val="EndNoteBibliography"/>
        <w:spacing w:after="0"/>
      </w:pPr>
      <w:r w:rsidRPr="009E0DF4">
        <w:t>Haveri, M., S. Taponen, J. Vuopio-Varkila, S. Salmenlinna, and S. PyöRäLä. 2005. Bacterial Genotype Affects the Manifestation and Persistence of Bovine&lt;i&gt;Staphylococcus aureus&lt;/i&gt;Intramammary Infection. Journal of Clinical Microbiology 43(2):959-961.</w:t>
      </w:r>
    </w:p>
    <w:p w14:paraId="72F5B9C0" w14:textId="77777777" w:rsidR="009E0DF4" w:rsidRPr="009E0DF4" w:rsidRDefault="009E0DF4" w:rsidP="009E0DF4">
      <w:pPr>
        <w:pStyle w:val="EndNoteBibliography"/>
        <w:spacing w:after="0"/>
      </w:pPr>
      <w:r w:rsidRPr="009E0DF4">
        <w:t>Huebner, R., R. Mugabi, G. Hetesy, L. Fox, S. De Vliegher, A. De Visscher, J. W. Barlow, and G. Sensabaugh. 2021. Characterization of genetic diversity and population structure within Staphylococcus chromogenes by multilocus sequence typing. PLoS One 16(3):e0243688.</w:t>
      </w:r>
    </w:p>
    <w:p w14:paraId="44013649" w14:textId="77777777" w:rsidR="009E0DF4" w:rsidRPr="009E0DF4" w:rsidRDefault="009E0DF4" w:rsidP="009E0DF4">
      <w:pPr>
        <w:pStyle w:val="EndNoteBibliography"/>
        <w:spacing w:after="0"/>
      </w:pPr>
      <w:r w:rsidRPr="009E0DF4">
        <w:t>Malachowa, N. and F. R. DeLeo. 2010. Mobile genetic elements of Staphylococcus aureus. Cell Mol Life Sci 67(18):3057-3071.</w:t>
      </w:r>
    </w:p>
    <w:p w14:paraId="69DD2812" w14:textId="77777777" w:rsidR="009E0DF4" w:rsidRPr="009E0DF4" w:rsidRDefault="009E0DF4" w:rsidP="009E0DF4">
      <w:pPr>
        <w:pStyle w:val="EndNoteBibliography"/>
        <w:spacing w:after="0"/>
      </w:pPr>
      <w:r w:rsidRPr="009E0DF4">
        <w:t>Naushad, S., S. A. Naqvi, D. Nobrega, C. Luby, P. Kastelic John, W. Barkema Herman, and J. De Buck. 2019. Comprehensive Virulence Gene Profiling of Bovine Non-aureus Staphylococci Based on Whole-Genome Sequencing Data. mSystems 4(2):10.1128/msystems.00098-00018.</w:t>
      </w:r>
    </w:p>
    <w:p w14:paraId="47AAB6B9" w14:textId="77777777" w:rsidR="009E0DF4" w:rsidRPr="009E0DF4" w:rsidRDefault="009E0DF4" w:rsidP="009E0DF4">
      <w:pPr>
        <w:pStyle w:val="EndNoteBibliography"/>
        <w:spacing w:after="0"/>
      </w:pPr>
      <w:r w:rsidRPr="009E0DF4">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3DBEB9E6" w14:textId="77777777" w:rsidR="009E0DF4" w:rsidRPr="009E0DF4" w:rsidRDefault="009E0DF4" w:rsidP="009E0DF4">
      <w:pPr>
        <w:pStyle w:val="EndNoteBibliography"/>
        <w:spacing w:after="0"/>
      </w:pPr>
      <w:r w:rsidRPr="009E0DF4">
        <w:lastRenderedPageBreak/>
        <w:t>Petzer, I. M., C. Labuschagne, L. Phophi, and J. Karzis. 2022. Species identification and cow risks of non-aureus staphylococci from South African dairy herds. Onderstepoort J Vet Res 89(1):e1-e10.</w:t>
      </w:r>
    </w:p>
    <w:p w14:paraId="515EC598" w14:textId="77777777" w:rsidR="009E0DF4" w:rsidRPr="009E0DF4" w:rsidRDefault="009E0DF4" w:rsidP="009E0DF4">
      <w:pPr>
        <w:pStyle w:val="EndNoteBibliography"/>
        <w:spacing w:after="0"/>
      </w:pPr>
      <w:r w:rsidRPr="009E0DF4">
        <w:t>Pinho, M. G. 2008. Mechanisms of beta-lactam and glycopeptide resistance in Staphylococcus aureus. Staphylococcus molecular genetics:207-226.</w:t>
      </w:r>
    </w:p>
    <w:p w14:paraId="048DA1EF" w14:textId="77777777" w:rsidR="009E0DF4" w:rsidRPr="009E0DF4" w:rsidRDefault="009E0DF4" w:rsidP="009E0DF4">
      <w:pPr>
        <w:pStyle w:val="EndNoteBibliography"/>
        <w:spacing w:after="0"/>
      </w:pPr>
      <w:r w:rsidRPr="009E0DF4">
        <w:t>Sampimon, O. 2009. Coagulase-negative staphylococci mastitis in Dutch dairy herds. Utrecht University.</w:t>
      </w:r>
    </w:p>
    <w:p w14:paraId="4BF27B9D" w14:textId="77777777" w:rsidR="009E0DF4" w:rsidRPr="009E0DF4" w:rsidRDefault="009E0DF4" w:rsidP="009E0DF4">
      <w:pPr>
        <w:pStyle w:val="EndNoteBibliography"/>
      </w:pPr>
      <w:r w:rsidRPr="009E0DF4">
        <w:t>Taponen, S., H.-T. Tölli, and P. J. Rajala-Schultz. 2023. Antimicrobial susceptibility of staphylococci from bovine milk samples in routine microbiological mastitis analysis in Finland. Frontiers in Veterinary Science 10.</w:t>
      </w:r>
    </w:p>
    <w:p w14:paraId="76199AC3" w14:textId="71C2743F" w:rsidR="009279AE" w:rsidRDefault="006A12AA">
      <w:r>
        <w:fldChar w:fldCharType="end"/>
      </w:r>
    </w:p>
    <w:sectPr w:rsidR="0092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24BF2"/>
    <w:multiLevelType w:val="hybridMultilevel"/>
    <w:tmpl w:val="A82E99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50421"/>
    <w:multiLevelType w:val="hybridMultilevel"/>
    <w:tmpl w:val="0F603F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07013"/>
    <w:multiLevelType w:val="hybridMultilevel"/>
    <w:tmpl w:val="A210CE5A"/>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4166E"/>
    <w:multiLevelType w:val="multilevel"/>
    <w:tmpl w:val="424A8DB8"/>
    <w:lvl w:ilvl="0">
      <w:start w:val="6"/>
      <w:numFmt w:val="decimal"/>
      <w:lvlText w:val="%1"/>
      <w:lvlJc w:val="left"/>
      <w:pPr>
        <w:ind w:left="450" w:hanging="450"/>
      </w:pPr>
      <w:rPr>
        <w:rFonts w:hint="default"/>
        <w:i/>
      </w:rPr>
    </w:lvl>
    <w:lvl w:ilvl="1">
      <w:start w:val="1"/>
      <w:numFmt w:val="decimal"/>
      <w:lvlText w:val="%1.%2"/>
      <w:lvlJc w:val="left"/>
      <w:pPr>
        <w:ind w:left="450" w:hanging="45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4" w15:restartNumberingAfterBreak="0">
    <w:nsid w:val="7B1E03AD"/>
    <w:multiLevelType w:val="hybridMultilevel"/>
    <w:tmpl w:val="87B24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768D6"/>
    <w:multiLevelType w:val="hybridMultilevel"/>
    <w:tmpl w:val="2DD49D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660930">
    <w:abstractNumId w:val="5"/>
  </w:num>
  <w:num w:numId="2" w16cid:durableId="615018286">
    <w:abstractNumId w:val="4"/>
  </w:num>
  <w:num w:numId="3" w16cid:durableId="1722168356">
    <w:abstractNumId w:val="2"/>
  </w:num>
  <w:num w:numId="4" w16cid:durableId="57748781">
    <w:abstractNumId w:val="1"/>
  </w:num>
  <w:num w:numId="5" w16cid:durableId="389692717">
    <w:abstractNumId w:val="3"/>
  </w:num>
  <w:num w:numId="6" w16cid:durableId="150072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87&lt;/item&gt;&lt;item&gt;794&lt;/item&gt;&lt;item&gt;799&lt;/item&gt;&lt;item&gt;803&lt;/item&gt;&lt;item&gt;830&lt;/item&gt;&lt;item&gt;869&lt;/item&gt;&lt;item&gt;888&lt;/item&gt;&lt;item&gt;889&lt;/item&gt;&lt;item&gt;905&lt;/item&gt;&lt;item&gt;924&lt;/item&gt;&lt;/record-ids&gt;&lt;/item&gt;&lt;/Libraries&gt;"/>
  </w:docVars>
  <w:rsids>
    <w:rsidRoot w:val="009279AE"/>
    <w:rsid w:val="00011EFC"/>
    <w:rsid w:val="00051FD1"/>
    <w:rsid w:val="00060025"/>
    <w:rsid w:val="00067834"/>
    <w:rsid w:val="00070CBD"/>
    <w:rsid w:val="000B5F3D"/>
    <w:rsid w:val="000C34AE"/>
    <w:rsid w:val="000C701E"/>
    <w:rsid w:val="000D0950"/>
    <w:rsid w:val="000D3BEB"/>
    <w:rsid w:val="00100EA1"/>
    <w:rsid w:val="001059F4"/>
    <w:rsid w:val="00106CAE"/>
    <w:rsid w:val="00124EF1"/>
    <w:rsid w:val="001267B0"/>
    <w:rsid w:val="00140CDD"/>
    <w:rsid w:val="00142F26"/>
    <w:rsid w:val="00162B53"/>
    <w:rsid w:val="001753B8"/>
    <w:rsid w:val="00176228"/>
    <w:rsid w:val="001779AC"/>
    <w:rsid w:val="00184937"/>
    <w:rsid w:val="00185EF9"/>
    <w:rsid w:val="0018708A"/>
    <w:rsid w:val="001948A6"/>
    <w:rsid w:val="001A2DAA"/>
    <w:rsid w:val="001A360F"/>
    <w:rsid w:val="001B423D"/>
    <w:rsid w:val="001B4FA9"/>
    <w:rsid w:val="001E45DF"/>
    <w:rsid w:val="001E7DBA"/>
    <w:rsid w:val="001F06A4"/>
    <w:rsid w:val="001F6B92"/>
    <w:rsid w:val="00200A08"/>
    <w:rsid w:val="00201A51"/>
    <w:rsid w:val="00212628"/>
    <w:rsid w:val="0023024F"/>
    <w:rsid w:val="002319C0"/>
    <w:rsid w:val="00237008"/>
    <w:rsid w:val="002547C1"/>
    <w:rsid w:val="002624CA"/>
    <w:rsid w:val="0026595E"/>
    <w:rsid w:val="00276D76"/>
    <w:rsid w:val="0028108E"/>
    <w:rsid w:val="00290124"/>
    <w:rsid w:val="002A4909"/>
    <w:rsid w:val="002B0749"/>
    <w:rsid w:val="002B33CD"/>
    <w:rsid w:val="002C2934"/>
    <w:rsid w:val="002C5B7F"/>
    <w:rsid w:val="002D792D"/>
    <w:rsid w:val="002E671E"/>
    <w:rsid w:val="002F63A3"/>
    <w:rsid w:val="00302C21"/>
    <w:rsid w:val="00326A26"/>
    <w:rsid w:val="00327484"/>
    <w:rsid w:val="0034564F"/>
    <w:rsid w:val="00387321"/>
    <w:rsid w:val="003A49DC"/>
    <w:rsid w:val="003A7D3F"/>
    <w:rsid w:val="003E6A33"/>
    <w:rsid w:val="00413AA3"/>
    <w:rsid w:val="0041705A"/>
    <w:rsid w:val="00456915"/>
    <w:rsid w:val="004612CF"/>
    <w:rsid w:val="00463301"/>
    <w:rsid w:val="004639B1"/>
    <w:rsid w:val="004A2554"/>
    <w:rsid w:val="004B00F8"/>
    <w:rsid w:val="004D71A6"/>
    <w:rsid w:val="004E08B3"/>
    <w:rsid w:val="004E7A23"/>
    <w:rsid w:val="005052EA"/>
    <w:rsid w:val="005076D7"/>
    <w:rsid w:val="00550EA6"/>
    <w:rsid w:val="0057226B"/>
    <w:rsid w:val="0057360D"/>
    <w:rsid w:val="005776EC"/>
    <w:rsid w:val="00592CFC"/>
    <w:rsid w:val="005A0403"/>
    <w:rsid w:val="005A218F"/>
    <w:rsid w:val="005A6715"/>
    <w:rsid w:val="005D6670"/>
    <w:rsid w:val="005E1A2F"/>
    <w:rsid w:val="006006FA"/>
    <w:rsid w:val="0061751C"/>
    <w:rsid w:val="0062421A"/>
    <w:rsid w:val="00651262"/>
    <w:rsid w:val="00652DC4"/>
    <w:rsid w:val="0066308E"/>
    <w:rsid w:val="00663369"/>
    <w:rsid w:val="00675B12"/>
    <w:rsid w:val="00687B22"/>
    <w:rsid w:val="00687F22"/>
    <w:rsid w:val="006A12AA"/>
    <w:rsid w:val="006B753B"/>
    <w:rsid w:val="006C43E8"/>
    <w:rsid w:val="006E21BC"/>
    <w:rsid w:val="006E2E92"/>
    <w:rsid w:val="006E47E5"/>
    <w:rsid w:val="006F51AC"/>
    <w:rsid w:val="006F5DA9"/>
    <w:rsid w:val="0071568A"/>
    <w:rsid w:val="007412E7"/>
    <w:rsid w:val="00743794"/>
    <w:rsid w:val="007444C7"/>
    <w:rsid w:val="00746634"/>
    <w:rsid w:val="00762642"/>
    <w:rsid w:val="00780419"/>
    <w:rsid w:val="00785AF6"/>
    <w:rsid w:val="007A18F8"/>
    <w:rsid w:val="007B1B08"/>
    <w:rsid w:val="007B69FD"/>
    <w:rsid w:val="007C4AF7"/>
    <w:rsid w:val="007C5DAB"/>
    <w:rsid w:val="00810236"/>
    <w:rsid w:val="0082368C"/>
    <w:rsid w:val="00824FEF"/>
    <w:rsid w:val="0084289F"/>
    <w:rsid w:val="00844382"/>
    <w:rsid w:val="00844782"/>
    <w:rsid w:val="00850030"/>
    <w:rsid w:val="0086116A"/>
    <w:rsid w:val="00864F95"/>
    <w:rsid w:val="008743F4"/>
    <w:rsid w:val="00875617"/>
    <w:rsid w:val="00877A20"/>
    <w:rsid w:val="00880511"/>
    <w:rsid w:val="0088718E"/>
    <w:rsid w:val="00887276"/>
    <w:rsid w:val="008C4894"/>
    <w:rsid w:val="008C6D30"/>
    <w:rsid w:val="008E3AB3"/>
    <w:rsid w:val="008E4052"/>
    <w:rsid w:val="00906015"/>
    <w:rsid w:val="009279AE"/>
    <w:rsid w:val="009403BE"/>
    <w:rsid w:val="00954791"/>
    <w:rsid w:val="0096023C"/>
    <w:rsid w:val="00981E9B"/>
    <w:rsid w:val="009828A0"/>
    <w:rsid w:val="00984395"/>
    <w:rsid w:val="00986BF9"/>
    <w:rsid w:val="00997BF6"/>
    <w:rsid w:val="009C16BD"/>
    <w:rsid w:val="009C7E69"/>
    <w:rsid w:val="009D10BA"/>
    <w:rsid w:val="009E0DF4"/>
    <w:rsid w:val="009E49DA"/>
    <w:rsid w:val="009E5DE9"/>
    <w:rsid w:val="009E6429"/>
    <w:rsid w:val="00A16A83"/>
    <w:rsid w:val="00A22037"/>
    <w:rsid w:val="00A25234"/>
    <w:rsid w:val="00A3128C"/>
    <w:rsid w:val="00A604D7"/>
    <w:rsid w:val="00A61441"/>
    <w:rsid w:val="00A65979"/>
    <w:rsid w:val="00A747C9"/>
    <w:rsid w:val="00A768C0"/>
    <w:rsid w:val="00AA04D1"/>
    <w:rsid w:val="00AA09E5"/>
    <w:rsid w:val="00AB0FC7"/>
    <w:rsid w:val="00AB2AE9"/>
    <w:rsid w:val="00AD3EC4"/>
    <w:rsid w:val="00AE04A8"/>
    <w:rsid w:val="00AE4547"/>
    <w:rsid w:val="00AE6B80"/>
    <w:rsid w:val="00AF1CA5"/>
    <w:rsid w:val="00AF3463"/>
    <w:rsid w:val="00B35045"/>
    <w:rsid w:val="00B36A9E"/>
    <w:rsid w:val="00B46CB3"/>
    <w:rsid w:val="00B53484"/>
    <w:rsid w:val="00B77EC1"/>
    <w:rsid w:val="00B82041"/>
    <w:rsid w:val="00B859FC"/>
    <w:rsid w:val="00B90A68"/>
    <w:rsid w:val="00BA5CF5"/>
    <w:rsid w:val="00BA7A78"/>
    <w:rsid w:val="00BD6D80"/>
    <w:rsid w:val="00BF076E"/>
    <w:rsid w:val="00BF68D3"/>
    <w:rsid w:val="00C01751"/>
    <w:rsid w:val="00C07131"/>
    <w:rsid w:val="00C12492"/>
    <w:rsid w:val="00C129EC"/>
    <w:rsid w:val="00C16D9E"/>
    <w:rsid w:val="00C25E9D"/>
    <w:rsid w:val="00C26F8F"/>
    <w:rsid w:val="00C36F41"/>
    <w:rsid w:val="00C5061C"/>
    <w:rsid w:val="00C57D5A"/>
    <w:rsid w:val="00C66339"/>
    <w:rsid w:val="00C75CE1"/>
    <w:rsid w:val="00C91948"/>
    <w:rsid w:val="00C91AF4"/>
    <w:rsid w:val="00C92C2F"/>
    <w:rsid w:val="00CA0FED"/>
    <w:rsid w:val="00CB47AA"/>
    <w:rsid w:val="00CD4702"/>
    <w:rsid w:val="00CE0CD0"/>
    <w:rsid w:val="00CF1C05"/>
    <w:rsid w:val="00CF37CA"/>
    <w:rsid w:val="00D25FBE"/>
    <w:rsid w:val="00D34411"/>
    <w:rsid w:val="00D344E4"/>
    <w:rsid w:val="00D43E2B"/>
    <w:rsid w:val="00D66042"/>
    <w:rsid w:val="00D914D0"/>
    <w:rsid w:val="00D91D17"/>
    <w:rsid w:val="00D96D73"/>
    <w:rsid w:val="00DB1E97"/>
    <w:rsid w:val="00DD1268"/>
    <w:rsid w:val="00DD4B2A"/>
    <w:rsid w:val="00DD6034"/>
    <w:rsid w:val="00DE199F"/>
    <w:rsid w:val="00DE7F11"/>
    <w:rsid w:val="00DF22C6"/>
    <w:rsid w:val="00E0066C"/>
    <w:rsid w:val="00E110D2"/>
    <w:rsid w:val="00E1649F"/>
    <w:rsid w:val="00E17A23"/>
    <w:rsid w:val="00E24D28"/>
    <w:rsid w:val="00E25BAC"/>
    <w:rsid w:val="00E42A38"/>
    <w:rsid w:val="00E516CD"/>
    <w:rsid w:val="00E60E68"/>
    <w:rsid w:val="00E6264D"/>
    <w:rsid w:val="00E66CDE"/>
    <w:rsid w:val="00E914D4"/>
    <w:rsid w:val="00E92DBC"/>
    <w:rsid w:val="00E97625"/>
    <w:rsid w:val="00EB1350"/>
    <w:rsid w:val="00EB7990"/>
    <w:rsid w:val="00EC5819"/>
    <w:rsid w:val="00EC731C"/>
    <w:rsid w:val="00ED7E06"/>
    <w:rsid w:val="00EF61DF"/>
    <w:rsid w:val="00F075A5"/>
    <w:rsid w:val="00F30342"/>
    <w:rsid w:val="00F3146B"/>
    <w:rsid w:val="00F46137"/>
    <w:rsid w:val="00F57D07"/>
    <w:rsid w:val="00F73224"/>
    <w:rsid w:val="00F83044"/>
    <w:rsid w:val="00FA6FA2"/>
    <w:rsid w:val="00FB0DB5"/>
    <w:rsid w:val="00FB14FF"/>
    <w:rsid w:val="00FB656E"/>
    <w:rsid w:val="00FC3475"/>
    <w:rsid w:val="00FD1BF2"/>
    <w:rsid w:val="00FE1862"/>
    <w:rsid w:val="00FE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9D1C"/>
  <w15:chartTrackingRefBased/>
  <w15:docId w15:val="{24943452-6016-4D1D-AFDE-85961EE1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AE"/>
    <w:pPr>
      <w:ind w:left="720"/>
      <w:contextualSpacing/>
    </w:pPr>
  </w:style>
  <w:style w:type="paragraph" w:customStyle="1" w:styleId="EndNoteBibliographyTitle">
    <w:name w:val="EndNote Bibliography Title"/>
    <w:basedOn w:val="Normal"/>
    <w:link w:val="EndNoteBibliographyTitleChar"/>
    <w:rsid w:val="006A12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A12AA"/>
    <w:rPr>
      <w:rFonts w:ascii="Calibri" w:hAnsi="Calibri" w:cs="Calibri"/>
      <w:noProof/>
    </w:rPr>
  </w:style>
  <w:style w:type="paragraph" w:customStyle="1" w:styleId="EndNoteBibliography">
    <w:name w:val="EndNote Bibliography"/>
    <w:basedOn w:val="Normal"/>
    <w:link w:val="EndNoteBibliographyChar"/>
    <w:rsid w:val="006A12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A12AA"/>
    <w:rPr>
      <w:rFonts w:ascii="Calibri" w:hAnsi="Calibri" w:cs="Calibri"/>
      <w:noProof/>
    </w:rPr>
  </w:style>
  <w:style w:type="character" w:styleId="Hyperlink">
    <w:name w:val="Hyperlink"/>
    <w:basedOn w:val="DefaultParagraphFont"/>
    <w:uiPriority w:val="99"/>
    <w:unhideWhenUsed/>
    <w:rsid w:val="00F73224"/>
    <w:rPr>
      <w:color w:val="0563C1" w:themeColor="hyperlink"/>
      <w:u w:val="single"/>
    </w:rPr>
  </w:style>
  <w:style w:type="character" w:styleId="UnresolvedMention">
    <w:name w:val="Unresolved Mention"/>
    <w:basedOn w:val="DefaultParagraphFont"/>
    <w:uiPriority w:val="99"/>
    <w:semiHidden/>
    <w:unhideWhenUsed/>
    <w:rsid w:val="00F73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73982">
      <w:bodyDiv w:val="1"/>
      <w:marLeft w:val="0"/>
      <w:marRight w:val="0"/>
      <w:marTop w:val="0"/>
      <w:marBottom w:val="0"/>
      <w:divBdr>
        <w:top w:val="none" w:sz="0" w:space="0" w:color="auto"/>
        <w:left w:val="none" w:sz="0" w:space="0" w:color="auto"/>
        <w:bottom w:val="none" w:sz="0" w:space="0" w:color="auto"/>
        <w:right w:val="none" w:sz="0" w:space="0" w:color="auto"/>
      </w:divBdr>
    </w:div>
    <w:div w:id="10849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ge.food.dtu.dk/services/PlasmidFi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9</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254</cp:revision>
  <dcterms:created xsi:type="dcterms:W3CDTF">2024-08-11T14:02:00Z</dcterms:created>
  <dcterms:modified xsi:type="dcterms:W3CDTF">2024-08-11T20:00:00Z</dcterms:modified>
</cp:coreProperties>
</file>