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60FE" w14:textId="77777777" w:rsidR="00C30D97" w:rsidRPr="00543F3C" w:rsidRDefault="00D14424">
      <w:pPr>
        <w:spacing w:after="100"/>
        <w:jc w:val="center"/>
        <w:rPr>
          <w:rFonts w:ascii="Calibri" w:eastAsia="Calibri" w:hAnsi="Calibri" w:cs="Calibri"/>
          <w:b/>
          <w:bCs/>
          <w:color w:val="1F4E79"/>
          <w:sz w:val="48"/>
          <w:szCs w:val="48"/>
        </w:rPr>
      </w:pPr>
      <w:r w:rsidRPr="00543F3C">
        <w:rPr>
          <w:rFonts w:ascii="Calibri" w:eastAsia="Calibri" w:hAnsi="Calibri" w:cs="Calibri"/>
          <w:b/>
          <w:bCs/>
          <w:color w:val="1F4E79"/>
          <w:sz w:val="48"/>
          <w:szCs w:val="48"/>
        </w:rPr>
        <w:t>SCOPE Framework Worksheet</w:t>
      </w:r>
    </w:p>
    <w:p w14:paraId="1658323D" w14:textId="0E762F61" w:rsidR="00C30D97" w:rsidRPr="00543F3C" w:rsidRDefault="00543F3C" w:rsidP="00543F3C">
      <w:pPr>
        <w:spacing w:after="100"/>
        <w:jc w:val="center"/>
        <w:rPr>
          <w:sz w:val="24"/>
          <w:szCs w:val="24"/>
        </w:rPr>
      </w:pPr>
      <w:r w:rsidRPr="00543F3C">
        <w:rPr>
          <w:rFonts w:ascii="Calibri" w:eastAsia="Calibri" w:hAnsi="Calibri" w:cs="Calibri"/>
          <w:b/>
          <w:bCs/>
          <w:color w:val="1F4E79"/>
          <w:sz w:val="24"/>
          <w:szCs w:val="24"/>
        </w:rPr>
        <w:t>Aubrey Rogers, Blake Cherrington, &amp; Caitlin Watkins</w:t>
      </w:r>
    </w:p>
    <w:p w14:paraId="07B25E93" w14:textId="77777777" w:rsidR="00543F3C" w:rsidRPr="00543F3C" w:rsidRDefault="00543F3C" w:rsidP="00543F3C">
      <w:pPr>
        <w:spacing w:after="100"/>
        <w:jc w:val="center"/>
        <w:rPr>
          <w:sz w:val="32"/>
          <w:szCs w:val="32"/>
        </w:rPr>
      </w:pPr>
    </w:p>
    <w:p w14:paraId="508BFC51" w14:textId="77777777" w:rsidR="00C30D97" w:rsidRDefault="00D14424">
      <w:pPr>
        <w:spacing w:after="60"/>
      </w:pPr>
      <w:r>
        <w:rPr>
          <w:rFonts w:ascii="Calibri" w:eastAsia="Calibri" w:hAnsi="Calibri" w:cs="Calibri"/>
          <w:b/>
          <w:bCs/>
          <w:color w:val="1F4E79"/>
          <w:sz w:val="24"/>
          <w:szCs w:val="24"/>
        </w:rPr>
        <w:t>About This Framework</w:t>
      </w:r>
    </w:p>
    <w:p w14:paraId="255B8512" w14:textId="77777777" w:rsidR="00C30D97" w:rsidRDefault="00D14424">
      <w:pPr>
        <w:spacing w:after="200"/>
      </w:pPr>
      <w:r>
        <w:rPr>
          <w:rFonts w:ascii="Calibri" w:eastAsia="Calibri" w:hAnsi="Calibri" w:cs="Calibri"/>
          <w:sz w:val="22"/>
          <w:szCs w:val="22"/>
        </w:rPr>
        <w:t>The SCOPE Framework is a structured approach to working with agentic AI tools in accounting and finance. Rather than replacing professional judgment, agentic tools raise the value of judgment. SCOPE helps you define the work, shape the environment, control the output, demand proof, and improve the process — turning one-time prompts into repeatable professional workflows.</w:t>
      </w:r>
    </w:p>
    <w:p w14:paraId="430CCE9E" w14:textId="77777777" w:rsidR="00C30D97" w:rsidRDefault="00D14424">
      <w:pPr>
        <w:spacing w:after="280"/>
      </w:pPr>
      <w:r>
        <w:rPr>
          <w:rFonts w:ascii="Calibri" w:eastAsia="Calibri" w:hAnsi="Calibri" w:cs="Calibri"/>
          <w:i/>
          <w:iCs/>
          <w:color w:val="555555"/>
          <w:sz w:val="22"/>
          <w:szCs w:val="22"/>
        </w:rPr>
        <w:t>Instructions: For each letter of the SCOPE framework, describe how you applied that step in your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30D97" w14:paraId="65C15632" w14:textId="77777777">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120" w:type="dxa"/>
              <w:left w:w="120" w:type="dxa"/>
              <w:bottom w:w="120" w:type="dxa"/>
              <w:right w:w="120" w:type="dxa"/>
            </w:tcMar>
            <w:vAlign w:val="center"/>
          </w:tcPr>
          <w:p w14:paraId="5D5F5D63" w14:textId="77777777" w:rsidR="00C30D97" w:rsidRDefault="00D14424">
            <w:pPr>
              <w:jc w:val="center"/>
            </w:pPr>
            <w:r>
              <w:rPr>
                <w:rFonts w:ascii="Calibri" w:eastAsia="Calibri" w:hAnsi="Calibri" w:cs="Calibri"/>
                <w:b/>
                <w:bCs/>
                <w:color w:val="FFFFFF"/>
                <w:sz w:val="52"/>
                <w:szCs w:val="52"/>
              </w:rPr>
              <w:t>S</w:t>
            </w:r>
          </w:p>
        </w:tc>
        <w:tc>
          <w:tcPr>
            <w:tcW w:w="82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200" w:type="dxa"/>
              <w:bottom w:w="100" w:type="dxa"/>
              <w:right w:w="120" w:type="dxa"/>
            </w:tcMar>
            <w:vAlign w:val="center"/>
          </w:tcPr>
          <w:p w14:paraId="2E8E7E93" w14:textId="77777777" w:rsidR="00C30D97" w:rsidRDefault="00D14424">
            <w:r>
              <w:rPr>
                <w:rFonts w:ascii="Calibri" w:eastAsia="Calibri" w:hAnsi="Calibri" w:cs="Calibri"/>
                <w:b/>
                <w:bCs/>
                <w:color w:val="FFFFFF"/>
                <w:sz w:val="28"/>
                <w:szCs w:val="28"/>
              </w:rPr>
              <w:t>S — Set the Objective</w:t>
            </w:r>
          </w:p>
          <w:p w14:paraId="2B9A9E8D" w14:textId="77777777" w:rsidR="00C30D97" w:rsidRDefault="00D14424">
            <w:r>
              <w:rPr>
                <w:rFonts w:ascii="Calibri" w:eastAsia="Calibri" w:hAnsi="Calibri" w:cs="Calibri"/>
                <w:i/>
                <w:iCs/>
                <w:color w:val="FFFFFF"/>
                <w:sz w:val="18"/>
                <w:szCs w:val="18"/>
              </w:rPr>
              <w:t>BEGIN WITH THE END IN MIND</w:t>
            </w:r>
          </w:p>
        </w:tc>
      </w:tr>
    </w:tbl>
    <w:p w14:paraId="4514A73D" w14:textId="77777777" w:rsidR="00C30D97" w:rsidRDefault="00D14424">
      <w:pPr>
        <w:spacing w:before="120" w:after="100"/>
      </w:pPr>
      <w:r>
        <w:rPr>
          <w:rFonts w:ascii="Calibri" w:eastAsia="Calibri" w:hAnsi="Calibri" w:cs="Calibri"/>
          <w:sz w:val="22"/>
          <w:szCs w:val="22"/>
        </w:rPr>
        <w:t>State the exact task you are assigning the agent. Define what success looks like and tie the task to a specific financial question or decision. If the objective is vague, the output will be vague.</w:t>
      </w:r>
    </w:p>
    <w:p w14:paraId="12F848D9" w14:textId="77777777" w:rsidR="00EA7E5C" w:rsidRPr="00EA7E5C" w:rsidRDefault="00EA7E5C" w:rsidP="00EA7E5C">
      <w:pPr>
        <w:spacing w:line="480" w:lineRule="auto"/>
        <w:ind w:firstLine="720"/>
        <w:rPr>
          <w:sz w:val="24"/>
          <w:szCs w:val="24"/>
        </w:rPr>
      </w:pPr>
      <w:r w:rsidRPr="00EA7E5C">
        <w:rPr>
          <w:color w:val="000000"/>
          <w:sz w:val="24"/>
          <w:szCs w:val="24"/>
        </w:rPr>
        <w:t>The exact task is to reconstruct the proper claim reimbursement amounts for each customer using the pricing rules and information given by Reliability Tire Company. The next step would be to compare the actual claims submitted against the table of claims and the invoices given. The success in this project will be to determine the financial loss/income due to claims while identifying which retailers are overcharging in the reimbursement program.</w:t>
      </w:r>
    </w:p>
    <w:p w14:paraId="5A0F6301" w14:textId="77777777" w:rsidR="00EA7E5C" w:rsidRPr="00EA7E5C" w:rsidRDefault="00EA7E5C" w:rsidP="00EA7E5C">
      <w:pPr>
        <w:rPr>
          <w:sz w:val="24"/>
          <w:szCs w:val="24"/>
        </w:rPr>
      </w:pPr>
    </w:p>
    <w:p w14:paraId="1B46FBF6" w14:textId="77777777" w:rsidR="00C30D97" w:rsidRDefault="00C30D97">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30D97" w14:paraId="0FDC36C9" w14:textId="77777777">
        <w:tc>
          <w:tcPr>
            <w:tcW w:w="1100" w:type="dxa"/>
            <w:tcBorders>
              <w:top w:val="single" w:sz="1" w:space="0" w:color="BBBBBB"/>
              <w:left w:val="single" w:sz="1" w:space="0" w:color="BBBBBB"/>
              <w:bottom w:val="single" w:sz="1" w:space="0" w:color="BBBBBB"/>
              <w:right w:val="single" w:sz="1" w:space="0" w:color="BBBBBB"/>
            </w:tcBorders>
            <w:shd w:val="clear" w:color="auto" w:fill="2E7D32"/>
            <w:tcMar>
              <w:top w:w="120" w:type="dxa"/>
              <w:left w:w="120" w:type="dxa"/>
              <w:bottom w:w="120" w:type="dxa"/>
              <w:right w:w="120" w:type="dxa"/>
            </w:tcMar>
            <w:vAlign w:val="center"/>
          </w:tcPr>
          <w:p w14:paraId="0D3CC444" w14:textId="77777777" w:rsidR="00C30D97" w:rsidRDefault="00D14424">
            <w:pPr>
              <w:jc w:val="center"/>
            </w:pPr>
            <w:r>
              <w:rPr>
                <w:rFonts w:ascii="Calibri" w:eastAsia="Calibri" w:hAnsi="Calibri" w:cs="Calibri"/>
                <w:b/>
                <w:bCs/>
                <w:color w:val="FFFFFF"/>
                <w:sz w:val="52"/>
                <w:szCs w:val="52"/>
              </w:rPr>
              <w:t>C</w:t>
            </w:r>
          </w:p>
        </w:tc>
        <w:tc>
          <w:tcPr>
            <w:tcW w:w="8260" w:type="dxa"/>
            <w:tcBorders>
              <w:top w:val="single" w:sz="1" w:space="0" w:color="BBBBBB"/>
              <w:left w:val="single" w:sz="1" w:space="0" w:color="BBBBBB"/>
              <w:bottom w:val="single" w:sz="1" w:space="0" w:color="BBBBBB"/>
              <w:right w:val="single" w:sz="1" w:space="0" w:color="BBBBBB"/>
            </w:tcBorders>
            <w:shd w:val="clear" w:color="auto" w:fill="2E7D32"/>
            <w:tcMar>
              <w:top w:w="100" w:type="dxa"/>
              <w:left w:w="200" w:type="dxa"/>
              <w:bottom w:w="100" w:type="dxa"/>
              <w:right w:w="120" w:type="dxa"/>
            </w:tcMar>
            <w:vAlign w:val="center"/>
          </w:tcPr>
          <w:p w14:paraId="6F422B82" w14:textId="77777777" w:rsidR="00C30D97" w:rsidRDefault="00D14424">
            <w:r>
              <w:rPr>
                <w:rFonts w:ascii="Calibri" w:eastAsia="Calibri" w:hAnsi="Calibri" w:cs="Calibri"/>
                <w:b/>
                <w:bCs/>
                <w:color w:val="FFFFFF"/>
                <w:sz w:val="28"/>
                <w:szCs w:val="28"/>
              </w:rPr>
              <w:t>C — Context and Data</w:t>
            </w:r>
          </w:p>
          <w:p w14:paraId="588C0D04" w14:textId="77777777" w:rsidR="00C30D97" w:rsidRDefault="00D14424">
            <w:r>
              <w:rPr>
                <w:rFonts w:ascii="Calibri" w:eastAsia="Calibri" w:hAnsi="Calibri" w:cs="Calibri"/>
                <w:i/>
                <w:iCs/>
                <w:color w:val="FFFFFF"/>
                <w:sz w:val="18"/>
                <w:szCs w:val="18"/>
              </w:rPr>
              <w:t>WHAT THE AGENT NEEDS TO WORK FROM</w:t>
            </w:r>
          </w:p>
        </w:tc>
      </w:tr>
    </w:tbl>
    <w:p w14:paraId="0E2E78D1" w14:textId="77777777" w:rsidR="00C30D97" w:rsidRDefault="00D14424">
      <w:pPr>
        <w:spacing w:before="120" w:after="100"/>
      </w:pPr>
      <w:r>
        <w:rPr>
          <w:rFonts w:ascii="Calibri" w:eastAsia="Calibri" w:hAnsi="Calibri" w:cs="Calibri"/>
          <w:sz w:val="22"/>
          <w:szCs w:val="22"/>
        </w:rPr>
        <w:t>Describe the files, background, and definitions you will provide to the agent. Identify which documents are most important and define any key fields, terms, or report structure the agent needs to understand.</w:t>
      </w:r>
    </w:p>
    <w:p w14:paraId="6F48BBBA" w14:textId="77777777" w:rsidR="00EA7E5C" w:rsidRPr="00EA7E5C" w:rsidRDefault="00EA7E5C" w:rsidP="00EA7E5C">
      <w:pPr>
        <w:spacing w:line="480" w:lineRule="auto"/>
        <w:ind w:firstLine="720"/>
        <w:rPr>
          <w:sz w:val="24"/>
          <w:szCs w:val="24"/>
        </w:rPr>
      </w:pPr>
      <w:r w:rsidRPr="00EA7E5C">
        <w:rPr>
          <w:color w:val="000000"/>
          <w:sz w:val="24"/>
          <w:szCs w:val="24"/>
        </w:rPr>
        <w:t xml:space="preserve">The data we have been given is a variety of documents. The prices pdf includes the pricing rules and a pricing table we will need to complete. The Reliability Tire Sales Ledger is what is </w:t>
      </w:r>
      <w:proofErr w:type="gramStart"/>
      <w:r w:rsidRPr="00EA7E5C">
        <w:rPr>
          <w:color w:val="000000"/>
          <w:sz w:val="24"/>
          <w:szCs w:val="24"/>
        </w:rPr>
        <w:t>actually sold</w:t>
      </w:r>
      <w:proofErr w:type="gramEnd"/>
      <w:r w:rsidRPr="00EA7E5C">
        <w:rPr>
          <w:color w:val="000000"/>
          <w:sz w:val="24"/>
          <w:szCs w:val="24"/>
        </w:rPr>
        <w:t xml:space="preserve"> to customers. Whereas the table of claims is the list of claims customers have filed for reimbursements. The invoices </w:t>
      </w:r>
      <w:proofErr w:type="gramStart"/>
      <w:r w:rsidRPr="00EA7E5C">
        <w:rPr>
          <w:color w:val="000000"/>
          <w:sz w:val="24"/>
          <w:szCs w:val="24"/>
        </w:rPr>
        <w:t>is</w:t>
      </w:r>
      <w:proofErr w:type="gramEnd"/>
      <w:r w:rsidRPr="00EA7E5C">
        <w:rPr>
          <w:color w:val="000000"/>
          <w:sz w:val="24"/>
          <w:szCs w:val="24"/>
        </w:rPr>
        <w:t xml:space="preserve"> the supporting documentation for specific claims from a specific retailer. </w:t>
      </w:r>
      <w:proofErr w:type="gramStart"/>
      <w:r w:rsidRPr="00EA7E5C">
        <w:rPr>
          <w:color w:val="000000"/>
          <w:sz w:val="24"/>
          <w:szCs w:val="24"/>
        </w:rPr>
        <w:t>In regards to</w:t>
      </w:r>
      <w:proofErr w:type="gramEnd"/>
      <w:r w:rsidRPr="00EA7E5C">
        <w:rPr>
          <w:color w:val="000000"/>
          <w:sz w:val="24"/>
          <w:szCs w:val="24"/>
        </w:rPr>
        <w:t xml:space="preserve"> the information given, the documents include tires other than the </w:t>
      </w:r>
      <w:proofErr w:type="spellStart"/>
      <w:r w:rsidRPr="00EA7E5C">
        <w:rPr>
          <w:color w:val="000000"/>
          <w:sz w:val="24"/>
          <w:szCs w:val="24"/>
        </w:rPr>
        <w:t>StopSure</w:t>
      </w:r>
      <w:proofErr w:type="spellEnd"/>
      <w:r w:rsidRPr="00EA7E5C">
        <w:rPr>
          <w:color w:val="000000"/>
          <w:sz w:val="24"/>
          <w:szCs w:val="24"/>
        </w:rPr>
        <w:t xml:space="preserve"> ones and retailers other than </w:t>
      </w:r>
      <w:r w:rsidRPr="00EA7E5C">
        <w:rPr>
          <w:color w:val="000000"/>
          <w:sz w:val="24"/>
          <w:szCs w:val="24"/>
        </w:rPr>
        <w:lastRenderedPageBreak/>
        <w:t>the ones we need to audit. We will need to clean up the documents, so when we use antigravity or other tools it won’t hallucinate or use information that is not needed.</w:t>
      </w:r>
    </w:p>
    <w:p w14:paraId="5456CEC6" w14:textId="77777777" w:rsidR="00EA7E5C" w:rsidRPr="00EA7E5C" w:rsidRDefault="00EA7E5C" w:rsidP="00EA7E5C">
      <w:pPr>
        <w:rPr>
          <w:sz w:val="24"/>
          <w:szCs w:val="24"/>
        </w:rPr>
      </w:pPr>
    </w:p>
    <w:p w14:paraId="6D73CCA9" w14:textId="77777777" w:rsidR="00C30D97" w:rsidRDefault="00C30D97">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30D97" w14:paraId="66DE2B14" w14:textId="77777777">
        <w:tc>
          <w:tcPr>
            <w:tcW w:w="1100" w:type="dxa"/>
            <w:tcBorders>
              <w:top w:val="single" w:sz="1" w:space="0" w:color="BBBBBB"/>
              <w:left w:val="single" w:sz="1" w:space="0" w:color="BBBBBB"/>
              <w:bottom w:val="single" w:sz="1" w:space="0" w:color="BBBBBB"/>
              <w:right w:val="single" w:sz="1" w:space="0" w:color="BBBBBB"/>
            </w:tcBorders>
            <w:shd w:val="clear" w:color="auto" w:fill="6A1E55"/>
            <w:tcMar>
              <w:top w:w="120" w:type="dxa"/>
              <w:left w:w="120" w:type="dxa"/>
              <w:bottom w:w="120" w:type="dxa"/>
              <w:right w:w="120" w:type="dxa"/>
            </w:tcMar>
            <w:vAlign w:val="center"/>
          </w:tcPr>
          <w:p w14:paraId="0E7F6748" w14:textId="77777777" w:rsidR="00C30D97" w:rsidRDefault="00D14424">
            <w:pPr>
              <w:jc w:val="center"/>
            </w:pPr>
            <w:r>
              <w:rPr>
                <w:rFonts w:ascii="Calibri" w:eastAsia="Calibri" w:hAnsi="Calibri" w:cs="Calibri"/>
                <w:b/>
                <w:bCs/>
                <w:color w:val="FFFFFF"/>
                <w:sz w:val="52"/>
                <w:szCs w:val="52"/>
              </w:rPr>
              <w:t>O</w:t>
            </w:r>
          </w:p>
        </w:tc>
        <w:tc>
          <w:tcPr>
            <w:tcW w:w="8260" w:type="dxa"/>
            <w:tcBorders>
              <w:top w:val="single" w:sz="1" w:space="0" w:color="BBBBBB"/>
              <w:left w:val="single" w:sz="1" w:space="0" w:color="BBBBBB"/>
              <w:bottom w:val="single" w:sz="1" w:space="0" w:color="BBBBBB"/>
              <w:right w:val="single" w:sz="1" w:space="0" w:color="BBBBBB"/>
            </w:tcBorders>
            <w:shd w:val="clear" w:color="auto" w:fill="6A1E55"/>
            <w:tcMar>
              <w:top w:w="100" w:type="dxa"/>
              <w:left w:w="200" w:type="dxa"/>
              <w:bottom w:w="100" w:type="dxa"/>
              <w:right w:w="120" w:type="dxa"/>
            </w:tcMar>
            <w:vAlign w:val="center"/>
          </w:tcPr>
          <w:p w14:paraId="48AA009C" w14:textId="77777777" w:rsidR="00C30D97" w:rsidRDefault="00D14424">
            <w:r>
              <w:rPr>
                <w:rFonts w:ascii="Calibri" w:eastAsia="Calibri" w:hAnsi="Calibri" w:cs="Calibri"/>
                <w:b/>
                <w:bCs/>
                <w:color w:val="FFFFFF"/>
                <w:sz w:val="28"/>
                <w:szCs w:val="28"/>
              </w:rPr>
              <w:t>O — Output and Constraints</w:t>
            </w:r>
          </w:p>
          <w:p w14:paraId="3CE63724" w14:textId="77777777" w:rsidR="00C30D97" w:rsidRDefault="00D14424">
            <w:r>
              <w:rPr>
                <w:rFonts w:ascii="Calibri" w:eastAsia="Calibri" w:hAnsi="Calibri" w:cs="Calibri"/>
                <w:i/>
                <w:iCs/>
                <w:color w:val="FFFFFF"/>
                <w:sz w:val="18"/>
                <w:szCs w:val="18"/>
              </w:rPr>
              <w:t>DEFINE WHAT TO PRODUCE — AND WHAT NOT TO DO</w:t>
            </w:r>
          </w:p>
        </w:tc>
      </w:tr>
    </w:tbl>
    <w:p w14:paraId="742797A6" w14:textId="77777777" w:rsidR="00C30D97" w:rsidRDefault="00D14424">
      <w:pPr>
        <w:spacing w:before="120" w:after="100"/>
      </w:pPr>
      <w:r>
        <w:rPr>
          <w:rFonts w:ascii="Calibri" w:eastAsia="Calibri" w:hAnsi="Calibri" w:cs="Calibri"/>
          <w:sz w:val="22"/>
          <w:szCs w:val="22"/>
        </w:rPr>
        <w:t>Specify the exact format and deliverable you expect. Then set guardrails — what the agent must not do. Distinguish facts from assumptions explicitly. Good operators specify both deliverables and guardrails.</w:t>
      </w:r>
    </w:p>
    <w:p w14:paraId="3E02501A" w14:textId="77777777" w:rsidR="00EA7E5C" w:rsidRPr="00EA7E5C" w:rsidRDefault="00EA7E5C" w:rsidP="00EA7E5C">
      <w:pPr>
        <w:spacing w:line="480" w:lineRule="auto"/>
        <w:ind w:firstLine="720"/>
        <w:rPr>
          <w:sz w:val="24"/>
          <w:szCs w:val="24"/>
        </w:rPr>
      </w:pPr>
      <w:r w:rsidRPr="00EA7E5C">
        <w:rPr>
          <w:color w:val="000000"/>
          <w:sz w:val="24"/>
          <w:szCs w:val="24"/>
        </w:rPr>
        <w:t xml:space="preserve">The main constraint will be to not use the retail prices listed on the invoices because we need to use the pricing model table. We will have to keep in mind the order of operations </w:t>
      </w:r>
      <w:proofErr w:type="gramStart"/>
      <w:r w:rsidRPr="00EA7E5C">
        <w:rPr>
          <w:color w:val="000000"/>
          <w:sz w:val="24"/>
          <w:szCs w:val="24"/>
        </w:rPr>
        <w:t>in regards to</w:t>
      </w:r>
      <w:proofErr w:type="gramEnd"/>
      <w:r w:rsidRPr="00EA7E5C">
        <w:rPr>
          <w:color w:val="000000"/>
          <w:sz w:val="24"/>
          <w:szCs w:val="24"/>
        </w:rPr>
        <w:t xml:space="preserve"> discounts and labor charges. Another thing is we can’t assume the invoices and list of claims is factual until we tie them together mathematically. In considering the output, we will want a table format report listing every claim id, a recalculated amount, the submitted claim amount, and the difference between them. </w:t>
      </w:r>
    </w:p>
    <w:p w14:paraId="79C7BDE6" w14:textId="77777777" w:rsidR="00EA7E5C" w:rsidRPr="00EA7E5C" w:rsidRDefault="00EA7E5C" w:rsidP="00EA7E5C">
      <w:pPr>
        <w:rPr>
          <w:sz w:val="24"/>
          <w:szCs w:val="24"/>
        </w:rPr>
      </w:pPr>
    </w:p>
    <w:p w14:paraId="4C7D9E63" w14:textId="77777777" w:rsidR="00C30D97" w:rsidRDefault="00C30D97">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30D97" w14:paraId="7E7F2C0C" w14:textId="77777777">
        <w:tc>
          <w:tcPr>
            <w:tcW w:w="1100" w:type="dxa"/>
            <w:tcBorders>
              <w:top w:val="single" w:sz="1" w:space="0" w:color="BBBBBB"/>
              <w:left w:val="single" w:sz="1" w:space="0" w:color="BBBBBB"/>
              <w:bottom w:val="single" w:sz="1" w:space="0" w:color="BBBBBB"/>
              <w:right w:val="single" w:sz="1" w:space="0" w:color="BBBBBB"/>
            </w:tcBorders>
            <w:shd w:val="clear" w:color="auto" w:fill="B8390E"/>
            <w:tcMar>
              <w:top w:w="120" w:type="dxa"/>
              <w:left w:w="120" w:type="dxa"/>
              <w:bottom w:w="120" w:type="dxa"/>
              <w:right w:w="120" w:type="dxa"/>
            </w:tcMar>
            <w:vAlign w:val="center"/>
          </w:tcPr>
          <w:p w14:paraId="0A321129" w14:textId="77777777" w:rsidR="00C30D97" w:rsidRDefault="00D14424">
            <w:pPr>
              <w:jc w:val="center"/>
            </w:pPr>
            <w:r>
              <w:rPr>
                <w:rFonts w:ascii="Calibri" w:eastAsia="Calibri" w:hAnsi="Calibri" w:cs="Calibri"/>
                <w:b/>
                <w:bCs/>
                <w:color w:val="FFFFFF"/>
                <w:sz w:val="52"/>
                <w:szCs w:val="52"/>
              </w:rPr>
              <w:t>P</w:t>
            </w:r>
          </w:p>
        </w:tc>
        <w:tc>
          <w:tcPr>
            <w:tcW w:w="8260" w:type="dxa"/>
            <w:tcBorders>
              <w:top w:val="single" w:sz="1" w:space="0" w:color="BBBBBB"/>
              <w:left w:val="single" w:sz="1" w:space="0" w:color="BBBBBB"/>
              <w:bottom w:val="single" w:sz="1" w:space="0" w:color="BBBBBB"/>
              <w:right w:val="single" w:sz="1" w:space="0" w:color="BBBBBB"/>
            </w:tcBorders>
            <w:shd w:val="clear" w:color="auto" w:fill="B8390E"/>
            <w:tcMar>
              <w:top w:w="100" w:type="dxa"/>
              <w:left w:w="200" w:type="dxa"/>
              <w:bottom w:w="100" w:type="dxa"/>
              <w:right w:w="120" w:type="dxa"/>
            </w:tcMar>
            <w:vAlign w:val="center"/>
          </w:tcPr>
          <w:p w14:paraId="3DC91987" w14:textId="77777777" w:rsidR="00C30D97" w:rsidRDefault="00D14424">
            <w:r>
              <w:rPr>
                <w:rFonts w:ascii="Calibri" w:eastAsia="Calibri" w:hAnsi="Calibri" w:cs="Calibri"/>
                <w:b/>
                <w:bCs/>
                <w:color w:val="FFFFFF"/>
                <w:sz w:val="28"/>
                <w:szCs w:val="28"/>
              </w:rPr>
              <w:t>P — Proof and Checks</w:t>
            </w:r>
          </w:p>
          <w:p w14:paraId="66E51C65" w14:textId="77777777" w:rsidR="00C30D97" w:rsidRDefault="00D14424">
            <w:r>
              <w:rPr>
                <w:rFonts w:ascii="Calibri" w:eastAsia="Calibri" w:hAnsi="Calibri" w:cs="Calibri"/>
                <w:i/>
                <w:iCs/>
                <w:color w:val="FFFFFF"/>
                <w:sz w:val="18"/>
                <w:szCs w:val="18"/>
              </w:rPr>
              <w:t>VERIFICATION CHECKLIST</w:t>
            </w:r>
          </w:p>
        </w:tc>
      </w:tr>
    </w:tbl>
    <w:p w14:paraId="6FC9D4FF" w14:textId="77777777" w:rsidR="00C30D97" w:rsidRDefault="00D14424">
      <w:pPr>
        <w:spacing w:before="120" w:after="100"/>
      </w:pPr>
      <w:r>
        <w:rPr>
          <w:rFonts w:ascii="Calibri" w:eastAsia="Calibri" w:hAnsi="Calibri" w:cs="Calibri"/>
          <w:sz w:val="22"/>
          <w:szCs w:val="22"/>
        </w:rPr>
        <w:t>Describe how you will verify the agent’s output. Require tie-outs, source citations, and uncertainty flags. Fast is not the same as correct — professional use always includes a review standard.</w:t>
      </w:r>
    </w:p>
    <w:p w14:paraId="041F8CC0" w14:textId="77777777" w:rsidR="00EA7E5C" w:rsidRPr="00EA7E5C" w:rsidRDefault="00EA7E5C" w:rsidP="00EA7E5C">
      <w:pPr>
        <w:spacing w:line="480" w:lineRule="auto"/>
        <w:ind w:firstLine="720"/>
        <w:rPr>
          <w:sz w:val="24"/>
          <w:szCs w:val="24"/>
        </w:rPr>
      </w:pPr>
      <w:r w:rsidRPr="00EA7E5C">
        <w:rPr>
          <w:color w:val="000000"/>
          <w:sz w:val="24"/>
          <w:szCs w:val="24"/>
        </w:rPr>
        <w:t xml:space="preserve">This is probably the most important part because this is where we </w:t>
      </w:r>
      <w:proofErr w:type="gramStart"/>
      <w:r w:rsidRPr="00EA7E5C">
        <w:rPr>
          <w:color w:val="000000"/>
          <w:sz w:val="24"/>
          <w:szCs w:val="24"/>
        </w:rPr>
        <w:t>make sure</w:t>
      </w:r>
      <w:proofErr w:type="gramEnd"/>
      <w:r w:rsidRPr="00EA7E5C">
        <w:rPr>
          <w:color w:val="000000"/>
          <w:sz w:val="24"/>
          <w:szCs w:val="24"/>
        </w:rPr>
        <w:t xml:space="preserve"> we didn’t just confidently do something wrong. We’re going to build in checks at every step instead of waiting until the end and hoping everything ties out. First, every claim we calculate will have to tie back to the pricing table we created, not the invoice numbers. Then we’ll cross reference claims with invoices to make sure they </w:t>
      </w:r>
      <w:proofErr w:type="gramStart"/>
      <w:r w:rsidRPr="00EA7E5C">
        <w:rPr>
          <w:color w:val="000000"/>
          <w:sz w:val="24"/>
          <w:szCs w:val="24"/>
        </w:rPr>
        <w:t>actually exist</w:t>
      </w:r>
      <w:proofErr w:type="gramEnd"/>
      <w:r w:rsidRPr="00EA7E5C">
        <w:rPr>
          <w:color w:val="000000"/>
          <w:sz w:val="24"/>
          <w:szCs w:val="24"/>
        </w:rPr>
        <w:t xml:space="preserve"> and match on things like customer, tire type, and quantity. We’ll also check the sales ledger to confirm the retailer had </w:t>
      </w:r>
      <w:proofErr w:type="gramStart"/>
      <w:r w:rsidRPr="00EA7E5C">
        <w:rPr>
          <w:color w:val="000000"/>
          <w:sz w:val="24"/>
          <w:szCs w:val="24"/>
        </w:rPr>
        <w:t>actually purchased</w:t>
      </w:r>
      <w:proofErr w:type="gramEnd"/>
      <w:r w:rsidRPr="00EA7E5C">
        <w:rPr>
          <w:color w:val="000000"/>
          <w:sz w:val="24"/>
          <w:szCs w:val="24"/>
        </w:rPr>
        <w:t xml:space="preserve"> those tires before the claimed sale date, because they realistically cannot sell something they never had. Another big one is recalculating everything independently and comparing our numbers to what was submitted, then flagging anything that doesn’t match cleanly. If something looks off, we don’t just move on, we stop and figure out why. </w:t>
      </w:r>
      <w:r w:rsidRPr="00EA7E5C">
        <w:rPr>
          <w:color w:val="000000"/>
          <w:sz w:val="24"/>
          <w:szCs w:val="24"/>
        </w:rPr>
        <w:lastRenderedPageBreak/>
        <w:t>Basically, no number gets to exist without a reason, and we should always be able to explain where it came from.</w:t>
      </w:r>
    </w:p>
    <w:p w14:paraId="49675E97" w14:textId="77777777" w:rsidR="00EA7E5C" w:rsidRPr="00EA7E5C" w:rsidRDefault="00EA7E5C" w:rsidP="00EA7E5C">
      <w:pPr>
        <w:rPr>
          <w:sz w:val="24"/>
          <w:szCs w:val="24"/>
        </w:rPr>
      </w:pPr>
    </w:p>
    <w:p w14:paraId="399E2248" w14:textId="77777777" w:rsidR="00C30D97" w:rsidRDefault="00C30D97">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C30D97" w14:paraId="078BB2D6" w14:textId="77777777">
        <w:tc>
          <w:tcPr>
            <w:tcW w:w="1100" w:type="dxa"/>
            <w:tcBorders>
              <w:top w:val="single" w:sz="1" w:space="0" w:color="BBBBBB"/>
              <w:left w:val="single" w:sz="1" w:space="0" w:color="BBBBBB"/>
              <w:bottom w:val="single" w:sz="1" w:space="0" w:color="BBBBBB"/>
              <w:right w:val="single" w:sz="1" w:space="0" w:color="BBBBBB"/>
            </w:tcBorders>
            <w:shd w:val="clear" w:color="auto" w:fill="1A5276"/>
            <w:tcMar>
              <w:top w:w="120" w:type="dxa"/>
              <w:left w:w="120" w:type="dxa"/>
              <w:bottom w:w="120" w:type="dxa"/>
              <w:right w:w="120" w:type="dxa"/>
            </w:tcMar>
            <w:vAlign w:val="center"/>
          </w:tcPr>
          <w:p w14:paraId="029604BE" w14:textId="77777777" w:rsidR="00C30D97" w:rsidRDefault="00D14424">
            <w:pPr>
              <w:jc w:val="center"/>
            </w:pPr>
            <w:r>
              <w:rPr>
                <w:rFonts w:ascii="Calibri" w:eastAsia="Calibri" w:hAnsi="Calibri" w:cs="Calibri"/>
                <w:b/>
                <w:bCs/>
                <w:color w:val="FFFFFF"/>
                <w:sz w:val="52"/>
                <w:szCs w:val="52"/>
              </w:rPr>
              <w:t>E</w:t>
            </w:r>
          </w:p>
        </w:tc>
        <w:tc>
          <w:tcPr>
            <w:tcW w:w="8260" w:type="dxa"/>
            <w:tcBorders>
              <w:top w:val="single" w:sz="1" w:space="0" w:color="BBBBBB"/>
              <w:left w:val="single" w:sz="1" w:space="0" w:color="BBBBBB"/>
              <w:bottom w:val="single" w:sz="1" w:space="0" w:color="BBBBBB"/>
              <w:right w:val="single" w:sz="1" w:space="0" w:color="BBBBBB"/>
            </w:tcBorders>
            <w:shd w:val="clear" w:color="auto" w:fill="1A5276"/>
            <w:tcMar>
              <w:top w:w="100" w:type="dxa"/>
              <w:left w:w="200" w:type="dxa"/>
              <w:bottom w:w="100" w:type="dxa"/>
              <w:right w:w="120" w:type="dxa"/>
            </w:tcMar>
            <w:vAlign w:val="center"/>
          </w:tcPr>
          <w:p w14:paraId="5040A5AB" w14:textId="77777777" w:rsidR="00C30D97" w:rsidRDefault="00D14424">
            <w:r>
              <w:rPr>
                <w:rFonts w:ascii="Calibri" w:eastAsia="Calibri" w:hAnsi="Calibri" w:cs="Calibri"/>
                <w:b/>
                <w:bCs/>
                <w:color w:val="FFFFFF"/>
                <w:sz w:val="28"/>
                <w:szCs w:val="28"/>
              </w:rPr>
              <w:t>E — Evaluate and Extend</w:t>
            </w:r>
          </w:p>
          <w:p w14:paraId="5B207740" w14:textId="77777777" w:rsidR="00C30D97" w:rsidRDefault="00D14424">
            <w:r>
              <w:rPr>
                <w:rFonts w:ascii="Calibri" w:eastAsia="Calibri" w:hAnsi="Calibri" w:cs="Calibri"/>
                <w:i/>
                <w:iCs/>
                <w:color w:val="FFFFFF"/>
                <w:sz w:val="18"/>
                <w:szCs w:val="18"/>
              </w:rPr>
              <w:t>THE IMPROVEMENT LOOP</w:t>
            </w:r>
          </w:p>
        </w:tc>
      </w:tr>
    </w:tbl>
    <w:p w14:paraId="15587464" w14:textId="77777777" w:rsidR="00C30D97" w:rsidRDefault="00D14424">
      <w:pPr>
        <w:spacing w:before="120" w:after="100"/>
      </w:pPr>
      <w:r>
        <w:rPr>
          <w:rFonts w:ascii="Calibri" w:eastAsia="Calibri" w:hAnsi="Calibri" w:cs="Calibri"/>
          <w:sz w:val="22"/>
          <w:szCs w:val="22"/>
        </w:rPr>
        <w:t>After reviewing the result, note what worked, what failed, and how you would refine the prompt or workflow. A good prompt helps once; a good workflow helps every reporting cycle.</w:t>
      </w:r>
    </w:p>
    <w:p w14:paraId="0D7D4C1D" w14:textId="77777777" w:rsidR="00EA7E5C" w:rsidRPr="00EA7E5C" w:rsidRDefault="00EA7E5C" w:rsidP="00EA7E5C">
      <w:pPr>
        <w:spacing w:line="480" w:lineRule="auto"/>
        <w:ind w:firstLine="720"/>
        <w:rPr>
          <w:sz w:val="24"/>
          <w:szCs w:val="24"/>
        </w:rPr>
      </w:pPr>
      <w:r w:rsidRPr="00EA7E5C">
        <w:rPr>
          <w:color w:val="000000"/>
          <w:sz w:val="24"/>
          <w:szCs w:val="24"/>
        </w:rPr>
        <w:t xml:space="preserve">Once we have everything calculated and checked, we’re not just done, we need to step back and </w:t>
      </w:r>
      <w:proofErr w:type="gramStart"/>
      <w:r w:rsidRPr="00EA7E5C">
        <w:rPr>
          <w:color w:val="000000"/>
          <w:sz w:val="24"/>
          <w:szCs w:val="24"/>
        </w:rPr>
        <w:t>actually look</w:t>
      </w:r>
      <w:proofErr w:type="gramEnd"/>
      <w:r w:rsidRPr="00EA7E5C">
        <w:rPr>
          <w:color w:val="000000"/>
          <w:sz w:val="24"/>
          <w:szCs w:val="24"/>
        </w:rPr>
        <w:t xml:space="preserve"> at what the results are telling us. We’ll look for patterns across the claims, like if certain retailers are consistently overclaiming or if there are repeated inconsistencies in how reimbursements are being calculated based on the pricing rules. Since the reimbursement process has multiple steps (discounts, labor, and additional percentages), it would be easy for errors to happen, so we want to see if those errors show up in similar ways across different claims. If something feels too consistent (in a suspicious way), that’s probably not a coincidence and is worth digging into more. We’ll also evaluate how well our process worked. For </w:t>
      </w:r>
      <w:proofErr w:type="gramStart"/>
      <w:r w:rsidRPr="00EA7E5C">
        <w:rPr>
          <w:color w:val="000000"/>
          <w:sz w:val="24"/>
          <w:szCs w:val="24"/>
        </w:rPr>
        <w:t>example</w:t>
      </w:r>
      <w:proofErr w:type="gramEnd"/>
      <w:r w:rsidRPr="00EA7E5C">
        <w:rPr>
          <w:color w:val="000000"/>
          <w:sz w:val="24"/>
          <w:szCs w:val="24"/>
        </w:rPr>
        <w:t xml:space="preserve"> if certain steps caused confusion or if we had to redo calculations a lot of times, then we can adjust from there. The goal is to refine this into a workflow that is repeatable and catches errors early instead of after everything is done. Ideally, we end up with a process where the checks are built in so well that mistakes or odd claims stand out right away without us having to go manually search for them.</w:t>
      </w:r>
    </w:p>
    <w:p w14:paraId="1ADDBB32" w14:textId="77777777" w:rsidR="00EA7E5C" w:rsidRPr="00EA7E5C" w:rsidRDefault="00EA7E5C" w:rsidP="00EA7E5C">
      <w:pPr>
        <w:rPr>
          <w:sz w:val="24"/>
          <w:szCs w:val="24"/>
        </w:rPr>
      </w:pPr>
    </w:p>
    <w:p w14:paraId="0AFF7356" w14:textId="77777777" w:rsidR="00C30D97" w:rsidRDefault="00C30D97">
      <w:pPr>
        <w:spacing w:before="200" w:after="80"/>
      </w:pPr>
    </w:p>
    <w:sectPr w:rsidR="00C30D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72076"/>
    <w:multiLevelType w:val="hybridMultilevel"/>
    <w:tmpl w:val="BD9215B2"/>
    <w:lvl w:ilvl="0" w:tplc="91E44AF2">
      <w:start w:val="1"/>
      <w:numFmt w:val="bullet"/>
      <w:lvlText w:val="●"/>
      <w:lvlJc w:val="left"/>
      <w:pPr>
        <w:ind w:left="720" w:hanging="360"/>
      </w:pPr>
    </w:lvl>
    <w:lvl w:ilvl="1" w:tplc="8D2A0F6C">
      <w:start w:val="1"/>
      <w:numFmt w:val="bullet"/>
      <w:lvlText w:val="○"/>
      <w:lvlJc w:val="left"/>
      <w:pPr>
        <w:ind w:left="1440" w:hanging="360"/>
      </w:pPr>
    </w:lvl>
    <w:lvl w:ilvl="2" w:tplc="E8A8F696">
      <w:start w:val="1"/>
      <w:numFmt w:val="bullet"/>
      <w:lvlText w:val="■"/>
      <w:lvlJc w:val="left"/>
      <w:pPr>
        <w:ind w:left="2160" w:hanging="360"/>
      </w:pPr>
    </w:lvl>
    <w:lvl w:ilvl="3" w:tplc="998AC21C">
      <w:start w:val="1"/>
      <w:numFmt w:val="bullet"/>
      <w:lvlText w:val="●"/>
      <w:lvlJc w:val="left"/>
      <w:pPr>
        <w:ind w:left="2880" w:hanging="360"/>
      </w:pPr>
    </w:lvl>
    <w:lvl w:ilvl="4" w:tplc="3A44C948">
      <w:start w:val="1"/>
      <w:numFmt w:val="bullet"/>
      <w:lvlText w:val="○"/>
      <w:lvlJc w:val="left"/>
      <w:pPr>
        <w:ind w:left="3600" w:hanging="360"/>
      </w:pPr>
    </w:lvl>
    <w:lvl w:ilvl="5" w:tplc="55365BB6">
      <w:start w:val="1"/>
      <w:numFmt w:val="bullet"/>
      <w:lvlText w:val="■"/>
      <w:lvlJc w:val="left"/>
      <w:pPr>
        <w:ind w:left="4320" w:hanging="360"/>
      </w:pPr>
    </w:lvl>
    <w:lvl w:ilvl="6" w:tplc="BC48BF7C">
      <w:start w:val="1"/>
      <w:numFmt w:val="bullet"/>
      <w:lvlText w:val="●"/>
      <w:lvlJc w:val="left"/>
      <w:pPr>
        <w:ind w:left="5040" w:hanging="360"/>
      </w:pPr>
    </w:lvl>
    <w:lvl w:ilvl="7" w:tplc="992CC300">
      <w:start w:val="1"/>
      <w:numFmt w:val="bullet"/>
      <w:lvlText w:val="●"/>
      <w:lvlJc w:val="left"/>
      <w:pPr>
        <w:ind w:left="5760" w:hanging="360"/>
      </w:pPr>
    </w:lvl>
    <w:lvl w:ilvl="8" w:tplc="7A101D44">
      <w:start w:val="1"/>
      <w:numFmt w:val="bullet"/>
      <w:lvlText w:val="●"/>
      <w:lvlJc w:val="left"/>
      <w:pPr>
        <w:ind w:left="6480" w:hanging="360"/>
      </w:pPr>
    </w:lvl>
  </w:abstractNum>
  <w:num w:numId="1" w16cid:durableId="460420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D97"/>
    <w:rsid w:val="001D3344"/>
    <w:rsid w:val="004B3640"/>
    <w:rsid w:val="004F070B"/>
    <w:rsid w:val="00543F3C"/>
    <w:rsid w:val="00C30D97"/>
    <w:rsid w:val="00D14424"/>
    <w:rsid w:val="00EA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288B"/>
  <w15:docId w15:val="{FA972364-4262-47C6-B497-A9E2122E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A7E5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945</Words>
  <Characters>4745</Characters>
  <Application>Microsoft Office Word</Application>
  <DocSecurity>0</DocSecurity>
  <Lines>83</Lines>
  <Paragraphs>35</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Caitlin Watkins</cp:lastModifiedBy>
  <cp:revision>2</cp:revision>
  <dcterms:created xsi:type="dcterms:W3CDTF">2026-04-02T13:38:00Z</dcterms:created>
  <dcterms:modified xsi:type="dcterms:W3CDTF">2026-04-02T13:38:00Z</dcterms:modified>
</cp:coreProperties>
</file>