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62B8C" w14:textId="77777777" w:rsidR="00B54B61" w:rsidRPr="008F24F5" w:rsidRDefault="00B54B61" w:rsidP="00595F38">
      <w:pPr>
        <w:pStyle w:val="Heading1"/>
      </w:pPr>
      <w:r w:rsidRPr="008F24F5">
        <w:rPr>
          <w:noProof/>
          <w:lang w:eastAsia="zh-CN"/>
        </w:rPr>
        <w:drawing>
          <wp:inline distT="0" distB="0" distL="0" distR="0" wp14:anchorId="23706F18" wp14:editId="2B62AC62">
            <wp:extent cx="5937579" cy="876935"/>
            <wp:effectExtent l="0" t="0" r="6350" b="0"/>
            <wp:docPr id="5" name="Picture 5" descr="Banner Image (no picture) with the text Oregon State University Ecampus Syl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labus.jpg"/>
                    <pic:cNvPicPr/>
                  </pic:nvPicPr>
                  <pic:blipFill>
                    <a:blip r:embed="rId8">
                      <a:extLst>
                        <a:ext uri="{28A0092B-C50C-407E-A947-70E740481C1C}">
                          <a14:useLocalDpi xmlns:a14="http://schemas.microsoft.com/office/drawing/2010/main" val="0"/>
                        </a:ext>
                      </a:extLst>
                    </a:blip>
                    <a:stretch>
                      <a:fillRect/>
                    </a:stretch>
                  </pic:blipFill>
                  <pic:spPr>
                    <a:xfrm>
                      <a:off x="0" y="0"/>
                      <a:ext cx="5937579" cy="876935"/>
                    </a:xfrm>
                    <a:prstGeom prst="rect">
                      <a:avLst/>
                    </a:prstGeom>
                  </pic:spPr>
                </pic:pic>
              </a:graphicData>
            </a:graphic>
          </wp:inline>
        </w:drawing>
      </w:r>
    </w:p>
    <w:p w14:paraId="42C1811C" w14:textId="77777777" w:rsidR="008F7CAC" w:rsidRDefault="008F7CAC" w:rsidP="00595F38">
      <w:pPr>
        <w:pStyle w:val="Heading2"/>
      </w:pPr>
    </w:p>
    <w:p w14:paraId="1482F4B4" w14:textId="0DD9FF14" w:rsidR="00B54B61" w:rsidRPr="00595F38" w:rsidRDefault="00B54B61" w:rsidP="00595F38">
      <w:pPr>
        <w:pStyle w:val="Heading2"/>
      </w:pPr>
      <w:r w:rsidRPr="00595F38">
        <w:t>Course Name:</w:t>
      </w:r>
      <w:r w:rsidR="00712C83">
        <w:t xml:space="preserve"> </w:t>
      </w:r>
      <w:r w:rsidR="00310DBB">
        <w:t>Time Series</w:t>
      </w:r>
      <w:r w:rsidR="00F70882">
        <w:t xml:space="preserve"> Analytics</w:t>
      </w:r>
    </w:p>
    <w:p w14:paraId="7EF25595" w14:textId="14C5260C" w:rsidR="00B54B61" w:rsidRPr="008F24F5" w:rsidRDefault="00712C83" w:rsidP="00595F38">
      <w:pPr>
        <w:pStyle w:val="Heading2"/>
      </w:pPr>
      <w:r>
        <w:t xml:space="preserve">Course Number: </w:t>
      </w:r>
      <w:r w:rsidR="00310DBB">
        <w:t>ST 566</w:t>
      </w:r>
    </w:p>
    <w:p w14:paraId="36C0005E" w14:textId="77777777" w:rsidR="00B54B61" w:rsidRPr="008F24F5" w:rsidRDefault="00B54B61" w:rsidP="00595F38">
      <w:pPr>
        <w:pStyle w:val="Heading2"/>
      </w:pPr>
      <w:r w:rsidRPr="008F24F5">
        <w:t xml:space="preserve">Credits: </w:t>
      </w:r>
      <w:r w:rsidR="004063DF">
        <w:t>3</w:t>
      </w:r>
    </w:p>
    <w:p w14:paraId="7EDADC94" w14:textId="553B8252" w:rsidR="00B54B61" w:rsidRPr="008F24F5" w:rsidRDefault="00B54B61" w:rsidP="00595F38">
      <w:pPr>
        <w:pStyle w:val="Heading2"/>
      </w:pPr>
      <w:r w:rsidRPr="008F24F5">
        <w:t xml:space="preserve">Instructor name: </w:t>
      </w:r>
      <w:r w:rsidR="006B4064">
        <w:t xml:space="preserve">Dr. </w:t>
      </w:r>
      <w:proofErr w:type="gramStart"/>
      <w:r w:rsidR="006B4064">
        <w:rPr>
          <w:rFonts w:ascii="Calibri" w:eastAsia="Times New Roman" w:hAnsi="Calibri" w:cs="Calibri"/>
          <w:color w:val="000000"/>
          <w:sz w:val="22"/>
          <w:szCs w:val="22"/>
        </w:rPr>
        <w:t>Lan</w:t>
      </w:r>
      <w:proofErr w:type="gramEnd"/>
      <w:r w:rsidR="006B4064">
        <w:rPr>
          <w:rFonts w:ascii="Calibri" w:eastAsia="Times New Roman" w:hAnsi="Calibri" w:cs="Calibri"/>
          <w:color w:val="000000"/>
          <w:sz w:val="22"/>
          <w:szCs w:val="22"/>
        </w:rPr>
        <w:t xml:space="preserve"> Xue</w:t>
      </w:r>
    </w:p>
    <w:p w14:paraId="2D4D1014" w14:textId="17049C13" w:rsidR="00B54B61" w:rsidRDefault="00B54B61" w:rsidP="007D16A9">
      <w:pPr>
        <w:spacing w:line="276" w:lineRule="auto"/>
      </w:pPr>
      <w:r w:rsidRPr="00595F38">
        <w:rPr>
          <w:rStyle w:val="Heading2Char"/>
        </w:rPr>
        <w:t>Instructor email:</w:t>
      </w:r>
      <w:r w:rsidRPr="008F24F5">
        <w:rPr>
          <w:b/>
        </w:rPr>
        <w:t xml:space="preserve"> </w:t>
      </w:r>
      <w:bookmarkStart w:id="0" w:name="_GoBack"/>
      <w:bookmarkEnd w:id="0"/>
      <w:r w:rsidR="006B4064">
        <w:rPr>
          <w:rFonts w:ascii="Calibri" w:eastAsia="Times New Roman" w:hAnsi="Calibri" w:cs="Calibri"/>
          <w:sz w:val="22"/>
          <w:szCs w:val="22"/>
        </w:rPr>
        <w:fldChar w:fldCharType="begin"/>
      </w:r>
      <w:r w:rsidR="006B4064">
        <w:rPr>
          <w:rFonts w:ascii="Calibri" w:eastAsia="Times New Roman" w:hAnsi="Calibri" w:cs="Calibri"/>
          <w:sz w:val="22"/>
          <w:szCs w:val="22"/>
        </w:rPr>
        <w:instrText xml:space="preserve"> HYPERLINK "mailto:</w:instrText>
      </w:r>
      <w:r w:rsidR="006B4064" w:rsidRPr="006B4064">
        <w:rPr>
          <w:rFonts w:ascii="Calibri" w:eastAsia="Times New Roman" w:hAnsi="Calibri" w:cs="Calibri"/>
          <w:sz w:val="22"/>
          <w:szCs w:val="22"/>
        </w:rPr>
        <w:instrText>xuel@oregonstate.edu</w:instrText>
      </w:r>
      <w:r w:rsidR="006B4064">
        <w:rPr>
          <w:rFonts w:ascii="Calibri" w:eastAsia="Times New Roman" w:hAnsi="Calibri" w:cs="Calibri"/>
          <w:sz w:val="22"/>
          <w:szCs w:val="22"/>
        </w:rPr>
        <w:instrText xml:space="preserve">" </w:instrText>
      </w:r>
      <w:r w:rsidR="006B4064">
        <w:rPr>
          <w:rFonts w:ascii="Calibri" w:eastAsia="Times New Roman" w:hAnsi="Calibri" w:cs="Calibri"/>
          <w:sz w:val="22"/>
          <w:szCs w:val="22"/>
        </w:rPr>
        <w:fldChar w:fldCharType="separate"/>
      </w:r>
      <w:r w:rsidR="006B4064" w:rsidRPr="00A1777E">
        <w:rPr>
          <w:rStyle w:val="Hyperlink"/>
          <w:rFonts w:ascii="Calibri" w:eastAsia="Times New Roman" w:hAnsi="Calibri" w:cs="Calibri"/>
          <w:sz w:val="22"/>
          <w:szCs w:val="22"/>
        </w:rPr>
        <w:t>xuel@oregonstate.edu</w:t>
      </w:r>
      <w:r w:rsidR="006B4064">
        <w:rPr>
          <w:rFonts w:ascii="Calibri" w:eastAsia="Times New Roman" w:hAnsi="Calibri" w:cs="Calibri"/>
          <w:sz w:val="22"/>
          <w:szCs w:val="22"/>
        </w:rPr>
        <w:fldChar w:fldCharType="end"/>
      </w:r>
    </w:p>
    <w:p w14:paraId="006EA1EA" w14:textId="77777777" w:rsidR="00B54B61" w:rsidRPr="008F24F5" w:rsidRDefault="00B54B61" w:rsidP="007D16A9">
      <w:pPr>
        <w:spacing w:line="276" w:lineRule="auto"/>
      </w:pPr>
    </w:p>
    <w:p w14:paraId="2F464EE6" w14:textId="0F48FA09" w:rsidR="007B2391" w:rsidRDefault="00A55333" w:rsidP="007B2391">
      <w:pPr>
        <w:pStyle w:val="Heading2"/>
      </w:pPr>
      <w:r>
        <w:t>Prerequisite</w:t>
      </w:r>
    </w:p>
    <w:p w14:paraId="374D8C92" w14:textId="7DACEA22" w:rsidR="007B2391" w:rsidRPr="0055164E" w:rsidRDefault="004063DF" w:rsidP="0055164E">
      <w:r w:rsidRPr="0055164E">
        <w:t>ST 516 [C] and ST 517 [C] and ST 518 [C] and /or equivalent. </w:t>
      </w:r>
    </w:p>
    <w:p w14:paraId="3EFEB36E" w14:textId="15A32D16" w:rsidR="00706781" w:rsidRPr="00A038B6" w:rsidRDefault="00B54B61" w:rsidP="00A038B6">
      <w:pPr>
        <w:rPr>
          <w:color w:val="000000" w:themeColor="text1"/>
        </w:rPr>
      </w:pPr>
      <w:r w:rsidRPr="008F24F5">
        <w:br/>
      </w:r>
      <w:r w:rsidRPr="00595F38">
        <w:rPr>
          <w:rStyle w:val="Heading2Char"/>
        </w:rPr>
        <w:t>Communication</w:t>
      </w:r>
      <w:r w:rsidRPr="008F24F5">
        <w:rPr>
          <w:b/>
          <w:bCs/>
        </w:rPr>
        <w:br/>
      </w:r>
      <w:r w:rsidR="00A038B6" w:rsidRPr="00A038B6">
        <w:rPr>
          <w:color w:val="000000" w:themeColor="text1"/>
        </w:rPr>
        <w:t>Please post all course-related questions in the Q&amp;A Discussion Forum so that the whole class may benefit from our conversation. Please contact me privately for matters of a personal nature. I will reply to course-related questions within 24 hours. I will strive to return your assignments and grades for course activities to you within five days of the due date.</w:t>
      </w:r>
      <w:r w:rsidR="00A038B6" w:rsidRPr="00A038B6">
        <w:rPr>
          <w:color w:val="000000" w:themeColor="text1"/>
        </w:rPr>
        <w:br/>
      </w:r>
    </w:p>
    <w:p w14:paraId="4C364E43" w14:textId="45592D0A" w:rsidR="00706781" w:rsidRPr="008F24F5" w:rsidRDefault="00A038B6" w:rsidP="00595F38">
      <w:pPr>
        <w:pStyle w:val="Heading2"/>
      </w:pPr>
      <w:r>
        <w:t>Time Expectations</w:t>
      </w:r>
    </w:p>
    <w:p w14:paraId="5A654F3C" w14:textId="77777777" w:rsidR="00706781" w:rsidRPr="00B76107" w:rsidRDefault="00706781" w:rsidP="007D16A9">
      <w:pPr>
        <w:spacing w:line="276" w:lineRule="auto"/>
        <w:rPr>
          <w:color w:val="000000" w:themeColor="text1"/>
        </w:rPr>
      </w:pPr>
      <w:r w:rsidRPr="00B76107">
        <w:rPr>
          <w:color w:val="000000" w:themeColor="text1"/>
        </w:rPr>
        <w:t>This course combines approximately 90 hours of instruction, online activities,</w:t>
      </w:r>
      <w:r w:rsidR="00B76107" w:rsidRPr="00B76107">
        <w:rPr>
          <w:color w:val="000000" w:themeColor="text1"/>
        </w:rPr>
        <w:t xml:space="preserve"> and assignments for 3 credits.</w:t>
      </w:r>
    </w:p>
    <w:p w14:paraId="7B9D840A" w14:textId="77777777" w:rsidR="009F5E87" w:rsidRDefault="009F5E87" w:rsidP="007D16A9">
      <w:pPr>
        <w:spacing w:line="276" w:lineRule="auto"/>
      </w:pPr>
    </w:p>
    <w:p w14:paraId="64DF6C44" w14:textId="159DDD42" w:rsidR="00B54B61" w:rsidRPr="008F24F5" w:rsidRDefault="00B54B61" w:rsidP="007D16A9">
      <w:pPr>
        <w:spacing w:line="276" w:lineRule="auto"/>
      </w:pPr>
      <w:r w:rsidRPr="00595F38">
        <w:rPr>
          <w:rStyle w:val="Heading2Char"/>
        </w:rPr>
        <w:t>Technical Assistance</w:t>
      </w:r>
      <w:r w:rsidRPr="008F24F5">
        <w:rPr>
          <w:b/>
          <w:bCs/>
        </w:rPr>
        <w:br/>
      </w:r>
      <w:r w:rsidR="00A038B6" w:rsidRPr="00A038B6">
        <w:t xml:space="preserve">If you experience any errors or problems while in your online course, contact 24-7 Canvas Support through the Help link within Canvas.  If you experience computer difficulties, need help downloading a browser or plug-in, or need assistance logging into a course, contact the IS Service Desk for assistance. You can call (541) 737-8787 or visit the </w:t>
      </w:r>
      <w:hyperlink r:id="rId9" w:history="1">
        <w:r w:rsidR="00A038B6" w:rsidRPr="00A038B6">
          <w:rPr>
            <w:rStyle w:val="Hyperlink"/>
          </w:rPr>
          <w:t>IS Service Desk</w:t>
        </w:r>
      </w:hyperlink>
      <w:r w:rsidR="00A038B6" w:rsidRPr="00A038B6">
        <w:t xml:space="preserve"> online. </w:t>
      </w:r>
    </w:p>
    <w:p w14:paraId="4140A28C" w14:textId="77777777" w:rsidR="009F5E87" w:rsidRDefault="009F5E87" w:rsidP="007D16A9">
      <w:pPr>
        <w:spacing w:line="276" w:lineRule="auto"/>
      </w:pPr>
    </w:p>
    <w:p w14:paraId="67A8A34F" w14:textId="77777777" w:rsidR="00A623FD" w:rsidRPr="008F24F5" w:rsidRDefault="00A623FD" w:rsidP="00A623FD">
      <w:pPr>
        <w:pStyle w:val="Heading2"/>
      </w:pPr>
      <w:r>
        <w:t>Course Content</w:t>
      </w:r>
    </w:p>
    <w:p w14:paraId="4B8DEE5B" w14:textId="06F21D4A" w:rsidR="00A623FD" w:rsidRDefault="00854D9B" w:rsidP="00A623FD">
      <w:pPr>
        <w:spacing w:line="276" w:lineRule="auto"/>
      </w:pPr>
      <w:r>
        <w:t>ST566D aims to learn and apply Statistical methods for the analysis of data that are observed sequentially over time. The main challenge is to account for the serial correlation in the data. Topics include</w:t>
      </w:r>
      <w:r w:rsidR="00A623FD">
        <w:t>:</w:t>
      </w:r>
    </w:p>
    <w:p w14:paraId="1EFDFF0A" w14:textId="48B48D45" w:rsidR="00A623FD" w:rsidRDefault="00801D0D" w:rsidP="00A623FD">
      <w:pPr>
        <w:pStyle w:val="ListParagraph"/>
        <w:numPr>
          <w:ilvl w:val="0"/>
          <w:numId w:val="14"/>
        </w:numPr>
        <w:spacing w:line="276" w:lineRule="auto"/>
      </w:pPr>
      <w:r>
        <w:t>Descriptive techniques for time series: trend, seasonality, autocorrelation</w:t>
      </w:r>
      <w:r w:rsidR="00A623FD">
        <w:t xml:space="preserve"> and </w:t>
      </w:r>
      <w:r>
        <w:t>correlogram;</w:t>
      </w:r>
    </w:p>
    <w:p w14:paraId="33BFDFD3" w14:textId="219B5471" w:rsidR="00801D0D" w:rsidRDefault="00455CD6" w:rsidP="00801D0D">
      <w:pPr>
        <w:pStyle w:val="ListParagraph"/>
        <w:numPr>
          <w:ilvl w:val="0"/>
          <w:numId w:val="14"/>
        </w:numPr>
        <w:spacing w:line="276" w:lineRule="auto"/>
      </w:pPr>
      <w:r>
        <w:t>T</w:t>
      </w:r>
      <w:r w:rsidR="00801D0D">
        <w:t xml:space="preserve">ime </w:t>
      </w:r>
      <w:r>
        <w:t>series models: MA, AR, ARMA,</w:t>
      </w:r>
      <w:r w:rsidR="00801D0D">
        <w:t xml:space="preserve"> ARIMA </w:t>
      </w:r>
      <w:r>
        <w:t xml:space="preserve">and SARIMA </w:t>
      </w:r>
      <w:r w:rsidR="00801D0D">
        <w:t>models;</w:t>
      </w:r>
    </w:p>
    <w:p w14:paraId="62FA775E" w14:textId="7100D9E8" w:rsidR="00801D0D" w:rsidRDefault="00801D0D" w:rsidP="00801D0D">
      <w:pPr>
        <w:pStyle w:val="ListParagraph"/>
        <w:numPr>
          <w:ilvl w:val="0"/>
          <w:numId w:val="14"/>
        </w:numPr>
        <w:spacing w:line="276" w:lineRule="auto"/>
      </w:pPr>
      <w:r>
        <w:t>Estimation in the time domain;</w:t>
      </w:r>
    </w:p>
    <w:p w14:paraId="3DC2498F" w14:textId="519C70CC" w:rsidR="00801D0D" w:rsidRDefault="00801D0D" w:rsidP="00801D0D">
      <w:pPr>
        <w:pStyle w:val="ListParagraph"/>
        <w:numPr>
          <w:ilvl w:val="0"/>
          <w:numId w:val="14"/>
        </w:numPr>
        <w:spacing w:line="276" w:lineRule="auto"/>
      </w:pPr>
      <w:r>
        <w:t>Forecasting; exponential smoothing; forecasting from ARIMA models;</w:t>
      </w:r>
    </w:p>
    <w:p w14:paraId="07291205" w14:textId="4F33E54B" w:rsidR="009D0A80" w:rsidRDefault="009D0A80" w:rsidP="00801D0D">
      <w:pPr>
        <w:pStyle w:val="ListParagraph"/>
        <w:numPr>
          <w:ilvl w:val="0"/>
          <w:numId w:val="14"/>
        </w:numPr>
        <w:spacing w:line="276" w:lineRule="auto"/>
      </w:pPr>
      <w:r>
        <w:t>Time series regression models;</w:t>
      </w:r>
    </w:p>
    <w:p w14:paraId="112DDE47" w14:textId="77496B10" w:rsidR="00A623FD" w:rsidRDefault="00801D0D" w:rsidP="00801D0D">
      <w:pPr>
        <w:pStyle w:val="ListParagraph"/>
        <w:numPr>
          <w:ilvl w:val="0"/>
          <w:numId w:val="14"/>
        </w:numPr>
        <w:spacing w:line="276" w:lineRule="auto"/>
      </w:pPr>
      <w:r>
        <w:t>S</w:t>
      </w:r>
      <w:r w:rsidR="009D0A80">
        <w:t>pectral analysis of time series.</w:t>
      </w:r>
    </w:p>
    <w:p w14:paraId="649A39BA" w14:textId="77777777" w:rsidR="00A623FD" w:rsidRDefault="00A623FD" w:rsidP="00A623FD">
      <w:pPr>
        <w:spacing w:line="276" w:lineRule="auto"/>
      </w:pPr>
    </w:p>
    <w:p w14:paraId="67720252" w14:textId="1EFC266E" w:rsidR="00A623FD" w:rsidRDefault="00801D0D" w:rsidP="00801D0D">
      <w:pPr>
        <w:pStyle w:val="Heading2"/>
        <w:rPr>
          <w:b w:val="0"/>
          <w:bCs w:val="0"/>
        </w:rPr>
      </w:pPr>
      <w:r w:rsidRPr="00801D0D">
        <w:rPr>
          <w:b w:val="0"/>
          <w:bCs w:val="0"/>
        </w:rPr>
        <w:t>The focus will be on applied problems, though some mathematical</w:t>
      </w:r>
      <w:r>
        <w:rPr>
          <w:b w:val="0"/>
          <w:bCs w:val="0"/>
        </w:rPr>
        <w:t xml:space="preserve"> </w:t>
      </w:r>
      <w:r w:rsidRPr="00801D0D">
        <w:rPr>
          <w:b w:val="0"/>
          <w:bCs w:val="0"/>
        </w:rPr>
        <w:t>statistics is necessary for a solid understanding of the statistical</w:t>
      </w:r>
      <w:r>
        <w:rPr>
          <w:b w:val="0"/>
          <w:bCs w:val="0"/>
        </w:rPr>
        <w:t xml:space="preserve"> </w:t>
      </w:r>
      <w:r w:rsidRPr="00801D0D">
        <w:rPr>
          <w:b w:val="0"/>
          <w:bCs w:val="0"/>
        </w:rPr>
        <w:t>issues. In addition, Statistical Software R will be used to illustrate and implement above statistical methods.</w:t>
      </w:r>
    </w:p>
    <w:p w14:paraId="4A5B1051" w14:textId="228DE2C5" w:rsidR="00E37032" w:rsidRDefault="00E37032" w:rsidP="00E37032"/>
    <w:p w14:paraId="38417642" w14:textId="4262A1E3" w:rsidR="00E37032" w:rsidRDefault="00E37032" w:rsidP="00E37032"/>
    <w:p w14:paraId="5CE9481F" w14:textId="77777777" w:rsidR="00E37032" w:rsidRPr="00E37032" w:rsidRDefault="00E37032" w:rsidP="00E37032"/>
    <w:p w14:paraId="162CBC89" w14:textId="77777777" w:rsidR="00801D0D" w:rsidRPr="00801D0D" w:rsidRDefault="00801D0D" w:rsidP="00801D0D"/>
    <w:p w14:paraId="1BCFE400" w14:textId="77777777" w:rsidR="00B54B61" w:rsidRPr="008F24F5" w:rsidRDefault="00B54B61" w:rsidP="00595F38">
      <w:pPr>
        <w:pStyle w:val="Heading2"/>
      </w:pPr>
      <w:r w:rsidRPr="008F24F5">
        <w:lastRenderedPageBreak/>
        <w:t>Measurable Student Learning Outcomes</w:t>
      </w:r>
    </w:p>
    <w:p w14:paraId="34569C0A" w14:textId="4A145D13" w:rsidR="001C4194" w:rsidRDefault="001C4194" w:rsidP="00C441FE">
      <w:pPr>
        <w:spacing w:line="276" w:lineRule="auto"/>
        <w:rPr>
          <w:color w:val="000000" w:themeColor="text1"/>
        </w:rPr>
      </w:pPr>
      <w:r w:rsidRPr="001C4194">
        <w:rPr>
          <w:color w:val="000000" w:themeColor="text1"/>
        </w:rPr>
        <w:t>The students are expected to learn fundamental statistical metho</w:t>
      </w:r>
      <w:r>
        <w:rPr>
          <w:color w:val="000000" w:themeColor="text1"/>
        </w:rPr>
        <w:t xml:space="preserve">ds to analyze time series data </w:t>
      </w:r>
      <w:r w:rsidRPr="001C4194">
        <w:rPr>
          <w:color w:val="000000" w:themeColor="text1"/>
        </w:rPr>
        <w:t xml:space="preserve">and be able to carry </w:t>
      </w:r>
      <w:r w:rsidR="00BF6995" w:rsidRPr="001C4194">
        <w:rPr>
          <w:color w:val="000000" w:themeColor="text1"/>
        </w:rPr>
        <w:t>these analyses</w:t>
      </w:r>
      <w:r w:rsidRPr="001C4194">
        <w:rPr>
          <w:color w:val="000000" w:themeColor="text1"/>
        </w:rPr>
        <w:t xml:space="preserve"> in statistical software R.   The students should be able to present and summarize the ti</w:t>
      </w:r>
      <w:r>
        <w:rPr>
          <w:color w:val="000000" w:themeColor="text1"/>
        </w:rPr>
        <w:t xml:space="preserve">me series in an informative way, </w:t>
      </w:r>
      <w:r w:rsidRPr="001C4194">
        <w:rPr>
          <w:color w:val="000000" w:themeColor="text1"/>
        </w:rPr>
        <w:t xml:space="preserve">to appropriately model and analyze the correlation structure of the time series in both time and frequency domains, to perform prediction using appropriate time series models. </w:t>
      </w:r>
    </w:p>
    <w:p w14:paraId="2DDB08B3" w14:textId="77777777" w:rsidR="00921AD8" w:rsidRDefault="00921AD8" w:rsidP="007D16A9">
      <w:pPr>
        <w:spacing w:line="276" w:lineRule="auto"/>
        <w:rPr>
          <w:rStyle w:val="Heading2Char"/>
        </w:rPr>
      </w:pPr>
    </w:p>
    <w:p w14:paraId="46E99278" w14:textId="77777777" w:rsidR="00296552" w:rsidRDefault="00921AD8" w:rsidP="00296552">
      <w:pPr>
        <w:spacing w:line="276" w:lineRule="auto"/>
        <w:rPr>
          <w:rStyle w:val="Heading2Char"/>
        </w:rPr>
      </w:pPr>
      <w:r w:rsidRPr="00595F38">
        <w:rPr>
          <w:rStyle w:val="Heading2Char"/>
        </w:rPr>
        <w:t>Learning Resources</w:t>
      </w:r>
    </w:p>
    <w:p w14:paraId="09A4DE76" w14:textId="77777777" w:rsidR="0055164E" w:rsidRPr="00296552" w:rsidRDefault="00921AD8" w:rsidP="00296552">
      <w:pPr>
        <w:spacing w:line="276" w:lineRule="auto"/>
        <w:rPr>
          <w:b/>
          <w:bCs/>
        </w:rPr>
      </w:pPr>
      <w:r>
        <w:rPr>
          <w:rFonts w:eastAsia="Calibri"/>
          <w:color w:val="000000"/>
        </w:rPr>
        <w:t>This</w:t>
      </w:r>
      <w:r w:rsidRPr="00921AD8">
        <w:rPr>
          <w:rFonts w:eastAsia="Calibri"/>
          <w:color w:val="000000"/>
        </w:rPr>
        <w:t xml:space="preserve"> course is composed of 10 week-long modules. The </w:t>
      </w:r>
      <w:r w:rsidRPr="00921AD8">
        <w:rPr>
          <w:rFonts w:eastAsia="Calibri"/>
          <w:b/>
          <w:bCs/>
          <w:color w:val="000000"/>
        </w:rPr>
        <w:t xml:space="preserve">learning materials </w:t>
      </w:r>
      <w:r w:rsidRPr="00921AD8">
        <w:rPr>
          <w:rFonts w:eastAsia="Calibri"/>
          <w:color w:val="000000"/>
        </w:rPr>
        <w:t xml:space="preserve">for a module consist of: </w:t>
      </w:r>
    </w:p>
    <w:p w14:paraId="14F718AE" w14:textId="703DEF1B" w:rsidR="0055164E" w:rsidRPr="0055164E" w:rsidRDefault="00921AD8" w:rsidP="0055164E">
      <w:pPr>
        <w:pStyle w:val="ListParagraph"/>
        <w:widowControl w:val="0"/>
        <w:numPr>
          <w:ilvl w:val="0"/>
          <w:numId w:val="16"/>
        </w:numPr>
        <w:autoSpaceDE w:val="0"/>
        <w:autoSpaceDN w:val="0"/>
        <w:adjustRightInd w:val="0"/>
        <w:spacing w:after="240" w:line="300" w:lineRule="atLeast"/>
        <w:rPr>
          <w:rFonts w:ascii="Times" w:eastAsia="Calibri" w:hAnsi="Times" w:cs="Times"/>
          <w:color w:val="000000"/>
        </w:rPr>
      </w:pPr>
      <w:r w:rsidRPr="0055164E">
        <w:rPr>
          <w:rFonts w:eastAsia="Calibri"/>
          <w:b/>
          <w:bCs/>
          <w:color w:val="000000"/>
        </w:rPr>
        <w:t>Readings</w:t>
      </w:r>
      <w:r w:rsidR="0055164E">
        <w:rPr>
          <w:rFonts w:eastAsia="Calibri"/>
          <w:color w:val="000000"/>
        </w:rPr>
        <w:t xml:space="preserve"> (</w:t>
      </w:r>
      <w:r w:rsidR="0055164E">
        <w:t>A reading list will be provi</w:t>
      </w:r>
      <w:r w:rsidR="004B7BF0">
        <w:t>ded at the start of each module</w:t>
      </w:r>
      <w:r w:rsidR="0055164E">
        <w:rPr>
          <w:rFonts w:eastAsia="Calibri"/>
          <w:color w:val="000000"/>
        </w:rPr>
        <w:t>)</w:t>
      </w:r>
      <w:r w:rsidRPr="0055164E">
        <w:rPr>
          <w:rFonts w:eastAsia="Calibri"/>
          <w:color w:val="000000"/>
        </w:rPr>
        <w:t xml:space="preserve">. </w:t>
      </w:r>
    </w:p>
    <w:p w14:paraId="667A8D72" w14:textId="1E7FBCDD" w:rsidR="0055164E" w:rsidRPr="0055164E" w:rsidRDefault="00921AD8" w:rsidP="0055164E">
      <w:pPr>
        <w:pStyle w:val="ListParagraph"/>
        <w:widowControl w:val="0"/>
        <w:numPr>
          <w:ilvl w:val="0"/>
          <w:numId w:val="16"/>
        </w:numPr>
        <w:autoSpaceDE w:val="0"/>
        <w:autoSpaceDN w:val="0"/>
        <w:adjustRightInd w:val="0"/>
        <w:spacing w:after="240" w:line="300" w:lineRule="atLeast"/>
        <w:rPr>
          <w:rFonts w:ascii="Times" w:eastAsia="Calibri" w:hAnsi="Times" w:cs="Times"/>
          <w:color w:val="000000"/>
        </w:rPr>
      </w:pPr>
      <w:r w:rsidRPr="0055164E">
        <w:rPr>
          <w:rFonts w:eastAsia="Calibri"/>
          <w:b/>
          <w:bCs/>
          <w:color w:val="000000"/>
        </w:rPr>
        <w:t xml:space="preserve">Lectures </w:t>
      </w:r>
      <w:r w:rsidRPr="0055164E">
        <w:rPr>
          <w:rFonts w:eastAsia="Calibri"/>
          <w:color w:val="000000"/>
        </w:rPr>
        <w:t xml:space="preserve">Narrated Adobe Presenter lectures (slides with a voiceover) that cover the topics </w:t>
      </w:r>
      <w:r w:rsidR="0055164E">
        <w:rPr>
          <w:rFonts w:eastAsia="Calibri"/>
          <w:color w:val="000000"/>
        </w:rPr>
        <w:t>f</w:t>
      </w:r>
      <w:r w:rsidRPr="0055164E">
        <w:rPr>
          <w:rFonts w:eastAsia="Calibri"/>
          <w:color w:val="000000"/>
        </w:rPr>
        <w:t xml:space="preserve">or the week and important concepts from the readings. </w:t>
      </w:r>
    </w:p>
    <w:p w14:paraId="06913E23" w14:textId="2A65F174" w:rsidR="004B7BF0" w:rsidRPr="004B7BF0" w:rsidRDefault="00921AD8" w:rsidP="004B7BF0">
      <w:pPr>
        <w:pStyle w:val="ListParagraph"/>
        <w:widowControl w:val="0"/>
        <w:numPr>
          <w:ilvl w:val="0"/>
          <w:numId w:val="16"/>
        </w:numPr>
        <w:autoSpaceDE w:val="0"/>
        <w:autoSpaceDN w:val="0"/>
        <w:adjustRightInd w:val="0"/>
        <w:spacing w:after="240" w:line="300" w:lineRule="atLeast"/>
        <w:rPr>
          <w:rFonts w:ascii="Times" w:eastAsia="Calibri" w:hAnsi="Times" w:cs="Times"/>
          <w:color w:val="000000"/>
        </w:rPr>
      </w:pPr>
      <w:r w:rsidRPr="0055164E">
        <w:rPr>
          <w:rFonts w:eastAsia="Calibri"/>
          <w:b/>
          <w:bCs/>
          <w:color w:val="000000"/>
        </w:rPr>
        <w:t xml:space="preserve">Computer lab </w:t>
      </w:r>
      <w:r w:rsidR="00604601">
        <w:rPr>
          <w:rFonts w:eastAsia="Calibri"/>
          <w:color w:val="000000"/>
        </w:rPr>
        <w:t>R</w:t>
      </w:r>
      <w:r w:rsidR="00E66354" w:rsidRPr="0055164E">
        <w:rPr>
          <w:rFonts w:eastAsia="Calibri"/>
          <w:color w:val="000000"/>
        </w:rPr>
        <w:t xml:space="preserve"> programming instructions</w:t>
      </w:r>
      <w:r w:rsidR="003B5085" w:rsidRPr="0055164E">
        <w:rPr>
          <w:rFonts w:eastAsia="Calibri"/>
          <w:color w:val="000000"/>
        </w:rPr>
        <w:t xml:space="preserve"> to </w:t>
      </w:r>
      <w:r w:rsidRPr="0055164E">
        <w:rPr>
          <w:rFonts w:eastAsia="Calibri"/>
          <w:color w:val="000000"/>
        </w:rPr>
        <w:t xml:space="preserve">teach you how to perform </w:t>
      </w:r>
      <w:r w:rsidR="00E66354" w:rsidRPr="0055164E">
        <w:rPr>
          <w:rFonts w:eastAsia="Calibri"/>
          <w:color w:val="000000"/>
        </w:rPr>
        <w:t>statistical analysis of survival data in statis</w:t>
      </w:r>
      <w:r w:rsidR="00604601">
        <w:rPr>
          <w:rFonts w:eastAsia="Calibri"/>
          <w:color w:val="000000"/>
        </w:rPr>
        <w:t>tical software R</w:t>
      </w:r>
      <w:r w:rsidR="00E66354" w:rsidRPr="0055164E">
        <w:rPr>
          <w:rFonts w:eastAsia="Calibri"/>
          <w:color w:val="000000"/>
        </w:rPr>
        <w:t>.</w:t>
      </w:r>
    </w:p>
    <w:p w14:paraId="0D097187" w14:textId="77777777" w:rsidR="00E66354" w:rsidRPr="004B7BF0" w:rsidRDefault="00E66354" w:rsidP="004B7BF0">
      <w:pPr>
        <w:widowControl w:val="0"/>
        <w:autoSpaceDE w:val="0"/>
        <w:autoSpaceDN w:val="0"/>
        <w:adjustRightInd w:val="0"/>
        <w:spacing w:after="240" w:line="300" w:lineRule="atLeast"/>
        <w:ind w:left="360"/>
        <w:rPr>
          <w:rFonts w:ascii="Times" w:eastAsia="Calibri" w:hAnsi="Times" w:cs="Times"/>
          <w:color w:val="000000"/>
        </w:rPr>
      </w:pPr>
      <w:r w:rsidRPr="004B7BF0">
        <w:rPr>
          <w:rFonts w:eastAsia="Calibri"/>
          <w:color w:val="000000"/>
        </w:rPr>
        <w:t xml:space="preserve">Within each module, you need to complete the following </w:t>
      </w:r>
      <w:r w:rsidRPr="004B7BF0">
        <w:rPr>
          <w:rFonts w:eastAsia="Calibri"/>
          <w:b/>
          <w:bCs/>
          <w:color w:val="000000"/>
        </w:rPr>
        <w:t>learning assessments:</w:t>
      </w:r>
    </w:p>
    <w:p w14:paraId="3E54ECFC" w14:textId="77777777" w:rsidR="00E66354" w:rsidRPr="00A038B6" w:rsidRDefault="00E66354" w:rsidP="00A038B6">
      <w:pPr>
        <w:pStyle w:val="ListParagraph"/>
        <w:widowControl w:val="0"/>
        <w:numPr>
          <w:ilvl w:val="0"/>
          <w:numId w:val="27"/>
        </w:numPr>
        <w:tabs>
          <w:tab w:val="left" w:pos="220"/>
          <w:tab w:val="left" w:pos="720"/>
        </w:tabs>
        <w:autoSpaceDE w:val="0"/>
        <w:autoSpaceDN w:val="0"/>
        <w:adjustRightInd w:val="0"/>
        <w:spacing w:after="240" w:line="300" w:lineRule="atLeast"/>
        <w:rPr>
          <w:rFonts w:eastAsia="Calibri"/>
          <w:color w:val="000000"/>
        </w:rPr>
      </w:pPr>
      <w:r w:rsidRPr="00A038B6">
        <w:rPr>
          <w:rFonts w:eastAsia="Calibri"/>
          <w:color w:val="000000"/>
        </w:rPr>
        <w:t>two discussion board posts,</w:t>
      </w:r>
    </w:p>
    <w:p w14:paraId="5B144813" w14:textId="23ECC948" w:rsidR="00E66354" w:rsidRPr="00A038B6" w:rsidRDefault="00E66354" w:rsidP="00A038B6">
      <w:pPr>
        <w:pStyle w:val="ListParagraph"/>
        <w:widowControl w:val="0"/>
        <w:numPr>
          <w:ilvl w:val="0"/>
          <w:numId w:val="27"/>
        </w:numPr>
        <w:tabs>
          <w:tab w:val="left" w:pos="220"/>
          <w:tab w:val="left" w:pos="720"/>
        </w:tabs>
        <w:autoSpaceDE w:val="0"/>
        <w:autoSpaceDN w:val="0"/>
        <w:adjustRightInd w:val="0"/>
        <w:spacing w:after="240" w:line="300" w:lineRule="atLeast"/>
        <w:rPr>
          <w:rFonts w:eastAsia="Calibri"/>
          <w:color w:val="000000"/>
        </w:rPr>
      </w:pPr>
      <w:r w:rsidRPr="00A038B6">
        <w:rPr>
          <w:rFonts w:eastAsia="Calibri"/>
          <w:color w:val="000000"/>
        </w:rPr>
        <w:t>one quiz</w:t>
      </w:r>
      <w:r w:rsidR="00604601" w:rsidRPr="00A038B6">
        <w:rPr>
          <w:rFonts w:eastAsia="Calibri"/>
          <w:color w:val="000000"/>
        </w:rPr>
        <w:t xml:space="preserve"> (every other week)</w:t>
      </w:r>
      <w:r w:rsidRPr="00A038B6">
        <w:rPr>
          <w:rFonts w:eastAsia="Calibri"/>
          <w:color w:val="000000"/>
        </w:rPr>
        <w:t>,</w:t>
      </w:r>
    </w:p>
    <w:p w14:paraId="341DFA83" w14:textId="77777777" w:rsidR="00E66354" w:rsidRPr="00A038B6" w:rsidRDefault="00E66354" w:rsidP="00A038B6">
      <w:pPr>
        <w:pStyle w:val="ListParagraph"/>
        <w:widowControl w:val="0"/>
        <w:numPr>
          <w:ilvl w:val="0"/>
          <w:numId w:val="27"/>
        </w:numPr>
        <w:tabs>
          <w:tab w:val="left" w:pos="220"/>
          <w:tab w:val="left" w:pos="720"/>
        </w:tabs>
        <w:autoSpaceDE w:val="0"/>
        <w:autoSpaceDN w:val="0"/>
        <w:adjustRightInd w:val="0"/>
        <w:spacing w:after="240" w:line="300" w:lineRule="atLeast"/>
        <w:rPr>
          <w:rFonts w:eastAsia="Calibri"/>
          <w:color w:val="000000"/>
        </w:rPr>
      </w:pPr>
      <w:r w:rsidRPr="00A038B6">
        <w:rPr>
          <w:rFonts w:eastAsia="Calibri"/>
          <w:color w:val="000000"/>
        </w:rPr>
        <w:t>one homework assignment</w:t>
      </w:r>
      <w:r w:rsidR="004B7BF0" w:rsidRPr="00A038B6">
        <w:rPr>
          <w:rFonts w:eastAsia="Calibri"/>
          <w:color w:val="000000"/>
        </w:rPr>
        <w:t>.</w:t>
      </w:r>
    </w:p>
    <w:p w14:paraId="7D2045DC" w14:textId="0A438436" w:rsidR="008D5CE7" w:rsidRPr="004B7BF0" w:rsidRDefault="00E66354" w:rsidP="004B7BF0">
      <w:pPr>
        <w:widowControl w:val="0"/>
        <w:tabs>
          <w:tab w:val="left" w:pos="220"/>
          <w:tab w:val="left" w:pos="720"/>
        </w:tabs>
        <w:autoSpaceDE w:val="0"/>
        <w:autoSpaceDN w:val="0"/>
        <w:adjustRightInd w:val="0"/>
        <w:spacing w:after="240" w:line="300" w:lineRule="atLeast"/>
        <w:rPr>
          <w:rFonts w:eastAsia="Calibri"/>
          <w:color w:val="000000"/>
        </w:rPr>
      </w:pPr>
      <w:r w:rsidRPr="002264E2">
        <w:rPr>
          <w:rFonts w:eastAsia="Calibri"/>
          <w:color w:val="000000"/>
        </w:rPr>
        <w:t>The last module is different that there is no homework</w:t>
      </w:r>
      <w:r w:rsidR="00604601">
        <w:rPr>
          <w:rFonts w:eastAsia="Calibri"/>
          <w:color w:val="000000"/>
        </w:rPr>
        <w:t>, and</w:t>
      </w:r>
      <w:r w:rsidR="002745B0" w:rsidRPr="002264E2">
        <w:rPr>
          <w:rFonts w:eastAsia="Calibri"/>
          <w:color w:val="000000"/>
        </w:rPr>
        <w:t xml:space="preserve"> </w:t>
      </w:r>
      <w:r w:rsidR="00BF6995">
        <w:rPr>
          <w:rFonts w:eastAsia="Calibri"/>
          <w:color w:val="000000"/>
        </w:rPr>
        <w:t xml:space="preserve">instead </w:t>
      </w:r>
      <w:r w:rsidR="002745B0" w:rsidRPr="002264E2">
        <w:rPr>
          <w:rFonts w:eastAsia="Calibri"/>
          <w:color w:val="000000"/>
        </w:rPr>
        <w:t>you will work on your final project.</w:t>
      </w:r>
    </w:p>
    <w:p w14:paraId="5A24F3B2" w14:textId="77777777" w:rsidR="002745B0" w:rsidRDefault="002745B0" w:rsidP="002745B0">
      <w:pPr>
        <w:pStyle w:val="Heading2"/>
      </w:pPr>
      <w:r>
        <w:t xml:space="preserve">Topic Schedule </w:t>
      </w:r>
    </w:p>
    <w:p w14:paraId="56A5C75C" w14:textId="77777777" w:rsidR="002264E2" w:rsidRPr="002264E2" w:rsidRDefault="002264E2" w:rsidP="002264E2"/>
    <w:tbl>
      <w:tblPr>
        <w:tblStyle w:val="TableGrid"/>
        <w:tblW w:w="0" w:type="auto"/>
        <w:tblInd w:w="657" w:type="dxa"/>
        <w:tblLook w:val="04A0" w:firstRow="1" w:lastRow="0" w:firstColumn="1" w:lastColumn="0" w:noHBand="0" w:noVBand="1"/>
      </w:tblPr>
      <w:tblGrid>
        <w:gridCol w:w="828"/>
        <w:gridCol w:w="6986"/>
      </w:tblGrid>
      <w:tr w:rsidR="00C55115" w14:paraId="6ED8567E" w14:textId="77777777" w:rsidTr="00C55115">
        <w:tc>
          <w:tcPr>
            <w:tcW w:w="828" w:type="dxa"/>
          </w:tcPr>
          <w:p w14:paraId="30DDEA24" w14:textId="77777777" w:rsidR="002745B0" w:rsidRPr="00C55115" w:rsidRDefault="002745B0" w:rsidP="002745B0">
            <w:pPr>
              <w:rPr>
                <w:b/>
                <w:sz w:val="20"/>
                <w:szCs w:val="20"/>
              </w:rPr>
            </w:pPr>
            <w:r w:rsidRPr="00C55115">
              <w:rPr>
                <w:b/>
                <w:sz w:val="20"/>
                <w:szCs w:val="20"/>
              </w:rPr>
              <w:t>Week</w:t>
            </w:r>
          </w:p>
        </w:tc>
        <w:tc>
          <w:tcPr>
            <w:tcW w:w="6986" w:type="dxa"/>
          </w:tcPr>
          <w:p w14:paraId="4C6C3920" w14:textId="77777777" w:rsidR="002745B0" w:rsidRPr="00C55115" w:rsidRDefault="002745B0" w:rsidP="002745B0">
            <w:pPr>
              <w:rPr>
                <w:b/>
                <w:sz w:val="20"/>
                <w:szCs w:val="20"/>
              </w:rPr>
            </w:pPr>
            <w:r w:rsidRPr="00C55115">
              <w:rPr>
                <w:b/>
                <w:sz w:val="20"/>
                <w:szCs w:val="20"/>
              </w:rPr>
              <w:t>Topic</w:t>
            </w:r>
          </w:p>
        </w:tc>
      </w:tr>
      <w:tr w:rsidR="00C55115" w14:paraId="7C5F3D1F" w14:textId="77777777" w:rsidTr="00C55115">
        <w:tc>
          <w:tcPr>
            <w:tcW w:w="828" w:type="dxa"/>
          </w:tcPr>
          <w:p w14:paraId="7C7AFFC1" w14:textId="77777777" w:rsidR="002745B0" w:rsidRPr="0057000D" w:rsidRDefault="002745B0" w:rsidP="002745B0">
            <w:pPr>
              <w:rPr>
                <w:sz w:val="20"/>
                <w:szCs w:val="20"/>
              </w:rPr>
            </w:pPr>
            <w:r w:rsidRPr="0057000D">
              <w:rPr>
                <w:sz w:val="20"/>
                <w:szCs w:val="20"/>
              </w:rPr>
              <w:t>1</w:t>
            </w:r>
          </w:p>
        </w:tc>
        <w:tc>
          <w:tcPr>
            <w:tcW w:w="6986" w:type="dxa"/>
          </w:tcPr>
          <w:p w14:paraId="15B2832E" w14:textId="5012E8E0" w:rsidR="002745B0" w:rsidRPr="0057000D" w:rsidRDefault="0057000D" w:rsidP="00685F1F">
            <w:pPr>
              <w:rPr>
                <w:sz w:val="20"/>
                <w:szCs w:val="20"/>
              </w:rPr>
            </w:pPr>
            <w:r w:rsidRPr="0057000D">
              <w:rPr>
                <w:sz w:val="20"/>
                <w:szCs w:val="20"/>
              </w:rPr>
              <w:t xml:space="preserve">Introductions to </w:t>
            </w:r>
            <w:r w:rsidR="00604601">
              <w:rPr>
                <w:sz w:val="20"/>
                <w:szCs w:val="20"/>
              </w:rPr>
              <w:t>time series</w:t>
            </w:r>
            <w:r w:rsidRPr="0057000D">
              <w:rPr>
                <w:sz w:val="20"/>
                <w:szCs w:val="20"/>
              </w:rPr>
              <w:t xml:space="preserve"> analysis; </w:t>
            </w:r>
            <w:r w:rsidR="009E4F92">
              <w:rPr>
                <w:sz w:val="20"/>
                <w:szCs w:val="20"/>
              </w:rPr>
              <w:t>decomposition of time series;</w:t>
            </w:r>
          </w:p>
        </w:tc>
      </w:tr>
      <w:tr w:rsidR="00C55115" w14:paraId="2AE8ED54" w14:textId="77777777" w:rsidTr="00C55115">
        <w:tc>
          <w:tcPr>
            <w:tcW w:w="828" w:type="dxa"/>
          </w:tcPr>
          <w:p w14:paraId="6CB8BE0D" w14:textId="77777777" w:rsidR="002745B0" w:rsidRPr="0057000D" w:rsidRDefault="002745B0" w:rsidP="002745B0">
            <w:pPr>
              <w:rPr>
                <w:sz w:val="20"/>
                <w:szCs w:val="20"/>
              </w:rPr>
            </w:pPr>
            <w:r w:rsidRPr="0057000D">
              <w:rPr>
                <w:sz w:val="20"/>
                <w:szCs w:val="20"/>
              </w:rPr>
              <w:t>2</w:t>
            </w:r>
          </w:p>
        </w:tc>
        <w:tc>
          <w:tcPr>
            <w:tcW w:w="6986" w:type="dxa"/>
          </w:tcPr>
          <w:p w14:paraId="065FF93B" w14:textId="4763F424" w:rsidR="002745B0" w:rsidRPr="0057000D" w:rsidRDefault="009E4F92" w:rsidP="002745B0">
            <w:pPr>
              <w:rPr>
                <w:sz w:val="20"/>
                <w:szCs w:val="20"/>
              </w:rPr>
            </w:pPr>
            <w:r>
              <w:rPr>
                <w:sz w:val="20"/>
                <w:szCs w:val="20"/>
              </w:rPr>
              <w:t xml:space="preserve">Exploratory </w:t>
            </w:r>
            <w:r w:rsidR="00FE5334">
              <w:rPr>
                <w:sz w:val="20"/>
                <w:szCs w:val="20"/>
              </w:rPr>
              <w:t>time series analysis</w:t>
            </w:r>
          </w:p>
        </w:tc>
      </w:tr>
      <w:tr w:rsidR="00C55115" w14:paraId="5BC590DD" w14:textId="77777777" w:rsidTr="00C55115">
        <w:tc>
          <w:tcPr>
            <w:tcW w:w="828" w:type="dxa"/>
          </w:tcPr>
          <w:p w14:paraId="44E57F64" w14:textId="77777777" w:rsidR="002745B0" w:rsidRPr="0057000D" w:rsidRDefault="002745B0" w:rsidP="002745B0">
            <w:pPr>
              <w:rPr>
                <w:sz w:val="20"/>
                <w:szCs w:val="20"/>
              </w:rPr>
            </w:pPr>
            <w:r w:rsidRPr="0057000D">
              <w:rPr>
                <w:sz w:val="20"/>
                <w:szCs w:val="20"/>
              </w:rPr>
              <w:t>3</w:t>
            </w:r>
          </w:p>
        </w:tc>
        <w:tc>
          <w:tcPr>
            <w:tcW w:w="6986" w:type="dxa"/>
          </w:tcPr>
          <w:p w14:paraId="3354EAEF" w14:textId="0A330817" w:rsidR="002745B0" w:rsidRPr="0057000D" w:rsidRDefault="00FE5334" w:rsidP="009F76EF">
            <w:pPr>
              <w:rPr>
                <w:sz w:val="20"/>
                <w:szCs w:val="20"/>
              </w:rPr>
            </w:pPr>
            <w:r>
              <w:rPr>
                <w:sz w:val="20"/>
                <w:szCs w:val="20"/>
              </w:rPr>
              <w:t xml:space="preserve">Introduction to time series models, stationarity </w:t>
            </w:r>
          </w:p>
        </w:tc>
      </w:tr>
      <w:tr w:rsidR="00C55115" w14:paraId="10742FB3" w14:textId="77777777" w:rsidTr="00C55115">
        <w:tc>
          <w:tcPr>
            <w:tcW w:w="828" w:type="dxa"/>
          </w:tcPr>
          <w:p w14:paraId="45535769" w14:textId="77777777" w:rsidR="002745B0" w:rsidRPr="0057000D" w:rsidRDefault="002745B0" w:rsidP="002745B0">
            <w:pPr>
              <w:rPr>
                <w:sz w:val="20"/>
                <w:szCs w:val="20"/>
              </w:rPr>
            </w:pPr>
            <w:r w:rsidRPr="0057000D">
              <w:rPr>
                <w:sz w:val="20"/>
                <w:szCs w:val="20"/>
              </w:rPr>
              <w:t>4</w:t>
            </w:r>
          </w:p>
        </w:tc>
        <w:tc>
          <w:tcPr>
            <w:tcW w:w="6986" w:type="dxa"/>
          </w:tcPr>
          <w:p w14:paraId="294D2AEB" w14:textId="7D870A47" w:rsidR="002745B0" w:rsidRPr="0057000D" w:rsidRDefault="00FE5334" w:rsidP="002745B0">
            <w:pPr>
              <w:rPr>
                <w:sz w:val="20"/>
                <w:szCs w:val="20"/>
              </w:rPr>
            </w:pPr>
            <w:r>
              <w:rPr>
                <w:sz w:val="20"/>
                <w:szCs w:val="20"/>
              </w:rPr>
              <w:t>ARMA models</w:t>
            </w:r>
          </w:p>
        </w:tc>
      </w:tr>
      <w:tr w:rsidR="00C55115" w14:paraId="0BAA8B8C" w14:textId="77777777" w:rsidTr="00C55115">
        <w:tc>
          <w:tcPr>
            <w:tcW w:w="828" w:type="dxa"/>
          </w:tcPr>
          <w:p w14:paraId="54568D97" w14:textId="77777777" w:rsidR="002745B0" w:rsidRPr="0057000D" w:rsidRDefault="002745B0" w:rsidP="002745B0">
            <w:pPr>
              <w:rPr>
                <w:sz w:val="20"/>
                <w:szCs w:val="20"/>
              </w:rPr>
            </w:pPr>
            <w:r w:rsidRPr="0057000D">
              <w:rPr>
                <w:sz w:val="20"/>
                <w:szCs w:val="20"/>
              </w:rPr>
              <w:t>5</w:t>
            </w:r>
          </w:p>
        </w:tc>
        <w:tc>
          <w:tcPr>
            <w:tcW w:w="6986" w:type="dxa"/>
          </w:tcPr>
          <w:p w14:paraId="1782B01A" w14:textId="2D9D6B37" w:rsidR="002745B0" w:rsidRPr="0057000D" w:rsidRDefault="00FE5334" w:rsidP="002745B0">
            <w:pPr>
              <w:rPr>
                <w:sz w:val="20"/>
                <w:szCs w:val="20"/>
              </w:rPr>
            </w:pPr>
            <w:r>
              <w:rPr>
                <w:sz w:val="20"/>
                <w:szCs w:val="20"/>
              </w:rPr>
              <w:t>Estimation of ARMA models</w:t>
            </w:r>
          </w:p>
        </w:tc>
      </w:tr>
      <w:tr w:rsidR="00C55115" w14:paraId="296D3F4F" w14:textId="77777777" w:rsidTr="00C55115">
        <w:tc>
          <w:tcPr>
            <w:tcW w:w="828" w:type="dxa"/>
          </w:tcPr>
          <w:p w14:paraId="28B832E2" w14:textId="77777777" w:rsidR="002745B0" w:rsidRPr="0057000D" w:rsidRDefault="002745B0" w:rsidP="002745B0">
            <w:pPr>
              <w:rPr>
                <w:sz w:val="20"/>
                <w:szCs w:val="20"/>
              </w:rPr>
            </w:pPr>
            <w:r w:rsidRPr="0057000D">
              <w:rPr>
                <w:sz w:val="20"/>
                <w:szCs w:val="20"/>
              </w:rPr>
              <w:t>6</w:t>
            </w:r>
          </w:p>
        </w:tc>
        <w:tc>
          <w:tcPr>
            <w:tcW w:w="6986" w:type="dxa"/>
          </w:tcPr>
          <w:p w14:paraId="3D84C458" w14:textId="04DA82E3" w:rsidR="002745B0" w:rsidRPr="0057000D" w:rsidRDefault="00FE5334" w:rsidP="002745B0">
            <w:pPr>
              <w:rPr>
                <w:sz w:val="20"/>
                <w:szCs w:val="20"/>
              </w:rPr>
            </w:pPr>
            <w:r>
              <w:rPr>
                <w:sz w:val="20"/>
                <w:szCs w:val="20"/>
              </w:rPr>
              <w:t xml:space="preserve">Fitting ARMA models and Forecasting </w:t>
            </w:r>
          </w:p>
        </w:tc>
      </w:tr>
      <w:tr w:rsidR="00C55115" w14:paraId="652C6CB2" w14:textId="77777777" w:rsidTr="00C55115">
        <w:tc>
          <w:tcPr>
            <w:tcW w:w="828" w:type="dxa"/>
          </w:tcPr>
          <w:p w14:paraId="5F227D48" w14:textId="77777777" w:rsidR="002745B0" w:rsidRPr="0057000D" w:rsidRDefault="002745B0" w:rsidP="002745B0">
            <w:pPr>
              <w:rPr>
                <w:sz w:val="20"/>
                <w:szCs w:val="20"/>
              </w:rPr>
            </w:pPr>
            <w:r w:rsidRPr="0057000D">
              <w:rPr>
                <w:sz w:val="20"/>
                <w:szCs w:val="20"/>
              </w:rPr>
              <w:t>7</w:t>
            </w:r>
          </w:p>
        </w:tc>
        <w:tc>
          <w:tcPr>
            <w:tcW w:w="6986" w:type="dxa"/>
          </w:tcPr>
          <w:p w14:paraId="492D2D37" w14:textId="03BB9B9D" w:rsidR="002745B0" w:rsidRPr="0057000D" w:rsidRDefault="00F64CF0" w:rsidP="002745B0">
            <w:pPr>
              <w:rPr>
                <w:sz w:val="20"/>
                <w:szCs w:val="20"/>
              </w:rPr>
            </w:pPr>
            <w:r>
              <w:rPr>
                <w:sz w:val="20"/>
                <w:szCs w:val="20"/>
              </w:rPr>
              <w:t>ARIMA and SARIMA models</w:t>
            </w:r>
          </w:p>
        </w:tc>
      </w:tr>
      <w:tr w:rsidR="00C55115" w14:paraId="27E044B4" w14:textId="77777777" w:rsidTr="00C55115">
        <w:tc>
          <w:tcPr>
            <w:tcW w:w="828" w:type="dxa"/>
          </w:tcPr>
          <w:p w14:paraId="7452E112" w14:textId="77777777" w:rsidR="002745B0" w:rsidRPr="0057000D" w:rsidRDefault="002745B0" w:rsidP="002745B0">
            <w:pPr>
              <w:rPr>
                <w:sz w:val="20"/>
                <w:szCs w:val="20"/>
              </w:rPr>
            </w:pPr>
            <w:r w:rsidRPr="0057000D">
              <w:rPr>
                <w:sz w:val="20"/>
                <w:szCs w:val="20"/>
              </w:rPr>
              <w:t>8</w:t>
            </w:r>
          </w:p>
        </w:tc>
        <w:tc>
          <w:tcPr>
            <w:tcW w:w="6986" w:type="dxa"/>
          </w:tcPr>
          <w:p w14:paraId="2A916BC6" w14:textId="34584F7D" w:rsidR="002745B0" w:rsidRPr="0057000D" w:rsidRDefault="00F64CF0" w:rsidP="002745B0">
            <w:pPr>
              <w:rPr>
                <w:sz w:val="20"/>
                <w:szCs w:val="20"/>
              </w:rPr>
            </w:pPr>
            <w:r>
              <w:rPr>
                <w:sz w:val="20"/>
                <w:szCs w:val="20"/>
              </w:rPr>
              <w:t xml:space="preserve">Exponential smoothing </w:t>
            </w:r>
            <w:r w:rsidR="00BF6995">
              <w:rPr>
                <w:sz w:val="20"/>
                <w:szCs w:val="20"/>
              </w:rPr>
              <w:t>and regression models</w:t>
            </w:r>
          </w:p>
        </w:tc>
      </w:tr>
      <w:tr w:rsidR="00C55115" w14:paraId="331204AA" w14:textId="77777777" w:rsidTr="00C55115">
        <w:tc>
          <w:tcPr>
            <w:tcW w:w="828" w:type="dxa"/>
          </w:tcPr>
          <w:p w14:paraId="61B86297" w14:textId="77777777" w:rsidR="002745B0" w:rsidRPr="0057000D" w:rsidRDefault="002745B0" w:rsidP="002745B0">
            <w:pPr>
              <w:rPr>
                <w:sz w:val="20"/>
                <w:szCs w:val="20"/>
              </w:rPr>
            </w:pPr>
            <w:r w:rsidRPr="0057000D">
              <w:rPr>
                <w:sz w:val="20"/>
                <w:szCs w:val="20"/>
              </w:rPr>
              <w:t>9</w:t>
            </w:r>
          </w:p>
        </w:tc>
        <w:tc>
          <w:tcPr>
            <w:tcW w:w="6986" w:type="dxa"/>
          </w:tcPr>
          <w:p w14:paraId="79AB1358" w14:textId="71EBDB2E" w:rsidR="002745B0" w:rsidRPr="0057000D" w:rsidRDefault="00BF6995" w:rsidP="008D5CE7">
            <w:pPr>
              <w:rPr>
                <w:sz w:val="20"/>
                <w:szCs w:val="20"/>
              </w:rPr>
            </w:pPr>
            <w:r>
              <w:rPr>
                <w:sz w:val="20"/>
                <w:szCs w:val="20"/>
              </w:rPr>
              <w:t>Spectral</w:t>
            </w:r>
            <w:r w:rsidR="00F64CF0">
              <w:rPr>
                <w:sz w:val="20"/>
                <w:szCs w:val="20"/>
              </w:rPr>
              <w:t xml:space="preserve"> </w:t>
            </w:r>
            <w:r w:rsidR="00FE0811">
              <w:rPr>
                <w:sz w:val="20"/>
                <w:szCs w:val="20"/>
              </w:rPr>
              <w:t>analysis</w:t>
            </w:r>
          </w:p>
        </w:tc>
      </w:tr>
      <w:tr w:rsidR="00C55115" w14:paraId="7244AD60" w14:textId="77777777" w:rsidTr="00C55115">
        <w:tc>
          <w:tcPr>
            <w:tcW w:w="828" w:type="dxa"/>
          </w:tcPr>
          <w:p w14:paraId="5549C499" w14:textId="77777777" w:rsidR="002745B0" w:rsidRPr="0057000D" w:rsidRDefault="002745B0" w:rsidP="002745B0">
            <w:pPr>
              <w:rPr>
                <w:sz w:val="20"/>
                <w:szCs w:val="20"/>
              </w:rPr>
            </w:pPr>
            <w:r w:rsidRPr="0057000D">
              <w:rPr>
                <w:sz w:val="20"/>
                <w:szCs w:val="20"/>
              </w:rPr>
              <w:t>10</w:t>
            </w:r>
          </w:p>
        </w:tc>
        <w:tc>
          <w:tcPr>
            <w:tcW w:w="6986" w:type="dxa"/>
          </w:tcPr>
          <w:p w14:paraId="0A080F6E" w14:textId="2309ED63" w:rsidR="002745B0" w:rsidRPr="0057000D" w:rsidRDefault="00FE0811" w:rsidP="002745B0">
            <w:pPr>
              <w:rPr>
                <w:sz w:val="20"/>
                <w:szCs w:val="20"/>
              </w:rPr>
            </w:pPr>
            <w:r>
              <w:rPr>
                <w:sz w:val="20"/>
                <w:szCs w:val="20"/>
              </w:rPr>
              <w:t xml:space="preserve">Wrap up and </w:t>
            </w:r>
            <w:r w:rsidR="0064781C">
              <w:rPr>
                <w:sz w:val="20"/>
                <w:szCs w:val="20"/>
              </w:rPr>
              <w:t>c</w:t>
            </w:r>
            <w:r w:rsidR="008D5CE7">
              <w:rPr>
                <w:sz w:val="20"/>
                <w:szCs w:val="20"/>
              </w:rPr>
              <w:t>ase studies</w:t>
            </w:r>
          </w:p>
        </w:tc>
      </w:tr>
    </w:tbl>
    <w:p w14:paraId="4FBC217A" w14:textId="77777777" w:rsidR="002745B0" w:rsidRPr="002745B0" w:rsidRDefault="002745B0" w:rsidP="002745B0"/>
    <w:p w14:paraId="7F5D2AD8" w14:textId="77777777" w:rsidR="002745B0" w:rsidRDefault="002745B0" w:rsidP="002745B0"/>
    <w:p w14:paraId="3441A565" w14:textId="77777777" w:rsidR="008D5CE7" w:rsidRDefault="008D5CE7" w:rsidP="00296552">
      <w:pPr>
        <w:pStyle w:val="Heading2"/>
      </w:pPr>
      <w:r>
        <w:t>Assigned Readings</w:t>
      </w:r>
    </w:p>
    <w:p w14:paraId="5572D028" w14:textId="77777777" w:rsidR="008D5CE7" w:rsidRPr="008D5CE7" w:rsidRDefault="008D5CE7" w:rsidP="008D5CE7">
      <w:r>
        <w:t>A reading list will be provided at the start of each module. The following two textbooks are used for reading assignment</w:t>
      </w:r>
      <w:r w:rsidR="00C55115">
        <w:t>s</w:t>
      </w:r>
      <w:r>
        <w:t>.</w:t>
      </w:r>
    </w:p>
    <w:p w14:paraId="30A87EC6" w14:textId="161E05BF" w:rsidR="008D5CE7" w:rsidRPr="00DB442B" w:rsidRDefault="00DB442B" w:rsidP="008D5CE7">
      <w:pPr>
        <w:pStyle w:val="ListParagraph"/>
        <w:numPr>
          <w:ilvl w:val="0"/>
          <w:numId w:val="24"/>
        </w:numPr>
        <w:rPr>
          <w:i/>
        </w:rPr>
      </w:pPr>
      <w:r>
        <w:t>Analysis of Time Series: An introduction</w:t>
      </w:r>
      <w:r w:rsidR="00163242">
        <w:t xml:space="preserve">. </w:t>
      </w:r>
      <w:r>
        <w:t>Chris Chatfield</w:t>
      </w:r>
    </w:p>
    <w:p w14:paraId="34059B9A" w14:textId="62774EFC" w:rsidR="00DB442B" w:rsidRPr="00163242" w:rsidRDefault="00D05C19" w:rsidP="00DB442B">
      <w:pPr>
        <w:pStyle w:val="ListParagraph"/>
        <w:rPr>
          <w:i/>
        </w:rPr>
      </w:pPr>
      <w:hyperlink r:id="rId10" w:history="1">
        <w:r w:rsidR="00DB442B" w:rsidRPr="00DB442B">
          <w:rPr>
            <w:rStyle w:val="Hyperlink"/>
            <w:rFonts w:ascii="Calibri"/>
            <w:b/>
            <w:bCs/>
            <w:lang w:val="it-IT"/>
          </w:rPr>
          <w:t>https://ebookcentral.proquest.com/lib/osu/detail.action?docID=199099</w:t>
        </w:r>
      </w:hyperlink>
    </w:p>
    <w:p w14:paraId="4B144F84" w14:textId="465D39D9" w:rsidR="00163242" w:rsidRPr="0092251D" w:rsidRDefault="0092251D" w:rsidP="0092251D">
      <w:pPr>
        <w:pStyle w:val="ListParagraph"/>
        <w:numPr>
          <w:ilvl w:val="0"/>
          <w:numId w:val="24"/>
        </w:numPr>
      </w:pPr>
      <w:r>
        <w:t>Time Series Analysis: with applications in R</w:t>
      </w:r>
      <w:r w:rsidR="003D7FAF">
        <w:t xml:space="preserve">. </w:t>
      </w:r>
      <w:r>
        <w:t>Jonathan D. Cryer and Kung-</w:t>
      </w:r>
      <w:proofErr w:type="spellStart"/>
      <w:r>
        <w:t>Sik</w:t>
      </w:r>
      <w:proofErr w:type="spellEnd"/>
      <w:r>
        <w:t xml:space="preserve"> Chan</w:t>
      </w:r>
    </w:p>
    <w:p w14:paraId="2F702A16" w14:textId="1311BD9E" w:rsidR="008D5CE7" w:rsidRPr="0092251D" w:rsidRDefault="0092251D" w:rsidP="002745B0">
      <w:pPr>
        <w:rPr>
          <w:rStyle w:val="Hyperlink"/>
        </w:rPr>
      </w:pPr>
      <w:r>
        <w:t xml:space="preserve">             </w:t>
      </w:r>
      <w:r>
        <w:fldChar w:fldCharType="begin"/>
      </w:r>
      <w:r>
        <w:instrText xml:space="preserve"> HYPERLINK "https://link-springer-com.ezproxy.proxy.library.oregonstate.edu/book/10.1007%2F978-0-387-75959-3" </w:instrText>
      </w:r>
      <w:r>
        <w:fldChar w:fldCharType="separate"/>
      </w:r>
      <w:r w:rsidRPr="0092251D">
        <w:rPr>
          <w:rStyle w:val="Hyperlink"/>
        </w:rPr>
        <w:t>https://link-springer-com.ezproxy.proxy.library.oregonstate.edu/book/10.1007%2F978-0-387-75959-3</w:t>
      </w:r>
    </w:p>
    <w:p w14:paraId="5BFFC3B4" w14:textId="77777777" w:rsidR="00A038B6" w:rsidRDefault="0092251D" w:rsidP="00595F38">
      <w:pPr>
        <w:pStyle w:val="Heading2"/>
        <w:rPr>
          <w:b w:val="0"/>
          <w:bCs w:val="0"/>
        </w:rPr>
      </w:pPr>
      <w:r>
        <w:rPr>
          <w:b w:val="0"/>
          <w:bCs w:val="0"/>
        </w:rPr>
        <w:fldChar w:fldCharType="end"/>
      </w:r>
    </w:p>
    <w:p w14:paraId="64164E82" w14:textId="77777777" w:rsidR="00E37032" w:rsidRDefault="00E37032" w:rsidP="00595F38">
      <w:pPr>
        <w:pStyle w:val="Heading2"/>
      </w:pPr>
    </w:p>
    <w:p w14:paraId="05203357" w14:textId="77777777" w:rsidR="00E37032" w:rsidRDefault="00E37032" w:rsidP="00595F38">
      <w:pPr>
        <w:pStyle w:val="Heading2"/>
      </w:pPr>
    </w:p>
    <w:p w14:paraId="1B8F6C06" w14:textId="77777777" w:rsidR="00E37032" w:rsidRDefault="00E37032" w:rsidP="00595F38">
      <w:pPr>
        <w:pStyle w:val="Heading2"/>
      </w:pPr>
    </w:p>
    <w:p w14:paraId="7D0B4895" w14:textId="3F5E3120" w:rsidR="00B54B61" w:rsidRPr="008F24F5" w:rsidRDefault="00B54B61" w:rsidP="00595F38">
      <w:pPr>
        <w:pStyle w:val="Heading2"/>
      </w:pPr>
      <w:r w:rsidRPr="008F24F5">
        <w:lastRenderedPageBreak/>
        <w:t>Evaluation of Student Performance</w:t>
      </w:r>
    </w:p>
    <w:p w14:paraId="34EC7DFB" w14:textId="77777777" w:rsidR="00B54B61" w:rsidRPr="003D7FAF" w:rsidRDefault="00B54B61" w:rsidP="007D16A9">
      <w:pPr>
        <w:pStyle w:val="ListParagraph"/>
        <w:numPr>
          <w:ilvl w:val="0"/>
          <w:numId w:val="7"/>
        </w:numPr>
        <w:spacing w:line="276" w:lineRule="auto"/>
        <w:rPr>
          <w:color w:val="000000" w:themeColor="text1"/>
        </w:rPr>
      </w:pPr>
      <w:r w:rsidRPr="003D7FAF">
        <w:rPr>
          <w:color w:val="000000" w:themeColor="text1"/>
        </w:rPr>
        <w:t xml:space="preserve">Discussions – 100 points </w:t>
      </w:r>
    </w:p>
    <w:p w14:paraId="6FA9D7C7" w14:textId="6BF33769" w:rsidR="00B54B61" w:rsidRPr="003D7FAF" w:rsidRDefault="000D3329" w:rsidP="007D16A9">
      <w:pPr>
        <w:pStyle w:val="ListParagraph"/>
        <w:numPr>
          <w:ilvl w:val="0"/>
          <w:numId w:val="7"/>
        </w:numPr>
        <w:spacing w:line="276" w:lineRule="auto"/>
        <w:rPr>
          <w:color w:val="000000" w:themeColor="text1"/>
        </w:rPr>
      </w:pPr>
      <w:r>
        <w:rPr>
          <w:color w:val="000000" w:themeColor="text1"/>
        </w:rPr>
        <w:t>Quizzes – 10</w:t>
      </w:r>
      <w:r w:rsidR="00781BDD">
        <w:rPr>
          <w:color w:val="000000" w:themeColor="text1"/>
        </w:rPr>
        <w:t>0</w:t>
      </w:r>
      <w:r w:rsidR="00B54B61" w:rsidRPr="003D7FAF">
        <w:rPr>
          <w:color w:val="000000" w:themeColor="text1"/>
        </w:rPr>
        <w:t xml:space="preserve"> points</w:t>
      </w:r>
    </w:p>
    <w:p w14:paraId="61C7E613" w14:textId="689CE837" w:rsidR="00B54B61" w:rsidRDefault="000D3329" w:rsidP="007D16A9">
      <w:pPr>
        <w:pStyle w:val="ListParagraph"/>
        <w:numPr>
          <w:ilvl w:val="0"/>
          <w:numId w:val="7"/>
        </w:numPr>
        <w:spacing w:line="276" w:lineRule="auto"/>
        <w:rPr>
          <w:color w:val="000000" w:themeColor="text1"/>
        </w:rPr>
      </w:pPr>
      <w:r>
        <w:rPr>
          <w:color w:val="000000" w:themeColor="text1"/>
        </w:rPr>
        <w:t>Homework – 18</w:t>
      </w:r>
      <w:r w:rsidR="00781BDD">
        <w:rPr>
          <w:color w:val="000000" w:themeColor="text1"/>
        </w:rPr>
        <w:t>0</w:t>
      </w:r>
      <w:r w:rsidR="00B54B61" w:rsidRPr="003D7FAF">
        <w:rPr>
          <w:color w:val="000000" w:themeColor="text1"/>
        </w:rPr>
        <w:t xml:space="preserve"> points</w:t>
      </w:r>
    </w:p>
    <w:p w14:paraId="4CD25F9D" w14:textId="77777777" w:rsidR="003D7FAF" w:rsidRPr="003D7FAF" w:rsidRDefault="003D7FAF" w:rsidP="003D7FAF">
      <w:pPr>
        <w:pStyle w:val="ListParagraph"/>
        <w:numPr>
          <w:ilvl w:val="0"/>
          <w:numId w:val="7"/>
        </w:numPr>
        <w:spacing w:line="276" w:lineRule="auto"/>
        <w:rPr>
          <w:color w:val="000000" w:themeColor="text1"/>
        </w:rPr>
      </w:pPr>
      <w:r>
        <w:rPr>
          <w:color w:val="000000" w:themeColor="text1"/>
        </w:rPr>
        <w:t>Final</w:t>
      </w:r>
      <w:r w:rsidRPr="003D7FAF">
        <w:rPr>
          <w:color w:val="000000" w:themeColor="text1"/>
        </w:rPr>
        <w:t xml:space="preserve"> Project – 100 points </w:t>
      </w:r>
    </w:p>
    <w:p w14:paraId="3DAAD56A" w14:textId="2CABC515" w:rsidR="00B54B61" w:rsidRPr="003D7FAF" w:rsidRDefault="00B54B61" w:rsidP="007D16A9">
      <w:pPr>
        <w:pStyle w:val="ListParagraph"/>
        <w:numPr>
          <w:ilvl w:val="0"/>
          <w:numId w:val="7"/>
        </w:numPr>
        <w:spacing w:line="276" w:lineRule="auto"/>
        <w:rPr>
          <w:b/>
          <w:color w:val="000000" w:themeColor="text1"/>
        </w:rPr>
      </w:pPr>
      <w:r w:rsidRPr="003D7FAF">
        <w:rPr>
          <w:b/>
          <w:color w:val="000000" w:themeColor="text1"/>
        </w:rPr>
        <w:t>T</w:t>
      </w:r>
      <w:r w:rsidR="000D3329">
        <w:rPr>
          <w:b/>
          <w:color w:val="000000" w:themeColor="text1"/>
        </w:rPr>
        <w:t>otal – 480</w:t>
      </w:r>
      <w:r w:rsidRPr="003D7FAF">
        <w:rPr>
          <w:b/>
          <w:color w:val="000000" w:themeColor="text1"/>
        </w:rPr>
        <w:t xml:space="preserve"> points</w:t>
      </w:r>
    </w:p>
    <w:p w14:paraId="5DCA1301" w14:textId="77777777" w:rsidR="00483621" w:rsidRPr="008F24F5" w:rsidRDefault="00483621" w:rsidP="007D16A9">
      <w:pPr>
        <w:spacing w:line="276" w:lineRule="auto"/>
        <w:rPr>
          <w:b/>
          <w:color w:val="E36C0A" w:themeColor="accent6" w:themeShade="BF"/>
        </w:rPr>
      </w:pPr>
    </w:p>
    <w:p w14:paraId="2C4802DA" w14:textId="77777777" w:rsidR="0096200B" w:rsidRDefault="00483621" w:rsidP="00296552">
      <w:pPr>
        <w:pStyle w:val="Heading2"/>
      </w:pPr>
      <w:r w:rsidRPr="008F24F5">
        <w:t>Grading Scale</w:t>
      </w:r>
    </w:p>
    <w:p w14:paraId="61A237D7" w14:textId="77777777" w:rsidR="0096200B" w:rsidRDefault="0096200B" w:rsidP="0096200B">
      <w:r>
        <w:t>Final percentages will be converted to letter grades according to the following scheme.</w:t>
      </w:r>
    </w:p>
    <w:p w14:paraId="27451A5C" w14:textId="77777777" w:rsidR="0096200B" w:rsidRPr="0096200B" w:rsidRDefault="0096200B" w:rsidP="009620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080"/>
        <w:gridCol w:w="1170"/>
        <w:gridCol w:w="1170"/>
        <w:gridCol w:w="990"/>
      </w:tblGrid>
      <w:tr w:rsidR="00897FE9" w:rsidRPr="0096200B" w14:paraId="3D524787" w14:textId="77777777" w:rsidTr="0096200B">
        <w:trPr>
          <w:trHeight w:val="310"/>
        </w:trPr>
        <w:tc>
          <w:tcPr>
            <w:tcW w:w="1188" w:type="dxa"/>
          </w:tcPr>
          <w:p w14:paraId="2110FA70" w14:textId="77777777" w:rsidR="00897FE9" w:rsidRPr="0096200B" w:rsidRDefault="00897FE9" w:rsidP="007D16A9">
            <w:pPr>
              <w:spacing w:line="276" w:lineRule="auto"/>
              <w:rPr>
                <w:b/>
                <w:sz w:val="20"/>
                <w:szCs w:val="20"/>
              </w:rPr>
            </w:pPr>
            <w:r w:rsidRPr="0096200B">
              <w:rPr>
                <w:b/>
                <w:sz w:val="20"/>
                <w:szCs w:val="20"/>
              </w:rPr>
              <w:t>Percent</w:t>
            </w:r>
          </w:p>
        </w:tc>
        <w:tc>
          <w:tcPr>
            <w:tcW w:w="1080" w:type="dxa"/>
          </w:tcPr>
          <w:p w14:paraId="23646B50" w14:textId="77777777" w:rsidR="00897FE9" w:rsidRPr="0096200B" w:rsidRDefault="00897FE9" w:rsidP="007D16A9">
            <w:pPr>
              <w:spacing w:line="276" w:lineRule="auto"/>
              <w:rPr>
                <w:b/>
                <w:sz w:val="20"/>
                <w:szCs w:val="20"/>
              </w:rPr>
            </w:pPr>
            <w:r w:rsidRPr="0096200B">
              <w:rPr>
                <w:b/>
                <w:sz w:val="20"/>
                <w:szCs w:val="20"/>
              </w:rPr>
              <w:t>Grade</w:t>
            </w:r>
          </w:p>
        </w:tc>
        <w:tc>
          <w:tcPr>
            <w:tcW w:w="1170" w:type="dxa"/>
          </w:tcPr>
          <w:p w14:paraId="5E75A09F" w14:textId="77777777" w:rsidR="00897FE9" w:rsidRPr="0096200B" w:rsidRDefault="00897FE9" w:rsidP="007D16A9">
            <w:pPr>
              <w:spacing w:line="276" w:lineRule="auto"/>
              <w:rPr>
                <w:sz w:val="20"/>
                <w:szCs w:val="20"/>
              </w:rPr>
            </w:pPr>
          </w:p>
        </w:tc>
        <w:tc>
          <w:tcPr>
            <w:tcW w:w="1170" w:type="dxa"/>
          </w:tcPr>
          <w:p w14:paraId="619FD551" w14:textId="77777777" w:rsidR="00897FE9" w:rsidRPr="0096200B" w:rsidRDefault="00897FE9" w:rsidP="007D16A9">
            <w:pPr>
              <w:spacing w:line="276" w:lineRule="auto"/>
              <w:rPr>
                <w:b/>
                <w:sz w:val="20"/>
                <w:szCs w:val="20"/>
              </w:rPr>
            </w:pPr>
            <w:r w:rsidRPr="0096200B">
              <w:rPr>
                <w:b/>
                <w:sz w:val="20"/>
                <w:szCs w:val="20"/>
              </w:rPr>
              <w:t>Percent</w:t>
            </w:r>
          </w:p>
        </w:tc>
        <w:tc>
          <w:tcPr>
            <w:tcW w:w="990" w:type="dxa"/>
          </w:tcPr>
          <w:p w14:paraId="4BC7714C" w14:textId="77777777" w:rsidR="00897FE9" w:rsidRPr="0096200B" w:rsidRDefault="00897FE9" w:rsidP="007D16A9">
            <w:pPr>
              <w:spacing w:line="276" w:lineRule="auto"/>
              <w:rPr>
                <w:b/>
                <w:sz w:val="20"/>
                <w:szCs w:val="20"/>
              </w:rPr>
            </w:pPr>
            <w:r w:rsidRPr="0096200B">
              <w:rPr>
                <w:b/>
                <w:sz w:val="20"/>
                <w:szCs w:val="20"/>
              </w:rPr>
              <w:t>Grade</w:t>
            </w:r>
          </w:p>
        </w:tc>
      </w:tr>
      <w:tr w:rsidR="00897FE9" w:rsidRPr="0096200B" w14:paraId="16EF7774" w14:textId="77777777" w:rsidTr="0096200B">
        <w:tc>
          <w:tcPr>
            <w:tcW w:w="1188" w:type="dxa"/>
          </w:tcPr>
          <w:p w14:paraId="188ED47F" w14:textId="77777777" w:rsidR="00897FE9" w:rsidRPr="0096200B" w:rsidRDefault="00897FE9" w:rsidP="00897FE9">
            <w:pPr>
              <w:spacing w:line="276" w:lineRule="auto"/>
              <w:rPr>
                <w:sz w:val="20"/>
                <w:szCs w:val="20"/>
              </w:rPr>
            </w:pPr>
            <w:r w:rsidRPr="0096200B">
              <w:rPr>
                <w:sz w:val="20"/>
                <w:szCs w:val="20"/>
              </w:rPr>
              <w:t>95-100</w:t>
            </w:r>
          </w:p>
        </w:tc>
        <w:tc>
          <w:tcPr>
            <w:tcW w:w="1080" w:type="dxa"/>
          </w:tcPr>
          <w:p w14:paraId="3A7AC66E" w14:textId="77777777" w:rsidR="00897FE9" w:rsidRPr="0096200B" w:rsidRDefault="00897FE9" w:rsidP="00897FE9">
            <w:pPr>
              <w:spacing w:line="276" w:lineRule="auto"/>
              <w:rPr>
                <w:sz w:val="20"/>
                <w:szCs w:val="20"/>
              </w:rPr>
            </w:pPr>
            <w:r w:rsidRPr="0096200B">
              <w:rPr>
                <w:sz w:val="20"/>
                <w:szCs w:val="20"/>
              </w:rPr>
              <w:t>A</w:t>
            </w:r>
          </w:p>
        </w:tc>
        <w:tc>
          <w:tcPr>
            <w:tcW w:w="1170" w:type="dxa"/>
          </w:tcPr>
          <w:p w14:paraId="131B4FF1" w14:textId="77777777" w:rsidR="00897FE9" w:rsidRPr="0096200B" w:rsidRDefault="00897FE9" w:rsidP="00897FE9">
            <w:pPr>
              <w:spacing w:line="276" w:lineRule="auto"/>
              <w:rPr>
                <w:sz w:val="20"/>
                <w:szCs w:val="20"/>
              </w:rPr>
            </w:pPr>
          </w:p>
        </w:tc>
        <w:tc>
          <w:tcPr>
            <w:tcW w:w="1170" w:type="dxa"/>
          </w:tcPr>
          <w:p w14:paraId="19D68C32" w14:textId="77777777" w:rsidR="00897FE9" w:rsidRPr="0096200B" w:rsidRDefault="00897FE9" w:rsidP="00897FE9">
            <w:pPr>
              <w:spacing w:line="276" w:lineRule="auto"/>
              <w:rPr>
                <w:sz w:val="20"/>
                <w:szCs w:val="20"/>
              </w:rPr>
            </w:pPr>
            <w:r w:rsidRPr="0096200B">
              <w:rPr>
                <w:sz w:val="20"/>
                <w:szCs w:val="20"/>
              </w:rPr>
              <w:t>65-</w:t>
            </w:r>
            <w:r w:rsidR="0096200B" w:rsidRPr="0096200B">
              <w:rPr>
                <w:sz w:val="20"/>
                <w:szCs w:val="20"/>
              </w:rPr>
              <w:t>69.9</w:t>
            </w:r>
          </w:p>
        </w:tc>
        <w:tc>
          <w:tcPr>
            <w:tcW w:w="990" w:type="dxa"/>
          </w:tcPr>
          <w:p w14:paraId="56CD241E" w14:textId="77777777" w:rsidR="00897FE9" w:rsidRPr="0096200B" w:rsidRDefault="0096200B" w:rsidP="00897FE9">
            <w:pPr>
              <w:spacing w:line="276" w:lineRule="auto"/>
              <w:rPr>
                <w:sz w:val="20"/>
                <w:szCs w:val="20"/>
              </w:rPr>
            </w:pPr>
            <w:r w:rsidRPr="0096200B">
              <w:rPr>
                <w:sz w:val="20"/>
                <w:szCs w:val="20"/>
              </w:rPr>
              <w:t>C+</w:t>
            </w:r>
          </w:p>
        </w:tc>
      </w:tr>
      <w:tr w:rsidR="00897FE9" w:rsidRPr="0096200B" w14:paraId="4C568CCA" w14:textId="77777777" w:rsidTr="0096200B">
        <w:tc>
          <w:tcPr>
            <w:tcW w:w="1188" w:type="dxa"/>
          </w:tcPr>
          <w:p w14:paraId="7BC66DD6" w14:textId="77777777" w:rsidR="00897FE9" w:rsidRPr="0096200B" w:rsidRDefault="00897FE9" w:rsidP="00897FE9">
            <w:pPr>
              <w:spacing w:line="276" w:lineRule="auto"/>
              <w:rPr>
                <w:sz w:val="20"/>
                <w:szCs w:val="20"/>
              </w:rPr>
            </w:pPr>
            <w:r w:rsidRPr="0096200B">
              <w:rPr>
                <w:sz w:val="20"/>
                <w:szCs w:val="20"/>
              </w:rPr>
              <w:t>88-94.9</w:t>
            </w:r>
          </w:p>
        </w:tc>
        <w:tc>
          <w:tcPr>
            <w:tcW w:w="1080" w:type="dxa"/>
          </w:tcPr>
          <w:p w14:paraId="06709CA3" w14:textId="77777777" w:rsidR="00897FE9" w:rsidRPr="0096200B" w:rsidRDefault="00897FE9" w:rsidP="00897FE9">
            <w:pPr>
              <w:spacing w:line="276" w:lineRule="auto"/>
              <w:rPr>
                <w:sz w:val="20"/>
                <w:szCs w:val="20"/>
              </w:rPr>
            </w:pPr>
            <w:r w:rsidRPr="0096200B">
              <w:rPr>
                <w:sz w:val="20"/>
                <w:szCs w:val="20"/>
              </w:rPr>
              <w:t>A-</w:t>
            </w:r>
          </w:p>
        </w:tc>
        <w:tc>
          <w:tcPr>
            <w:tcW w:w="1170" w:type="dxa"/>
          </w:tcPr>
          <w:p w14:paraId="2935D04A" w14:textId="77777777" w:rsidR="00897FE9" w:rsidRPr="0096200B" w:rsidRDefault="00897FE9" w:rsidP="00897FE9">
            <w:pPr>
              <w:spacing w:line="276" w:lineRule="auto"/>
              <w:rPr>
                <w:sz w:val="20"/>
                <w:szCs w:val="20"/>
              </w:rPr>
            </w:pPr>
          </w:p>
        </w:tc>
        <w:tc>
          <w:tcPr>
            <w:tcW w:w="1170" w:type="dxa"/>
          </w:tcPr>
          <w:p w14:paraId="10846DC5" w14:textId="77777777" w:rsidR="00897FE9" w:rsidRPr="0096200B" w:rsidRDefault="0096200B" w:rsidP="00897FE9">
            <w:pPr>
              <w:spacing w:line="276" w:lineRule="auto"/>
              <w:rPr>
                <w:sz w:val="20"/>
                <w:szCs w:val="20"/>
              </w:rPr>
            </w:pPr>
            <w:r w:rsidRPr="0096200B">
              <w:rPr>
                <w:sz w:val="20"/>
                <w:szCs w:val="20"/>
              </w:rPr>
              <w:t>60-64.5</w:t>
            </w:r>
          </w:p>
        </w:tc>
        <w:tc>
          <w:tcPr>
            <w:tcW w:w="990" w:type="dxa"/>
          </w:tcPr>
          <w:p w14:paraId="4373CB99" w14:textId="77777777" w:rsidR="00897FE9" w:rsidRPr="0096200B" w:rsidRDefault="0096200B" w:rsidP="00897FE9">
            <w:pPr>
              <w:spacing w:line="276" w:lineRule="auto"/>
              <w:rPr>
                <w:sz w:val="20"/>
                <w:szCs w:val="20"/>
              </w:rPr>
            </w:pPr>
            <w:r w:rsidRPr="0096200B">
              <w:rPr>
                <w:sz w:val="20"/>
                <w:szCs w:val="20"/>
              </w:rPr>
              <w:t>C</w:t>
            </w:r>
          </w:p>
        </w:tc>
      </w:tr>
      <w:tr w:rsidR="00897FE9" w:rsidRPr="0096200B" w14:paraId="317DB5EC" w14:textId="77777777" w:rsidTr="0096200B">
        <w:tc>
          <w:tcPr>
            <w:tcW w:w="1188" w:type="dxa"/>
          </w:tcPr>
          <w:p w14:paraId="2F6403EA" w14:textId="77777777" w:rsidR="00897FE9" w:rsidRPr="0096200B" w:rsidRDefault="00897FE9" w:rsidP="00897FE9">
            <w:pPr>
              <w:spacing w:line="276" w:lineRule="auto"/>
              <w:rPr>
                <w:sz w:val="20"/>
                <w:szCs w:val="20"/>
              </w:rPr>
            </w:pPr>
            <w:r w:rsidRPr="0096200B">
              <w:rPr>
                <w:sz w:val="20"/>
                <w:szCs w:val="20"/>
              </w:rPr>
              <w:t>80-87.9</w:t>
            </w:r>
          </w:p>
        </w:tc>
        <w:tc>
          <w:tcPr>
            <w:tcW w:w="1080" w:type="dxa"/>
          </w:tcPr>
          <w:p w14:paraId="2AF6FC61" w14:textId="77777777" w:rsidR="00897FE9" w:rsidRPr="0096200B" w:rsidRDefault="00897FE9" w:rsidP="00897FE9">
            <w:pPr>
              <w:spacing w:line="276" w:lineRule="auto"/>
              <w:rPr>
                <w:sz w:val="20"/>
                <w:szCs w:val="20"/>
              </w:rPr>
            </w:pPr>
            <w:r w:rsidRPr="0096200B">
              <w:rPr>
                <w:sz w:val="20"/>
                <w:szCs w:val="20"/>
              </w:rPr>
              <w:t>B+</w:t>
            </w:r>
          </w:p>
        </w:tc>
        <w:tc>
          <w:tcPr>
            <w:tcW w:w="1170" w:type="dxa"/>
          </w:tcPr>
          <w:p w14:paraId="603CDCF1" w14:textId="77777777" w:rsidR="00897FE9" w:rsidRPr="0096200B" w:rsidRDefault="00897FE9" w:rsidP="00897FE9">
            <w:pPr>
              <w:spacing w:line="276" w:lineRule="auto"/>
              <w:rPr>
                <w:sz w:val="20"/>
                <w:szCs w:val="20"/>
              </w:rPr>
            </w:pPr>
          </w:p>
        </w:tc>
        <w:tc>
          <w:tcPr>
            <w:tcW w:w="1170" w:type="dxa"/>
          </w:tcPr>
          <w:p w14:paraId="19F5033D" w14:textId="77777777" w:rsidR="00897FE9" w:rsidRPr="0096200B" w:rsidRDefault="0096200B" w:rsidP="00897FE9">
            <w:pPr>
              <w:spacing w:line="276" w:lineRule="auto"/>
              <w:rPr>
                <w:sz w:val="20"/>
                <w:szCs w:val="20"/>
              </w:rPr>
            </w:pPr>
            <w:r w:rsidRPr="0096200B">
              <w:rPr>
                <w:sz w:val="20"/>
                <w:szCs w:val="20"/>
              </w:rPr>
              <w:t>55-59.9</w:t>
            </w:r>
          </w:p>
        </w:tc>
        <w:tc>
          <w:tcPr>
            <w:tcW w:w="990" w:type="dxa"/>
          </w:tcPr>
          <w:p w14:paraId="6789EE09" w14:textId="77777777" w:rsidR="00897FE9" w:rsidRPr="0096200B" w:rsidRDefault="0096200B" w:rsidP="00897FE9">
            <w:pPr>
              <w:spacing w:line="276" w:lineRule="auto"/>
              <w:rPr>
                <w:sz w:val="20"/>
                <w:szCs w:val="20"/>
              </w:rPr>
            </w:pPr>
            <w:r w:rsidRPr="0096200B">
              <w:rPr>
                <w:sz w:val="20"/>
                <w:szCs w:val="20"/>
              </w:rPr>
              <w:t>C-</w:t>
            </w:r>
          </w:p>
        </w:tc>
      </w:tr>
      <w:tr w:rsidR="00897FE9" w:rsidRPr="0096200B" w14:paraId="7CE7A664" w14:textId="77777777" w:rsidTr="0096200B">
        <w:tc>
          <w:tcPr>
            <w:tcW w:w="1188" w:type="dxa"/>
          </w:tcPr>
          <w:p w14:paraId="3EB8F2BB" w14:textId="77777777" w:rsidR="00897FE9" w:rsidRPr="0096200B" w:rsidRDefault="00897FE9" w:rsidP="00897FE9">
            <w:pPr>
              <w:spacing w:line="276" w:lineRule="auto"/>
              <w:rPr>
                <w:sz w:val="20"/>
                <w:szCs w:val="20"/>
              </w:rPr>
            </w:pPr>
            <w:r w:rsidRPr="0096200B">
              <w:rPr>
                <w:sz w:val="20"/>
                <w:szCs w:val="20"/>
              </w:rPr>
              <w:t>75-79.9</w:t>
            </w:r>
          </w:p>
        </w:tc>
        <w:tc>
          <w:tcPr>
            <w:tcW w:w="1080" w:type="dxa"/>
          </w:tcPr>
          <w:p w14:paraId="5844BB29" w14:textId="77777777" w:rsidR="00897FE9" w:rsidRPr="0096200B" w:rsidRDefault="00897FE9" w:rsidP="00897FE9">
            <w:pPr>
              <w:spacing w:line="276" w:lineRule="auto"/>
              <w:rPr>
                <w:sz w:val="20"/>
                <w:szCs w:val="20"/>
              </w:rPr>
            </w:pPr>
            <w:r w:rsidRPr="0096200B">
              <w:rPr>
                <w:sz w:val="20"/>
                <w:szCs w:val="20"/>
              </w:rPr>
              <w:t>B</w:t>
            </w:r>
          </w:p>
        </w:tc>
        <w:tc>
          <w:tcPr>
            <w:tcW w:w="1170" w:type="dxa"/>
          </w:tcPr>
          <w:p w14:paraId="5FCCFBD2" w14:textId="77777777" w:rsidR="00897FE9" w:rsidRPr="0096200B" w:rsidRDefault="00897FE9" w:rsidP="00897FE9">
            <w:pPr>
              <w:spacing w:line="276" w:lineRule="auto"/>
              <w:rPr>
                <w:sz w:val="20"/>
                <w:szCs w:val="20"/>
              </w:rPr>
            </w:pPr>
          </w:p>
        </w:tc>
        <w:tc>
          <w:tcPr>
            <w:tcW w:w="1170" w:type="dxa"/>
          </w:tcPr>
          <w:p w14:paraId="55E57EA8" w14:textId="77777777" w:rsidR="00897FE9" w:rsidRPr="0096200B" w:rsidRDefault="0096200B" w:rsidP="00897FE9">
            <w:pPr>
              <w:spacing w:line="276" w:lineRule="auto"/>
              <w:rPr>
                <w:sz w:val="20"/>
                <w:szCs w:val="20"/>
              </w:rPr>
            </w:pPr>
            <w:r w:rsidRPr="0096200B">
              <w:rPr>
                <w:sz w:val="20"/>
                <w:szCs w:val="20"/>
              </w:rPr>
              <w:t>45-54.9</w:t>
            </w:r>
          </w:p>
        </w:tc>
        <w:tc>
          <w:tcPr>
            <w:tcW w:w="990" w:type="dxa"/>
          </w:tcPr>
          <w:p w14:paraId="6038C4ED" w14:textId="77777777" w:rsidR="00897FE9" w:rsidRPr="0096200B" w:rsidRDefault="0096200B" w:rsidP="00897FE9">
            <w:pPr>
              <w:spacing w:line="276" w:lineRule="auto"/>
              <w:rPr>
                <w:sz w:val="20"/>
                <w:szCs w:val="20"/>
              </w:rPr>
            </w:pPr>
            <w:r w:rsidRPr="0096200B">
              <w:rPr>
                <w:sz w:val="20"/>
                <w:szCs w:val="20"/>
              </w:rPr>
              <w:t>D</w:t>
            </w:r>
          </w:p>
        </w:tc>
      </w:tr>
      <w:tr w:rsidR="00897FE9" w:rsidRPr="0096200B" w14:paraId="5E750A38" w14:textId="77777777" w:rsidTr="0096200B">
        <w:tc>
          <w:tcPr>
            <w:tcW w:w="1188" w:type="dxa"/>
          </w:tcPr>
          <w:p w14:paraId="5DE7328D" w14:textId="77777777" w:rsidR="00897FE9" w:rsidRPr="0096200B" w:rsidRDefault="00897FE9" w:rsidP="00897FE9">
            <w:pPr>
              <w:spacing w:line="276" w:lineRule="auto"/>
              <w:rPr>
                <w:sz w:val="20"/>
                <w:szCs w:val="20"/>
              </w:rPr>
            </w:pPr>
            <w:r w:rsidRPr="0096200B">
              <w:rPr>
                <w:sz w:val="20"/>
                <w:szCs w:val="20"/>
              </w:rPr>
              <w:t>70-74.9</w:t>
            </w:r>
          </w:p>
        </w:tc>
        <w:tc>
          <w:tcPr>
            <w:tcW w:w="1080" w:type="dxa"/>
          </w:tcPr>
          <w:p w14:paraId="098B3E8A" w14:textId="77777777" w:rsidR="00897FE9" w:rsidRPr="0096200B" w:rsidRDefault="00897FE9" w:rsidP="00897FE9">
            <w:pPr>
              <w:spacing w:line="276" w:lineRule="auto"/>
              <w:rPr>
                <w:sz w:val="20"/>
                <w:szCs w:val="20"/>
              </w:rPr>
            </w:pPr>
            <w:r w:rsidRPr="0096200B">
              <w:rPr>
                <w:sz w:val="20"/>
                <w:szCs w:val="20"/>
              </w:rPr>
              <w:t>B-</w:t>
            </w:r>
          </w:p>
        </w:tc>
        <w:tc>
          <w:tcPr>
            <w:tcW w:w="1170" w:type="dxa"/>
          </w:tcPr>
          <w:p w14:paraId="3DEAFC84" w14:textId="77777777" w:rsidR="00897FE9" w:rsidRPr="0096200B" w:rsidRDefault="00897FE9" w:rsidP="00897FE9">
            <w:pPr>
              <w:spacing w:line="276" w:lineRule="auto"/>
              <w:rPr>
                <w:sz w:val="20"/>
                <w:szCs w:val="20"/>
              </w:rPr>
            </w:pPr>
          </w:p>
        </w:tc>
        <w:tc>
          <w:tcPr>
            <w:tcW w:w="1170" w:type="dxa"/>
          </w:tcPr>
          <w:p w14:paraId="7AE61942" w14:textId="77777777" w:rsidR="00897FE9" w:rsidRPr="0096200B" w:rsidRDefault="0096200B" w:rsidP="00897FE9">
            <w:pPr>
              <w:spacing w:line="276" w:lineRule="auto"/>
              <w:rPr>
                <w:sz w:val="20"/>
                <w:szCs w:val="20"/>
              </w:rPr>
            </w:pPr>
            <w:r w:rsidRPr="0096200B">
              <w:rPr>
                <w:sz w:val="20"/>
                <w:szCs w:val="20"/>
              </w:rPr>
              <w:t>0-44.9</w:t>
            </w:r>
          </w:p>
        </w:tc>
        <w:tc>
          <w:tcPr>
            <w:tcW w:w="990" w:type="dxa"/>
          </w:tcPr>
          <w:p w14:paraId="6863F9DA" w14:textId="77777777" w:rsidR="00897FE9" w:rsidRPr="0096200B" w:rsidRDefault="0096200B" w:rsidP="00897FE9">
            <w:pPr>
              <w:spacing w:line="276" w:lineRule="auto"/>
              <w:rPr>
                <w:sz w:val="20"/>
                <w:szCs w:val="20"/>
              </w:rPr>
            </w:pPr>
            <w:r w:rsidRPr="0096200B">
              <w:rPr>
                <w:sz w:val="20"/>
                <w:szCs w:val="20"/>
              </w:rPr>
              <w:t>F</w:t>
            </w:r>
          </w:p>
        </w:tc>
      </w:tr>
    </w:tbl>
    <w:p w14:paraId="4B15E102" w14:textId="77777777" w:rsidR="00302441" w:rsidRDefault="00302441" w:rsidP="007D16A9">
      <w:pPr>
        <w:spacing w:line="276" w:lineRule="auto"/>
      </w:pPr>
    </w:p>
    <w:p w14:paraId="03C3C6C1" w14:textId="77777777" w:rsidR="000339FA" w:rsidRDefault="00B54B61" w:rsidP="007D16A9">
      <w:pPr>
        <w:spacing w:line="276" w:lineRule="auto"/>
        <w:rPr>
          <w:rStyle w:val="Heading2Char"/>
        </w:rPr>
      </w:pPr>
      <w:r w:rsidRPr="00595F38">
        <w:rPr>
          <w:rStyle w:val="Heading3Char"/>
        </w:rPr>
        <w:t>Discussion Participation</w:t>
      </w:r>
    </w:p>
    <w:p w14:paraId="08AC7F22" w14:textId="7E03AA9A" w:rsidR="001F28C7" w:rsidRPr="005605B2" w:rsidRDefault="00B54B61" w:rsidP="001F28C7">
      <w:pPr>
        <w:spacing w:line="276" w:lineRule="auto"/>
        <w:rPr>
          <w:color w:val="000000" w:themeColor="text1"/>
        </w:rPr>
      </w:pPr>
      <w:r w:rsidRPr="0096200B">
        <w:rPr>
          <w:color w:val="000000" w:themeColor="text1"/>
        </w:rPr>
        <w:t xml:space="preserve">Students are expected to participate in all graded discussions. While there is great flexibility in online courses, this is not a self-paced course. You will need to participate in our </w:t>
      </w:r>
      <w:r w:rsidR="00F66AC1">
        <w:rPr>
          <w:color w:val="000000" w:themeColor="text1"/>
        </w:rPr>
        <w:t xml:space="preserve">online discussions </w:t>
      </w:r>
      <w:r w:rsidRPr="0096200B">
        <w:rPr>
          <w:color w:val="000000" w:themeColor="text1"/>
        </w:rPr>
        <w:t>at least two different days each week, with your first post</w:t>
      </w:r>
      <w:r w:rsidR="004977E6">
        <w:rPr>
          <w:color w:val="000000" w:themeColor="text1"/>
        </w:rPr>
        <w:t xml:space="preserve"> due no later than Wednesday midnight, and your second post due by Friday midnight</w:t>
      </w:r>
      <w:r w:rsidR="001859CD">
        <w:rPr>
          <w:color w:val="000000" w:themeColor="text1"/>
        </w:rPr>
        <w:t xml:space="preserve">. </w:t>
      </w:r>
      <w:r w:rsidR="001F28C7">
        <w:rPr>
          <w:color w:val="000000" w:themeColor="text1"/>
        </w:rPr>
        <w:t>Your discussion post</w:t>
      </w:r>
      <w:r w:rsidR="00BD658F">
        <w:rPr>
          <w:color w:val="000000" w:themeColor="text1"/>
        </w:rPr>
        <w:t>s</w:t>
      </w:r>
      <w:r w:rsidR="001F28C7">
        <w:rPr>
          <w:color w:val="000000" w:themeColor="text1"/>
        </w:rPr>
        <w:t xml:space="preserve"> will be graded according </w:t>
      </w:r>
      <w:r w:rsidR="001F28C7" w:rsidRPr="005605B2">
        <w:rPr>
          <w:color w:val="000000" w:themeColor="text1"/>
        </w:rPr>
        <w:t xml:space="preserve">to </w:t>
      </w:r>
      <w:r w:rsidR="00156355" w:rsidRPr="005605B2">
        <w:t>the following scale</w:t>
      </w:r>
      <w:r w:rsidR="00BD658F">
        <w:t xml:space="preserve"> (5 maximum points for each discussion question)</w:t>
      </w:r>
      <w:r w:rsidR="001F28C7" w:rsidRPr="005605B2">
        <w:t xml:space="preserve">.  </w:t>
      </w:r>
      <w:r w:rsidR="00A038B6">
        <w:br/>
      </w:r>
    </w:p>
    <w:tbl>
      <w:tblPr>
        <w:tblW w:w="98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2880"/>
        <w:gridCol w:w="2970"/>
        <w:gridCol w:w="2790"/>
      </w:tblGrid>
      <w:tr w:rsidR="00064C5C" w:rsidRPr="00CD5AAA" w14:paraId="1BA25CBA" w14:textId="77777777" w:rsidTr="00064C5C">
        <w:tc>
          <w:tcPr>
            <w:tcW w:w="1170" w:type="dxa"/>
            <w:shd w:val="clear" w:color="auto" w:fill="FFFFFF"/>
            <w:tcMar>
              <w:top w:w="30" w:type="dxa"/>
              <w:left w:w="30" w:type="dxa"/>
              <w:bottom w:w="30" w:type="dxa"/>
              <w:right w:w="30" w:type="dxa"/>
            </w:tcMar>
            <w:vAlign w:val="center"/>
            <w:hideMark/>
          </w:tcPr>
          <w:p w14:paraId="5C95E47C" w14:textId="77777777" w:rsidR="001F28C7" w:rsidRPr="005605B2" w:rsidRDefault="001F28C7" w:rsidP="00E315DC">
            <w:pPr>
              <w:spacing w:before="180"/>
              <w:rPr>
                <w:rFonts w:eastAsia="Times New Roman"/>
                <w:color w:val="2D3B45"/>
              </w:rPr>
            </w:pPr>
            <w:r w:rsidRPr="005605B2">
              <w:rPr>
                <w:rFonts w:eastAsia="Times New Roman"/>
                <w:color w:val="2D3B45"/>
              </w:rPr>
              <w:t>Criteria</w:t>
            </w:r>
          </w:p>
        </w:tc>
        <w:tc>
          <w:tcPr>
            <w:tcW w:w="2880" w:type="dxa"/>
            <w:shd w:val="clear" w:color="auto" w:fill="FFFFFF"/>
            <w:tcMar>
              <w:top w:w="30" w:type="dxa"/>
              <w:left w:w="30" w:type="dxa"/>
              <w:bottom w:w="30" w:type="dxa"/>
              <w:right w:w="30" w:type="dxa"/>
            </w:tcMar>
            <w:vAlign w:val="center"/>
            <w:hideMark/>
          </w:tcPr>
          <w:p w14:paraId="7D6B5E88" w14:textId="77777777" w:rsidR="001F28C7" w:rsidRPr="005605B2" w:rsidRDefault="001F28C7" w:rsidP="00E315DC">
            <w:pPr>
              <w:spacing w:before="180"/>
              <w:rPr>
                <w:rFonts w:eastAsia="Times New Roman"/>
                <w:color w:val="2D3B45"/>
              </w:rPr>
            </w:pPr>
            <w:r w:rsidRPr="005605B2">
              <w:rPr>
                <w:rFonts w:eastAsia="Times New Roman"/>
                <w:color w:val="2D3B45"/>
              </w:rPr>
              <w:t xml:space="preserve">Excellent </w:t>
            </w:r>
          </w:p>
        </w:tc>
        <w:tc>
          <w:tcPr>
            <w:tcW w:w="2970" w:type="dxa"/>
            <w:shd w:val="clear" w:color="auto" w:fill="FFFFFF"/>
            <w:tcMar>
              <w:top w:w="30" w:type="dxa"/>
              <w:left w:w="30" w:type="dxa"/>
              <w:bottom w:w="30" w:type="dxa"/>
              <w:right w:w="30" w:type="dxa"/>
            </w:tcMar>
            <w:vAlign w:val="center"/>
            <w:hideMark/>
          </w:tcPr>
          <w:p w14:paraId="1B16806B" w14:textId="77777777" w:rsidR="001F28C7" w:rsidRPr="005605B2" w:rsidRDefault="001F28C7" w:rsidP="00E315DC">
            <w:pPr>
              <w:spacing w:before="180"/>
              <w:rPr>
                <w:rFonts w:eastAsia="Times New Roman"/>
                <w:color w:val="2D3B45"/>
              </w:rPr>
            </w:pPr>
            <w:r w:rsidRPr="005605B2">
              <w:rPr>
                <w:rFonts w:eastAsia="Times New Roman"/>
                <w:color w:val="2D3B45"/>
              </w:rPr>
              <w:t xml:space="preserve">Acceptable </w:t>
            </w:r>
          </w:p>
        </w:tc>
        <w:tc>
          <w:tcPr>
            <w:tcW w:w="2790" w:type="dxa"/>
            <w:shd w:val="clear" w:color="auto" w:fill="FFFFFF"/>
            <w:tcMar>
              <w:top w:w="30" w:type="dxa"/>
              <w:left w:w="30" w:type="dxa"/>
              <w:bottom w:w="30" w:type="dxa"/>
              <w:right w:w="30" w:type="dxa"/>
            </w:tcMar>
            <w:vAlign w:val="center"/>
            <w:hideMark/>
          </w:tcPr>
          <w:p w14:paraId="494949D5" w14:textId="77777777" w:rsidR="001F28C7" w:rsidRPr="005605B2" w:rsidRDefault="00156355" w:rsidP="00E315DC">
            <w:pPr>
              <w:spacing w:before="180"/>
              <w:rPr>
                <w:rFonts w:eastAsia="Times New Roman"/>
                <w:color w:val="2D3B45"/>
              </w:rPr>
            </w:pPr>
            <w:r w:rsidRPr="005605B2">
              <w:rPr>
                <w:rFonts w:eastAsia="Times New Roman"/>
                <w:color w:val="2D3B45"/>
              </w:rPr>
              <w:t xml:space="preserve">Poor </w:t>
            </w:r>
          </w:p>
        </w:tc>
      </w:tr>
      <w:tr w:rsidR="00064C5C" w:rsidRPr="00CD5AAA" w14:paraId="25D658BE" w14:textId="77777777" w:rsidTr="00064C5C">
        <w:tc>
          <w:tcPr>
            <w:tcW w:w="1170" w:type="dxa"/>
            <w:shd w:val="clear" w:color="auto" w:fill="FFFFFF"/>
            <w:tcMar>
              <w:top w:w="30" w:type="dxa"/>
              <w:left w:w="30" w:type="dxa"/>
              <w:bottom w:w="30" w:type="dxa"/>
              <w:right w:w="30" w:type="dxa"/>
            </w:tcMar>
            <w:vAlign w:val="center"/>
            <w:hideMark/>
          </w:tcPr>
          <w:p w14:paraId="3ECC1813" w14:textId="77777777" w:rsidR="001F28C7" w:rsidRPr="005605B2" w:rsidRDefault="001F28C7" w:rsidP="00E315DC">
            <w:pPr>
              <w:spacing w:before="180"/>
              <w:rPr>
                <w:rFonts w:eastAsia="Times New Roman"/>
                <w:color w:val="2D3B45"/>
              </w:rPr>
            </w:pPr>
            <w:r w:rsidRPr="005605B2">
              <w:rPr>
                <w:rFonts w:eastAsia="Times New Roman"/>
                <w:color w:val="2D3B45"/>
              </w:rPr>
              <w:t>Meeting the deadline</w:t>
            </w:r>
          </w:p>
        </w:tc>
        <w:tc>
          <w:tcPr>
            <w:tcW w:w="2880" w:type="dxa"/>
            <w:shd w:val="clear" w:color="auto" w:fill="FFFFFF"/>
            <w:tcMar>
              <w:top w:w="30" w:type="dxa"/>
              <w:left w:w="30" w:type="dxa"/>
              <w:bottom w:w="30" w:type="dxa"/>
              <w:right w:w="30" w:type="dxa"/>
            </w:tcMar>
            <w:vAlign w:val="center"/>
            <w:hideMark/>
          </w:tcPr>
          <w:p w14:paraId="36C455D6" w14:textId="77777777" w:rsidR="001F28C7" w:rsidRPr="005605B2" w:rsidRDefault="001F28C7" w:rsidP="00E315DC">
            <w:pPr>
              <w:spacing w:before="180"/>
              <w:rPr>
                <w:rFonts w:eastAsia="Times New Roman"/>
                <w:color w:val="2D3B45"/>
              </w:rPr>
            </w:pPr>
            <w:r w:rsidRPr="005605B2">
              <w:rPr>
                <w:rFonts w:eastAsia="Times New Roman"/>
                <w:color w:val="2D3B45"/>
              </w:rPr>
              <w:t>The student made the required posts by the deadline set.</w:t>
            </w:r>
            <w:r w:rsidR="005605B2" w:rsidRPr="005605B2">
              <w:rPr>
                <w:rFonts w:eastAsia="Times New Roman"/>
                <w:color w:val="2D3B45"/>
              </w:rPr>
              <w:t xml:space="preserve"> (2)</w:t>
            </w:r>
          </w:p>
        </w:tc>
        <w:tc>
          <w:tcPr>
            <w:tcW w:w="2970" w:type="dxa"/>
            <w:shd w:val="clear" w:color="auto" w:fill="FFFFFF"/>
            <w:tcMar>
              <w:top w:w="30" w:type="dxa"/>
              <w:left w:w="30" w:type="dxa"/>
              <w:bottom w:w="30" w:type="dxa"/>
              <w:right w:w="30" w:type="dxa"/>
            </w:tcMar>
            <w:vAlign w:val="center"/>
            <w:hideMark/>
          </w:tcPr>
          <w:p w14:paraId="251DD0C7" w14:textId="77777777" w:rsidR="001F28C7" w:rsidRPr="005605B2" w:rsidRDefault="001F28C7" w:rsidP="00E315DC">
            <w:pPr>
              <w:spacing w:before="180"/>
              <w:rPr>
                <w:rFonts w:eastAsia="Times New Roman"/>
                <w:color w:val="2D3B45"/>
              </w:rPr>
            </w:pPr>
            <w:r w:rsidRPr="005605B2">
              <w:rPr>
                <w:rFonts w:eastAsia="Times New Roman"/>
                <w:color w:val="2D3B45"/>
              </w:rPr>
              <w:t>The student made some of the required posts by the deadline set.</w:t>
            </w:r>
            <w:r w:rsidR="005605B2" w:rsidRPr="005605B2">
              <w:rPr>
                <w:rFonts w:eastAsia="Times New Roman"/>
                <w:color w:val="2D3B45"/>
              </w:rPr>
              <w:t xml:space="preserve"> (1)</w:t>
            </w:r>
          </w:p>
        </w:tc>
        <w:tc>
          <w:tcPr>
            <w:tcW w:w="2790" w:type="dxa"/>
            <w:shd w:val="clear" w:color="auto" w:fill="FFFFFF"/>
            <w:tcMar>
              <w:top w:w="30" w:type="dxa"/>
              <w:left w:w="30" w:type="dxa"/>
              <w:bottom w:w="30" w:type="dxa"/>
              <w:right w:w="30" w:type="dxa"/>
            </w:tcMar>
            <w:vAlign w:val="center"/>
            <w:hideMark/>
          </w:tcPr>
          <w:p w14:paraId="03DF3A90" w14:textId="77777777" w:rsidR="001F28C7" w:rsidRPr="005605B2" w:rsidRDefault="001F28C7" w:rsidP="00E315DC">
            <w:pPr>
              <w:spacing w:before="180"/>
              <w:rPr>
                <w:rFonts w:eastAsia="Times New Roman"/>
                <w:color w:val="2D3B45"/>
              </w:rPr>
            </w:pPr>
            <w:r w:rsidRPr="005605B2">
              <w:rPr>
                <w:rFonts w:eastAsia="Times New Roman"/>
                <w:color w:val="2D3B45"/>
              </w:rPr>
              <w:t>The student did not post by the required deadline set.</w:t>
            </w:r>
            <w:r w:rsidR="005605B2" w:rsidRPr="005605B2">
              <w:rPr>
                <w:rFonts w:eastAsia="Times New Roman"/>
                <w:color w:val="2D3B45"/>
              </w:rPr>
              <w:t xml:space="preserve"> (0)</w:t>
            </w:r>
          </w:p>
        </w:tc>
      </w:tr>
      <w:tr w:rsidR="00064C5C" w:rsidRPr="00CD5AAA" w14:paraId="2A71C453" w14:textId="77777777" w:rsidTr="00064C5C">
        <w:tc>
          <w:tcPr>
            <w:tcW w:w="1170" w:type="dxa"/>
            <w:shd w:val="clear" w:color="auto" w:fill="FFFFFF"/>
            <w:tcMar>
              <w:top w:w="30" w:type="dxa"/>
              <w:left w:w="30" w:type="dxa"/>
              <w:bottom w:w="30" w:type="dxa"/>
              <w:right w:w="30" w:type="dxa"/>
            </w:tcMar>
            <w:vAlign w:val="center"/>
            <w:hideMark/>
          </w:tcPr>
          <w:p w14:paraId="2B172DDE" w14:textId="77777777" w:rsidR="001F28C7" w:rsidRPr="005605B2" w:rsidRDefault="001F28C7" w:rsidP="00E315DC">
            <w:pPr>
              <w:spacing w:before="180"/>
              <w:rPr>
                <w:rFonts w:eastAsia="Times New Roman"/>
                <w:color w:val="2D3B45"/>
              </w:rPr>
            </w:pPr>
            <w:r w:rsidRPr="005605B2">
              <w:rPr>
                <w:rFonts w:eastAsia="Times New Roman"/>
                <w:color w:val="2D3B45"/>
              </w:rPr>
              <w:t>Quality of the post</w:t>
            </w:r>
          </w:p>
        </w:tc>
        <w:tc>
          <w:tcPr>
            <w:tcW w:w="2880" w:type="dxa"/>
            <w:shd w:val="clear" w:color="auto" w:fill="FFFFFF"/>
            <w:tcMar>
              <w:top w:w="30" w:type="dxa"/>
              <w:left w:w="30" w:type="dxa"/>
              <w:bottom w:w="30" w:type="dxa"/>
              <w:right w:w="30" w:type="dxa"/>
            </w:tcMar>
            <w:vAlign w:val="center"/>
            <w:hideMark/>
          </w:tcPr>
          <w:p w14:paraId="33476402" w14:textId="77777777" w:rsidR="001F28C7" w:rsidRPr="005605B2" w:rsidRDefault="001F28C7" w:rsidP="00E315DC">
            <w:pPr>
              <w:spacing w:before="180"/>
              <w:rPr>
                <w:rFonts w:eastAsia="Times New Roman"/>
                <w:color w:val="2D3B45"/>
              </w:rPr>
            </w:pPr>
            <w:r w:rsidRPr="005605B2">
              <w:rPr>
                <w:rFonts w:eastAsia="Times New Roman"/>
                <w:color w:val="2D3B45"/>
              </w:rPr>
              <w:t>The student has cl</w:t>
            </w:r>
            <w:r w:rsidR="005605B2" w:rsidRPr="005605B2">
              <w:rPr>
                <w:rFonts w:eastAsia="Times New Roman"/>
                <w:color w:val="2D3B45"/>
              </w:rPr>
              <w:t>early thought about the discussion question</w:t>
            </w:r>
            <w:r w:rsidRPr="005605B2">
              <w:rPr>
                <w:rFonts w:eastAsia="Times New Roman"/>
                <w:color w:val="2D3B45"/>
              </w:rPr>
              <w:t xml:space="preserve"> and has raised interesting solutions and/or problems.</w:t>
            </w:r>
            <w:r w:rsidR="005605B2" w:rsidRPr="005605B2">
              <w:rPr>
                <w:rFonts w:eastAsia="Times New Roman"/>
                <w:color w:val="2D3B45"/>
              </w:rPr>
              <w:t xml:space="preserve"> (3)</w:t>
            </w:r>
          </w:p>
        </w:tc>
        <w:tc>
          <w:tcPr>
            <w:tcW w:w="2970" w:type="dxa"/>
            <w:shd w:val="clear" w:color="auto" w:fill="FFFFFF"/>
            <w:tcMar>
              <w:top w:w="30" w:type="dxa"/>
              <w:left w:w="30" w:type="dxa"/>
              <w:bottom w:w="30" w:type="dxa"/>
              <w:right w:w="30" w:type="dxa"/>
            </w:tcMar>
            <w:vAlign w:val="center"/>
            <w:hideMark/>
          </w:tcPr>
          <w:p w14:paraId="54D469B5" w14:textId="7D270627" w:rsidR="001F28C7" w:rsidRPr="005605B2" w:rsidRDefault="001F28C7" w:rsidP="00E315DC">
            <w:pPr>
              <w:spacing w:before="180"/>
              <w:rPr>
                <w:rFonts w:eastAsia="Times New Roman"/>
                <w:color w:val="2D3B45"/>
              </w:rPr>
            </w:pPr>
            <w:r w:rsidRPr="005605B2">
              <w:rPr>
                <w:rFonts w:eastAsia="Times New Roman"/>
                <w:color w:val="2D3B45"/>
              </w:rPr>
              <w:t>The studen</w:t>
            </w:r>
            <w:r w:rsidR="005605B2" w:rsidRPr="005605B2">
              <w:rPr>
                <w:rFonts w:eastAsia="Times New Roman"/>
                <w:color w:val="2D3B45"/>
              </w:rPr>
              <w:t xml:space="preserve">t has written about the discussion </w:t>
            </w:r>
            <w:r w:rsidR="000006CE" w:rsidRPr="005605B2">
              <w:rPr>
                <w:rFonts w:eastAsia="Times New Roman"/>
                <w:color w:val="2D3B45"/>
              </w:rPr>
              <w:t>question but</w:t>
            </w:r>
            <w:r w:rsidRPr="005605B2">
              <w:rPr>
                <w:rFonts w:eastAsia="Times New Roman"/>
                <w:color w:val="2D3B45"/>
              </w:rPr>
              <w:t xml:space="preserve"> has not offered information that was not already given in the text.</w:t>
            </w:r>
            <w:r w:rsidR="005605B2" w:rsidRPr="005605B2">
              <w:rPr>
                <w:rFonts w:eastAsia="Times New Roman"/>
                <w:color w:val="2D3B45"/>
              </w:rPr>
              <w:t xml:space="preserve"> (2)</w:t>
            </w:r>
          </w:p>
        </w:tc>
        <w:tc>
          <w:tcPr>
            <w:tcW w:w="2790" w:type="dxa"/>
            <w:shd w:val="clear" w:color="auto" w:fill="FFFFFF"/>
            <w:tcMar>
              <w:top w:w="30" w:type="dxa"/>
              <w:left w:w="30" w:type="dxa"/>
              <w:bottom w:w="30" w:type="dxa"/>
              <w:right w:w="30" w:type="dxa"/>
            </w:tcMar>
            <w:vAlign w:val="center"/>
            <w:hideMark/>
          </w:tcPr>
          <w:p w14:paraId="73E81B71" w14:textId="77777777" w:rsidR="001F28C7" w:rsidRPr="005605B2" w:rsidRDefault="001F28C7" w:rsidP="00E315DC">
            <w:pPr>
              <w:spacing w:before="180"/>
              <w:rPr>
                <w:rFonts w:eastAsia="Times New Roman"/>
                <w:color w:val="2D3B45"/>
              </w:rPr>
            </w:pPr>
            <w:r w:rsidRPr="005605B2">
              <w:rPr>
                <w:rFonts w:eastAsia="Times New Roman"/>
                <w:color w:val="2D3B45"/>
              </w:rPr>
              <w:t>The student h</w:t>
            </w:r>
            <w:r w:rsidR="005605B2" w:rsidRPr="005605B2">
              <w:rPr>
                <w:rFonts w:eastAsia="Times New Roman"/>
                <w:color w:val="2D3B45"/>
              </w:rPr>
              <w:t>as not reflected on the discussion question</w:t>
            </w:r>
            <w:r w:rsidRPr="005605B2">
              <w:rPr>
                <w:rFonts w:eastAsia="Times New Roman"/>
                <w:color w:val="2D3B45"/>
              </w:rPr>
              <w:t>, or the post made is irrelevant to the topic.</w:t>
            </w:r>
            <w:r w:rsidR="005605B2" w:rsidRPr="005605B2">
              <w:rPr>
                <w:rFonts w:eastAsia="Times New Roman"/>
                <w:color w:val="2D3B45"/>
              </w:rPr>
              <w:t xml:space="preserve"> (0)</w:t>
            </w:r>
          </w:p>
        </w:tc>
      </w:tr>
    </w:tbl>
    <w:p w14:paraId="69856ACF" w14:textId="77777777" w:rsidR="00B54B61" w:rsidRPr="0096200B" w:rsidRDefault="00B54B61" w:rsidP="007D16A9">
      <w:pPr>
        <w:spacing w:line="276" w:lineRule="auto"/>
        <w:rPr>
          <w:color w:val="000000" w:themeColor="text1"/>
        </w:rPr>
      </w:pPr>
      <w:r w:rsidRPr="0096200B">
        <w:rPr>
          <w:color w:val="000000" w:themeColor="text1"/>
        </w:rPr>
        <w:t xml:space="preserve"> </w:t>
      </w:r>
    </w:p>
    <w:p w14:paraId="3E5F6C0E" w14:textId="77777777" w:rsidR="00897CCE" w:rsidRDefault="00897CCE" w:rsidP="007D16A9">
      <w:pPr>
        <w:spacing w:line="276" w:lineRule="auto"/>
        <w:rPr>
          <w:rStyle w:val="Heading3Char"/>
        </w:rPr>
      </w:pPr>
      <w:r>
        <w:rPr>
          <w:rStyle w:val="Heading3Char"/>
        </w:rPr>
        <w:t>Late Policy</w:t>
      </w:r>
    </w:p>
    <w:p w14:paraId="6DC11B4B" w14:textId="77777777" w:rsidR="00897CCE" w:rsidRPr="00897CCE" w:rsidRDefault="002710D9" w:rsidP="007D16A9">
      <w:pPr>
        <w:spacing w:line="276" w:lineRule="auto"/>
        <w:rPr>
          <w:rStyle w:val="Heading3Char"/>
          <w:b w:val="0"/>
        </w:rPr>
      </w:pPr>
      <w:r>
        <w:rPr>
          <w:rStyle w:val="Heading3Char"/>
          <w:b w:val="0"/>
        </w:rPr>
        <w:t xml:space="preserve">Late work in online courses is discouraged. The due date of each </w:t>
      </w:r>
      <w:r w:rsidR="00A63300">
        <w:rPr>
          <w:rStyle w:val="Heading3Char"/>
          <w:b w:val="0"/>
        </w:rPr>
        <w:t>assignment is provided on canvas</w:t>
      </w:r>
      <w:r>
        <w:rPr>
          <w:rStyle w:val="Heading3Char"/>
          <w:b w:val="0"/>
        </w:rPr>
        <w:t>. For each module, the quiz is due by Friday midnight of the week and the homework assignment is due by Monday midnight of the following week</w:t>
      </w:r>
      <w:r w:rsidR="000A0B30">
        <w:rPr>
          <w:rStyle w:val="Heading3Char"/>
          <w:b w:val="0"/>
        </w:rPr>
        <w:t>. Assignments and quizzes submitted after the due date will receive a 10% deduction</w:t>
      </w:r>
      <w:r>
        <w:rPr>
          <w:rStyle w:val="Heading3Char"/>
          <w:b w:val="0"/>
        </w:rPr>
        <w:t xml:space="preserve"> </w:t>
      </w:r>
      <w:r w:rsidR="00A63300">
        <w:rPr>
          <w:rStyle w:val="Heading3Char"/>
          <w:b w:val="0"/>
        </w:rPr>
        <w:t xml:space="preserve">on the first day past the due date, a 50% deduction on the </w:t>
      </w:r>
      <w:r w:rsidR="009A4975">
        <w:rPr>
          <w:rStyle w:val="Heading3Char"/>
          <w:b w:val="0"/>
        </w:rPr>
        <w:t xml:space="preserve">second day past the due date. Work submitted after two days past the original due date will not be accepted and receive a zero.  </w:t>
      </w:r>
      <w:r>
        <w:rPr>
          <w:rStyle w:val="Heading3Char"/>
          <w:b w:val="0"/>
        </w:rPr>
        <w:t xml:space="preserve"> </w:t>
      </w:r>
    </w:p>
    <w:p w14:paraId="2440EDA8" w14:textId="77777777" w:rsidR="00897CCE" w:rsidRDefault="00897CCE" w:rsidP="007D16A9">
      <w:pPr>
        <w:spacing w:line="276" w:lineRule="auto"/>
        <w:rPr>
          <w:rStyle w:val="Heading3Char"/>
        </w:rPr>
      </w:pPr>
    </w:p>
    <w:p w14:paraId="0F18B4B7" w14:textId="77777777" w:rsidR="00E37032" w:rsidRDefault="00E37032" w:rsidP="009A4975">
      <w:pPr>
        <w:spacing w:line="276" w:lineRule="auto"/>
        <w:rPr>
          <w:rStyle w:val="Heading3Char"/>
        </w:rPr>
      </w:pPr>
    </w:p>
    <w:p w14:paraId="4FD6491E" w14:textId="77777777" w:rsidR="00E37032" w:rsidRDefault="00E37032" w:rsidP="009A4975">
      <w:pPr>
        <w:spacing w:line="276" w:lineRule="auto"/>
        <w:rPr>
          <w:rStyle w:val="Heading3Char"/>
        </w:rPr>
      </w:pPr>
    </w:p>
    <w:p w14:paraId="69E9FE9A" w14:textId="41D97E7D" w:rsidR="009A4975" w:rsidRDefault="00B54B61" w:rsidP="009A4975">
      <w:pPr>
        <w:spacing w:line="276" w:lineRule="auto"/>
        <w:rPr>
          <w:rStyle w:val="Heading3Char"/>
        </w:rPr>
      </w:pPr>
      <w:r w:rsidRPr="00595F38">
        <w:rPr>
          <w:rStyle w:val="Heading3Char"/>
        </w:rPr>
        <w:t>Proctored Exam</w:t>
      </w:r>
    </w:p>
    <w:p w14:paraId="50D9391B" w14:textId="77777777" w:rsidR="0096200B" w:rsidRPr="009A4975" w:rsidRDefault="0096200B" w:rsidP="009A4975">
      <w:pPr>
        <w:spacing w:line="276" w:lineRule="auto"/>
        <w:rPr>
          <w:b/>
        </w:rPr>
      </w:pPr>
      <w:r w:rsidRPr="0096200B">
        <w:rPr>
          <w:rFonts w:eastAsia="Calibri"/>
          <w:color w:val="000000"/>
        </w:rPr>
        <w:t xml:space="preserve">There are </w:t>
      </w:r>
      <w:r w:rsidRPr="0096200B">
        <w:rPr>
          <w:rFonts w:eastAsia="Calibri"/>
          <w:b/>
          <w:bCs/>
          <w:color w:val="000000"/>
        </w:rPr>
        <w:t xml:space="preserve">no </w:t>
      </w:r>
      <w:r w:rsidRPr="0096200B">
        <w:rPr>
          <w:rFonts w:eastAsia="Calibri"/>
          <w:color w:val="000000"/>
        </w:rPr>
        <w:t xml:space="preserve">proctored exams for this course. </w:t>
      </w:r>
    </w:p>
    <w:p w14:paraId="38708E83" w14:textId="77777777" w:rsidR="009A4975" w:rsidRDefault="009A4975" w:rsidP="007D16A9">
      <w:pPr>
        <w:spacing w:line="276" w:lineRule="auto"/>
        <w:rPr>
          <w:rStyle w:val="Heading3Char"/>
        </w:rPr>
      </w:pPr>
    </w:p>
    <w:p w14:paraId="5117F8ED" w14:textId="77777777" w:rsidR="000339FA" w:rsidRDefault="000339FA" w:rsidP="007D16A9">
      <w:pPr>
        <w:spacing w:line="276" w:lineRule="auto"/>
        <w:rPr>
          <w:rStyle w:val="Heading3Char"/>
        </w:rPr>
      </w:pPr>
      <w:r>
        <w:rPr>
          <w:rStyle w:val="Heading3Char"/>
        </w:rPr>
        <w:lastRenderedPageBreak/>
        <w:t>Incompletes</w:t>
      </w:r>
    </w:p>
    <w:p w14:paraId="1FB584ED" w14:textId="77777777" w:rsidR="00B54B61" w:rsidRPr="0096200B" w:rsidRDefault="00B54B61" w:rsidP="007D16A9">
      <w:pPr>
        <w:spacing w:line="276" w:lineRule="auto"/>
        <w:rPr>
          <w:color w:val="000000" w:themeColor="text1"/>
        </w:rPr>
      </w:pPr>
      <w:r w:rsidRPr="0096200B">
        <w:rPr>
          <w:color w:val="000000" w:themeColor="text1"/>
        </w:rPr>
        <w:t>Incomplete (I) grades will be granted only in emergency cases (usually only for a death in the family, major illness or injury, or birth of your child), and if the student has turned in 80% of the points possible (in other words, usually everything but the final paper). If you are having any difficulty that might prevent you completing the coursework, please don’t wait until the end of the term; let me know right away.</w:t>
      </w:r>
      <w:r w:rsidRPr="0096200B">
        <w:rPr>
          <w:color w:val="000000" w:themeColor="text1"/>
        </w:rPr>
        <w:tab/>
      </w:r>
    </w:p>
    <w:p w14:paraId="11B92FFF" w14:textId="77777777" w:rsidR="00653FB0" w:rsidRPr="008F24F5" w:rsidRDefault="00653FB0" w:rsidP="007D16A9">
      <w:pPr>
        <w:spacing w:line="276" w:lineRule="auto"/>
      </w:pPr>
    </w:p>
    <w:p w14:paraId="08731073" w14:textId="4C5F17B6" w:rsidR="00653FB0" w:rsidRPr="008F24F5" w:rsidRDefault="00653FB0" w:rsidP="00595F38">
      <w:pPr>
        <w:pStyle w:val="Heading3"/>
      </w:pPr>
      <w:r w:rsidRPr="008F24F5">
        <w:t>Guidelines for a Productive</w:t>
      </w:r>
      <w:r w:rsidR="000339FA">
        <w:t xml:space="preserve"> and Effective Online Classroom</w:t>
      </w:r>
      <w:r w:rsidR="00A038B6">
        <w:br/>
      </w:r>
      <w:r w:rsidR="00A038B6" w:rsidRPr="00C521B4">
        <w:rPr>
          <w:b w:val="0"/>
        </w:rPr>
        <w:t>(Adapted from Dr. Susan Shaw, Oregon State University)</w:t>
      </w:r>
    </w:p>
    <w:p w14:paraId="414AB1D7" w14:textId="77777777" w:rsidR="00481EA0" w:rsidRPr="0096200B" w:rsidRDefault="00481EA0" w:rsidP="007D16A9">
      <w:pPr>
        <w:spacing w:line="276" w:lineRule="auto"/>
        <w:rPr>
          <w:color w:val="000000" w:themeColor="text1"/>
        </w:rPr>
      </w:pPr>
      <w:r w:rsidRPr="0096200B">
        <w:rPr>
          <w:color w:val="000000" w:themeColor="text1"/>
        </w:rPr>
        <w:t xml:space="preserve">Students are expected to conduct themselves in the course (e.g., on discussion boards, email) in compliance with the university’s regulations regarding civility. </w:t>
      </w:r>
    </w:p>
    <w:p w14:paraId="6995696F" w14:textId="77777777" w:rsidR="00481EA0" w:rsidRPr="0096200B" w:rsidRDefault="00481EA0" w:rsidP="007D16A9">
      <w:pPr>
        <w:spacing w:line="276" w:lineRule="auto"/>
        <w:rPr>
          <w:color w:val="000000" w:themeColor="text1"/>
        </w:rPr>
      </w:pPr>
    </w:p>
    <w:p w14:paraId="23FAA97B" w14:textId="77777777" w:rsidR="00481EA0" w:rsidRPr="0096200B" w:rsidRDefault="00481EA0" w:rsidP="007D16A9">
      <w:pPr>
        <w:spacing w:line="276" w:lineRule="auto"/>
        <w:rPr>
          <w:color w:val="000000" w:themeColor="text1"/>
        </w:rPr>
      </w:pPr>
      <w:r w:rsidRPr="0096200B">
        <w:rPr>
          <w:color w:val="000000" w:themeColor="text1"/>
        </w:rPr>
        <w:t xml:space="preserve">Civility is an essential ingredient for academic discourse. All communications for this course should be conducted constructively, civilly, and respectfully. Differences in beliefs, opinions, and approaches are to be expected. In all you say and do for this course, be professional. Please bring any communications you believe to be in violation of this class policy to the attention of your instructor. </w:t>
      </w:r>
    </w:p>
    <w:p w14:paraId="6244AB93" w14:textId="77777777" w:rsidR="00481EA0" w:rsidRPr="0096200B" w:rsidRDefault="00481EA0" w:rsidP="007D16A9">
      <w:pPr>
        <w:spacing w:line="276" w:lineRule="auto"/>
        <w:rPr>
          <w:color w:val="000000" w:themeColor="text1"/>
        </w:rPr>
      </w:pPr>
    </w:p>
    <w:p w14:paraId="7F7702B6" w14:textId="77777777" w:rsidR="00481EA0" w:rsidRPr="0096200B" w:rsidRDefault="003A4747" w:rsidP="007D16A9">
      <w:pPr>
        <w:spacing w:line="276" w:lineRule="auto"/>
        <w:rPr>
          <w:color w:val="000000" w:themeColor="text1"/>
        </w:rPr>
      </w:pPr>
      <w:r w:rsidRPr="0096200B">
        <w:rPr>
          <w:color w:val="000000" w:themeColor="text1"/>
        </w:rPr>
        <w:t>Active i</w:t>
      </w:r>
      <w:r w:rsidR="00481EA0" w:rsidRPr="0096200B">
        <w:rPr>
          <w:color w:val="000000" w:themeColor="text1"/>
        </w:rPr>
        <w:t>nteraction with peers and your instructor is essential to success in this online course, paying particular attention to the following:</w:t>
      </w:r>
    </w:p>
    <w:p w14:paraId="13AFF7EE" w14:textId="77777777" w:rsidR="00481EA0" w:rsidRPr="0096200B" w:rsidRDefault="00481EA0" w:rsidP="007D16A9">
      <w:pPr>
        <w:pStyle w:val="ListParagraph"/>
        <w:numPr>
          <w:ilvl w:val="0"/>
          <w:numId w:val="10"/>
        </w:numPr>
        <w:spacing w:line="276" w:lineRule="auto"/>
        <w:rPr>
          <w:color w:val="000000" w:themeColor="text1"/>
        </w:rPr>
      </w:pPr>
      <w:r w:rsidRPr="0096200B">
        <w:rPr>
          <w:color w:val="000000" w:themeColor="text1"/>
        </w:rPr>
        <w:t xml:space="preserve">Unless indicated otherwise, please complete the readings and view other instructional materials for each week before participating in the discussion board. </w:t>
      </w:r>
    </w:p>
    <w:p w14:paraId="60C72A05" w14:textId="77777777" w:rsidR="00481EA0" w:rsidRPr="0096200B" w:rsidRDefault="00481EA0" w:rsidP="007D16A9">
      <w:pPr>
        <w:pStyle w:val="ListParagraph"/>
        <w:numPr>
          <w:ilvl w:val="0"/>
          <w:numId w:val="10"/>
        </w:numPr>
        <w:spacing w:line="276" w:lineRule="auto"/>
        <w:rPr>
          <w:color w:val="000000" w:themeColor="text1"/>
        </w:rPr>
      </w:pPr>
      <w:r w:rsidRPr="0096200B">
        <w:rPr>
          <w:color w:val="000000" w:themeColor="text1"/>
        </w:rPr>
        <w:t>Read your posts carefully before submitting them.</w:t>
      </w:r>
    </w:p>
    <w:p w14:paraId="53A3E35F" w14:textId="77777777" w:rsidR="00481EA0" w:rsidRPr="0096200B" w:rsidRDefault="003A4747" w:rsidP="007D16A9">
      <w:pPr>
        <w:pStyle w:val="ListParagraph"/>
        <w:numPr>
          <w:ilvl w:val="0"/>
          <w:numId w:val="10"/>
        </w:numPr>
        <w:spacing w:line="276" w:lineRule="auto"/>
        <w:rPr>
          <w:color w:val="000000" w:themeColor="text1"/>
        </w:rPr>
      </w:pPr>
      <w:r w:rsidRPr="0096200B">
        <w:rPr>
          <w:color w:val="000000" w:themeColor="text1"/>
        </w:rPr>
        <w:t xml:space="preserve">Be respectful of others and their opinions, valuing diversity in backgrounds, abilities, and experiences. </w:t>
      </w:r>
    </w:p>
    <w:p w14:paraId="5156A062" w14:textId="68A32473" w:rsidR="003A4747" w:rsidRPr="0096200B" w:rsidRDefault="003A4747" w:rsidP="007D16A9">
      <w:pPr>
        <w:pStyle w:val="ListParagraph"/>
        <w:numPr>
          <w:ilvl w:val="0"/>
          <w:numId w:val="10"/>
        </w:numPr>
        <w:spacing w:line="276" w:lineRule="auto"/>
        <w:rPr>
          <w:color w:val="000000" w:themeColor="text1"/>
        </w:rPr>
      </w:pPr>
      <w:r w:rsidRPr="0096200B">
        <w:rPr>
          <w:color w:val="000000" w:themeColor="text1"/>
        </w:rPr>
        <w:t xml:space="preserve">Challenging the ideas held by others is an integral aspect of critical thinking and the academic process. Please word your responses </w:t>
      </w:r>
      <w:r w:rsidR="007629F7" w:rsidRPr="0096200B">
        <w:rPr>
          <w:color w:val="000000" w:themeColor="text1"/>
        </w:rPr>
        <w:t>carefully and</w:t>
      </w:r>
      <w:r w:rsidRPr="0096200B">
        <w:rPr>
          <w:color w:val="000000" w:themeColor="text1"/>
        </w:rPr>
        <w:t xml:space="preserve"> recognize that others are expected to challenge your ideas.</w:t>
      </w:r>
      <w:r w:rsidR="003E5CE2" w:rsidRPr="0096200B">
        <w:rPr>
          <w:color w:val="000000" w:themeColor="text1"/>
        </w:rPr>
        <w:t xml:space="preserve"> A positive</w:t>
      </w:r>
      <w:r w:rsidRPr="0096200B">
        <w:rPr>
          <w:color w:val="000000" w:themeColor="text1"/>
        </w:rPr>
        <w:t xml:space="preserve"> atmosphere of healthy debate is e</w:t>
      </w:r>
      <w:r w:rsidR="003E5CE2" w:rsidRPr="0096200B">
        <w:rPr>
          <w:color w:val="000000" w:themeColor="text1"/>
        </w:rPr>
        <w:t>ncouraged.</w:t>
      </w:r>
    </w:p>
    <w:p w14:paraId="0353A686" w14:textId="77777777" w:rsidR="00653FB0" w:rsidRPr="008F24F5" w:rsidRDefault="00653FB0" w:rsidP="007D16A9">
      <w:pPr>
        <w:spacing w:line="276" w:lineRule="auto"/>
        <w:rPr>
          <w:color w:val="E36C0A" w:themeColor="accent6" w:themeShade="BF"/>
        </w:rPr>
      </w:pPr>
    </w:p>
    <w:p w14:paraId="3B280AC4" w14:textId="77777777" w:rsidR="00B54B61" w:rsidRPr="008F24F5" w:rsidRDefault="00B54B61" w:rsidP="00595F38">
      <w:pPr>
        <w:pStyle w:val="Heading3"/>
      </w:pPr>
      <w:r w:rsidRPr="008F24F5">
        <w:t>Statement Regarding Students with Disabilities</w:t>
      </w:r>
    </w:p>
    <w:p w14:paraId="0A31E1DE" w14:textId="77777777" w:rsidR="00B54B61" w:rsidRPr="008F24F5" w:rsidRDefault="00B54B61" w:rsidP="007D16A9">
      <w:pPr>
        <w:spacing w:line="276" w:lineRule="auto"/>
      </w:pPr>
      <w:r w:rsidRPr="008F24F5">
        <w:t>Accommodations are collaborative efforts between students, faculty</w:t>
      </w:r>
      <w:r w:rsidR="00A86B6A" w:rsidRPr="008F24F5">
        <w:t>,</w:t>
      </w:r>
      <w:r w:rsidRPr="008F24F5">
        <w:t xml:space="preserve"> and </w:t>
      </w:r>
      <w:hyperlink r:id="rId11" w:history="1">
        <w:r w:rsidRPr="008F24F5">
          <w:rPr>
            <w:color w:val="0000FF"/>
            <w:u w:val="single"/>
          </w:rPr>
          <w:t>Disability Access Services (DAS)</w:t>
        </w:r>
      </w:hyperlink>
      <w:r w:rsidR="00A86B6A" w:rsidRPr="008F24F5">
        <w:rPr>
          <w:color w:val="0000FF"/>
          <w:u w:val="single"/>
        </w:rPr>
        <w:t>.</w:t>
      </w:r>
      <w:r w:rsidRPr="008F24F5">
        <w:t xml:space="preserve"> </w:t>
      </w:r>
      <w:r w:rsidR="00A86B6A" w:rsidRPr="008F24F5">
        <w:t xml:space="preserve">Students </w:t>
      </w:r>
      <w:r w:rsidRPr="008F24F5">
        <w:t xml:space="preserve">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541-737-4098. </w:t>
      </w:r>
    </w:p>
    <w:p w14:paraId="36B2B1E7" w14:textId="77777777" w:rsidR="00DA3E24" w:rsidRPr="008F24F5" w:rsidRDefault="00DA3E24" w:rsidP="007D16A9">
      <w:pPr>
        <w:spacing w:line="276" w:lineRule="auto"/>
      </w:pPr>
    </w:p>
    <w:p w14:paraId="005FC3DD" w14:textId="77777777" w:rsidR="00581134" w:rsidRPr="008F24F5" w:rsidRDefault="00581134" w:rsidP="00595F38">
      <w:pPr>
        <w:pStyle w:val="Heading3"/>
      </w:pPr>
      <w:r w:rsidRPr="008F24F5">
        <w:t>Accessibility of Course Materials</w:t>
      </w:r>
    </w:p>
    <w:p w14:paraId="74E999B3" w14:textId="39E63275" w:rsidR="007E15D1" w:rsidRPr="008F24F5" w:rsidRDefault="00581134" w:rsidP="007D16A9">
      <w:pPr>
        <w:spacing w:line="276" w:lineRule="auto"/>
        <w:rPr>
          <w:b/>
          <w:color w:val="E36C0A" w:themeColor="accent6" w:themeShade="BF"/>
        </w:rPr>
      </w:pPr>
      <w:r w:rsidRPr="008F24F5">
        <w:t>All materials use</w:t>
      </w:r>
      <w:r w:rsidR="0096200B">
        <w:t xml:space="preserve">d in this course are accessible. </w:t>
      </w:r>
      <w:r w:rsidRPr="008F24F5">
        <w:rPr>
          <w:color w:val="000000" w:themeColor="text1"/>
        </w:rPr>
        <w:t xml:space="preserve">If you require </w:t>
      </w:r>
      <w:r w:rsidR="007629F7" w:rsidRPr="008F24F5">
        <w:rPr>
          <w:color w:val="000000" w:themeColor="text1"/>
        </w:rPr>
        <w:t>accommodations,</w:t>
      </w:r>
      <w:r w:rsidRPr="008F24F5">
        <w:rPr>
          <w:color w:val="000000" w:themeColor="text1"/>
        </w:rPr>
        <w:t xml:space="preserve"> please contact </w:t>
      </w:r>
      <w:hyperlink r:id="rId12" w:history="1">
        <w:r w:rsidRPr="008F24F5">
          <w:rPr>
            <w:rStyle w:val="Hyperlink"/>
          </w:rPr>
          <w:t>Disability Access Services (DAS)</w:t>
        </w:r>
      </w:hyperlink>
      <w:r w:rsidRPr="008F24F5">
        <w:t>.</w:t>
      </w:r>
      <w:r w:rsidR="00C66E15" w:rsidRPr="008F24F5">
        <w:t xml:space="preserve"> </w:t>
      </w:r>
    </w:p>
    <w:p w14:paraId="40BA4C82" w14:textId="77777777" w:rsidR="007E15D1" w:rsidRPr="008F24F5" w:rsidRDefault="007E15D1" w:rsidP="007D16A9">
      <w:pPr>
        <w:spacing w:line="276" w:lineRule="auto"/>
        <w:rPr>
          <w:b/>
          <w:color w:val="E36C0A" w:themeColor="accent6" w:themeShade="BF"/>
        </w:rPr>
      </w:pPr>
    </w:p>
    <w:p w14:paraId="4615EF6B" w14:textId="77777777" w:rsidR="00581134" w:rsidRDefault="007E15D1" w:rsidP="007D16A9">
      <w:pPr>
        <w:spacing w:line="276" w:lineRule="auto"/>
        <w:rPr>
          <w:b/>
        </w:rPr>
      </w:pPr>
      <w:r w:rsidRPr="008F24F5">
        <w:t xml:space="preserve">Additionally, </w:t>
      </w:r>
      <w:r w:rsidR="0067462B" w:rsidRPr="008F24F5">
        <w:t>Canvas</w:t>
      </w:r>
      <w:r w:rsidRPr="008F24F5">
        <w:t>, the learning management system through which this course is offered, provides a</w:t>
      </w:r>
      <w:r w:rsidRPr="008F24F5">
        <w:rPr>
          <w:b/>
          <w:color w:val="E36C0A" w:themeColor="accent6" w:themeShade="BF"/>
        </w:rPr>
        <w:t xml:space="preserve"> </w:t>
      </w:r>
      <w:hyperlink r:id="rId13" w:history="1">
        <w:r w:rsidRPr="008F24F5">
          <w:rPr>
            <w:rStyle w:val="Hyperlink"/>
          </w:rPr>
          <w:t>vendor statement</w:t>
        </w:r>
      </w:hyperlink>
      <w:r w:rsidRPr="008F24F5">
        <w:rPr>
          <w:b/>
          <w:color w:val="E36C0A" w:themeColor="accent6" w:themeShade="BF"/>
        </w:rPr>
        <w:t xml:space="preserve"> </w:t>
      </w:r>
      <w:r w:rsidRPr="008F24F5">
        <w:t>certifying how the platform is accessible to students with disabilities.</w:t>
      </w:r>
      <w:r w:rsidRPr="008F24F5">
        <w:rPr>
          <w:b/>
        </w:rPr>
        <w:t xml:space="preserve"> </w:t>
      </w:r>
    </w:p>
    <w:p w14:paraId="528EADB1" w14:textId="77777777" w:rsidR="00712C83" w:rsidRDefault="00712C83" w:rsidP="007D16A9">
      <w:pPr>
        <w:spacing w:line="276" w:lineRule="auto"/>
        <w:rPr>
          <w:b/>
        </w:rPr>
      </w:pPr>
    </w:p>
    <w:p w14:paraId="46AA46A0" w14:textId="77777777" w:rsidR="00B54B61" w:rsidRPr="008F24F5" w:rsidRDefault="00B54B61" w:rsidP="00817095">
      <w:pPr>
        <w:pStyle w:val="Heading2"/>
      </w:pPr>
      <w:r w:rsidRPr="008F24F5">
        <w:t>E</w:t>
      </w:r>
      <w:r w:rsidR="00712C83">
        <w:t>xpectations for Student Conduct</w:t>
      </w:r>
    </w:p>
    <w:p w14:paraId="6BCD3919" w14:textId="77777777" w:rsidR="00A038B6" w:rsidRPr="00A038B6" w:rsidRDefault="00A038B6" w:rsidP="00A038B6">
      <w:pPr>
        <w:spacing w:line="276" w:lineRule="auto"/>
      </w:pPr>
      <w:r w:rsidRPr="00A038B6">
        <w:t>Student conduct is governed by the university’s policies, as explained in the Student Conduct Code (</w:t>
      </w:r>
      <w:hyperlink r:id="rId14" w:history="1">
        <w:r w:rsidRPr="00A038B6">
          <w:rPr>
            <w:rStyle w:val="Hyperlink"/>
          </w:rPr>
          <w:t>https://beav.es/codeofconduct</w:t>
        </w:r>
      </w:hyperlink>
      <w:r w:rsidRPr="00A038B6">
        <w:t>). Students are expected to conduct themselves in the course (e.g., on discussion boards, email postings) in compliance with the university's regulations regarding civility.</w:t>
      </w:r>
    </w:p>
    <w:p w14:paraId="5D097275" w14:textId="77777777" w:rsidR="00DA0B38" w:rsidRPr="008F24F5" w:rsidRDefault="00DA0B38" w:rsidP="007D16A9">
      <w:pPr>
        <w:spacing w:line="276" w:lineRule="auto"/>
      </w:pPr>
    </w:p>
    <w:p w14:paraId="5CB05895" w14:textId="77777777" w:rsidR="00E37032" w:rsidRDefault="00E37032" w:rsidP="00595F38">
      <w:pPr>
        <w:pStyle w:val="Heading3"/>
      </w:pPr>
    </w:p>
    <w:p w14:paraId="50FFF6A6" w14:textId="77777777" w:rsidR="00E37032" w:rsidRDefault="00E37032" w:rsidP="00595F38">
      <w:pPr>
        <w:pStyle w:val="Heading3"/>
      </w:pPr>
    </w:p>
    <w:p w14:paraId="4E78DDCD" w14:textId="744332C7" w:rsidR="00AB04EC" w:rsidRPr="008F24F5" w:rsidRDefault="00AB04EC" w:rsidP="00595F38">
      <w:pPr>
        <w:pStyle w:val="Heading3"/>
      </w:pPr>
      <w:r w:rsidRPr="008F24F5">
        <w:lastRenderedPageBreak/>
        <w:t>Academic Integrity</w:t>
      </w:r>
    </w:p>
    <w:p w14:paraId="1915AF83" w14:textId="77777777" w:rsidR="00A038B6" w:rsidRPr="00A038B6" w:rsidRDefault="00A038B6" w:rsidP="00A038B6">
      <w:pPr>
        <w:spacing w:line="276" w:lineRule="auto"/>
      </w:pPr>
      <w:r w:rsidRPr="00A038B6">
        <w:t>Integrity is a character-driven commitment to honesty, doing what is right, and guiding others to do what is right.  Oregon State University Ecampus students and faculty have a responsibility to act with integrity in all of our educational work, and that integrity enables this community of learners to interact in the spirit of trust, honesty, and fairness across the globe.</w:t>
      </w:r>
    </w:p>
    <w:p w14:paraId="6FFAE9DC" w14:textId="77777777" w:rsidR="00A038B6" w:rsidRPr="00A038B6" w:rsidRDefault="00A038B6" w:rsidP="00A038B6">
      <w:pPr>
        <w:spacing w:line="276" w:lineRule="auto"/>
      </w:pPr>
    </w:p>
    <w:p w14:paraId="07EAA2BF" w14:textId="77777777" w:rsidR="00A038B6" w:rsidRPr="00A038B6" w:rsidRDefault="00A038B6" w:rsidP="00A038B6">
      <w:pPr>
        <w:spacing w:line="276" w:lineRule="auto"/>
      </w:pPr>
      <w:r w:rsidRPr="00A038B6">
        <w:t>Academic misconduct, or violations of academic integrity, can fall into seven broad areas, including but not limited to: cheating; plagiarism; falsification; assisting; tampering; multiple submissions of work; and unauthorized recording and use.</w:t>
      </w:r>
    </w:p>
    <w:p w14:paraId="4F723CBF" w14:textId="77777777" w:rsidR="00A038B6" w:rsidRPr="00A038B6" w:rsidRDefault="00A038B6" w:rsidP="00A038B6">
      <w:pPr>
        <w:spacing w:line="276" w:lineRule="auto"/>
      </w:pPr>
    </w:p>
    <w:p w14:paraId="6C91508A" w14:textId="77777777" w:rsidR="00A038B6" w:rsidRPr="00A038B6" w:rsidRDefault="00A038B6" w:rsidP="00A038B6">
      <w:pPr>
        <w:spacing w:line="276" w:lineRule="auto"/>
      </w:pPr>
      <w:r w:rsidRPr="00A038B6">
        <w:t xml:space="preserve">It is important that you understand what student actions are defined as academic misconduct at Oregon State University.  The OSU Libraries offer a </w:t>
      </w:r>
      <w:hyperlink r:id="rId15" w:history="1">
        <w:r w:rsidRPr="00A038B6">
          <w:rPr>
            <w:rStyle w:val="Hyperlink"/>
          </w:rPr>
          <w:t>tutorial on academic misconduct</w:t>
        </w:r>
      </w:hyperlink>
      <w:r w:rsidRPr="00A038B6">
        <w:t xml:space="preserve">, and you can also refer to the </w:t>
      </w:r>
      <w:hyperlink r:id="rId16" w:history="1">
        <w:r w:rsidRPr="00A038B6">
          <w:rPr>
            <w:rStyle w:val="Hyperlink"/>
          </w:rPr>
          <w:t>OSU Student Code of Conduct</w:t>
        </w:r>
      </w:hyperlink>
      <w:r w:rsidRPr="00A038B6">
        <w:t xml:space="preserve"> and </w:t>
      </w:r>
      <w:hyperlink r:id="rId17" w:history="1">
        <w:r w:rsidRPr="00A038B6">
          <w:rPr>
            <w:rStyle w:val="Hyperlink"/>
          </w:rPr>
          <w:t>the Office of Student Conduct and Community Standard’s website</w:t>
        </w:r>
      </w:hyperlink>
      <w:r w:rsidRPr="00A038B6">
        <w:t xml:space="preserve"> for more information.  More importantly, if you are unsure if something will violate our academic integrity policy, ask your professors, GTAs, academic advisors, or academic integrity officers.</w:t>
      </w:r>
    </w:p>
    <w:p w14:paraId="54CEFF6C" w14:textId="77777777" w:rsidR="00072FA3" w:rsidRPr="008F24F5" w:rsidRDefault="00072FA3" w:rsidP="007D16A9">
      <w:pPr>
        <w:spacing w:line="276" w:lineRule="auto"/>
      </w:pPr>
    </w:p>
    <w:p w14:paraId="2429A914" w14:textId="77777777" w:rsidR="00B54B61" w:rsidRPr="008F24F5" w:rsidRDefault="00B54B61" w:rsidP="00595F38">
      <w:pPr>
        <w:pStyle w:val="Heading3"/>
      </w:pPr>
      <w:r w:rsidRPr="008F24F5">
        <w:t>Conduct in this Online Classroom</w:t>
      </w:r>
    </w:p>
    <w:p w14:paraId="6D482BBF" w14:textId="0924B2C5" w:rsidR="00B54B61" w:rsidRDefault="00B54B61" w:rsidP="007D16A9">
      <w:pPr>
        <w:spacing w:line="276" w:lineRule="auto"/>
      </w:pPr>
      <w:r w:rsidRPr="008F24F5">
        <w:t xml:space="preserve">Students are expected to conduct themselves in the course (e.g., on discussion boards, email postings) in compliance with the </w:t>
      </w:r>
      <w:hyperlink r:id="rId18" w:history="1">
        <w:r w:rsidRPr="008F24F5">
          <w:rPr>
            <w:color w:val="0000FF"/>
            <w:u w:val="single"/>
          </w:rPr>
          <w:t>university's regulations regarding civility</w:t>
        </w:r>
      </w:hyperlink>
      <w:r w:rsidRPr="008F24F5">
        <w:t>.</w:t>
      </w:r>
    </w:p>
    <w:p w14:paraId="5FEAEEA5" w14:textId="52D21EA3" w:rsidR="00A038B6" w:rsidRDefault="00A038B6" w:rsidP="007D16A9">
      <w:pPr>
        <w:spacing w:line="276" w:lineRule="auto"/>
      </w:pPr>
    </w:p>
    <w:p w14:paraId="0C00A435" w14:textId="77777777" w:rsidR="00A038B6" w:rsidRPr="00D14141" w:rsidRDefault="00A038B6" w:rsidP="00A038B6">
      <w:pPr>
        <w:pStyle w:val="Heading1"/>
        <w:rPr>
          <w:bCs w:val="0"/>
        </w:rPr>
      </w:pPr>
      <w:r w:rsidRPr="00D14141">
        <w:t>Ecampus Reach Out for Success</w:t>
      </w:r>
    </w:p>
    <w:p w14:paraId="0FA83031" w14:textId="77777777" w:rsidR="00A038B6" w:rsidRPr="00D14141" w:rsidRDefault="00A038B6" w:rsidP="00A038B6">
      <w:pPr>
        <w:rPr>
          <w:noProof/>
        </w:rPr>
      </w:pPr>
      <w:r w:rsidRPr="00D14141">
        <w:rPr>
          <w:noProof/>
        </w:rPr>
        <w:t>University students encounter setbacks from time to time. If you encounter difficulties and need assistance, it’s important to reach out. Consider discussing the situation with an instructor or academic advisor. Learn about</w:t>
      </w:r>
      <w:r>
        <w:rPr>
          <w:noProof/>
        </w:rPr>
        <w:t xml:space="preserve"> </w:t>
      </w:r>
      <w:hyperlink r:id="rId19" w:history="1">
        <w:r w:rsidRPr="00D14141">
          <w:rPr>
            <w:rStyle w:val="Hyperlink"/>
          </w:rPr>
          <w:t>resources that assist with wellness and academic success</w:t>
        </w:r>
      </w:hyperlink>
      <w:r w:rsidRPr="00D14141">
        <w:rPr>
          <w:noProof/>
        </w:rPr>
        <w:t>.</w:t>
      </w:r>
    </w:p>
    <w:p w14:paraId="424D7E59" w14:textId="77777777" w:rsidR="00A038B6" w:rsidRPr="00D14141" w:rsidRDefault="00A038B6" w:rsidP="00A038B6">
      <w:pPr>
        <w:rPr>
          <w:noProof/>
        </w:rPr>
      </w:pPr>
    </w:p>
    <w:p w14:paraId="31F4FF2A" w14:textId="77777777" w:rsidR="00A038B6" w:rsidRPr="00D14141" w:rsidRDefault="00A038B6" w:rsidP="00A038B6">
      <w:pPr>
        <w:rPr>
          <w:noProof/>
        </w:rPr>
      </w:pPr>
      <w:r w:rsidRPr="00D14141">
        <w:rPr>
          <w:noProof/>
        </w:rPr>
        <w:t xml:space="preserve">Ecampus students are always encouraged to discuss issues that impact your academic success with the </w:t>
      </w:r>
      <w:hyperlink r:id="rId20" w:history="1">
        <w:r w:rsidRPr="00D14141">
          <w:rPr>
            <w:rStyle w:val="Hyperlink"/>
          </w:rPr>
          <w:t>Ecampus Success Team</w:t>
        </w:r>
      </w:hyperlink>
      <w:r w:rsidRPr="00D14141">
        <w:rPr>
          <w:noProof/>
        </w:rPr>
        <w:t xml:space="preserve">. Email </w:t>
      </w:r>
      <w:hyperlink r:id="rId21" w:history="1">
        <w:r w:rsidRPr="00D14141">
          <w:rPr>
            <w:rStyle w:val="Hyperlink"/>
          </w:rPr>
          <w:t>ecampus.success@oregonstate.edu</w:t>
        </w:r>
      </w:hyperlink>
      <w:r w:rsidRPr="00D14141">
        <w:rPr>
          <w:noProof/>
        </w:rPr>
        <w:t xml:space="preserve"> to identify strategies and resources that can support you in your educational goals. </w:t>
      </w:r>
    </w:p>
    <w:p w14:paraId="325202CB" w14:textId="77777777" w:rsidR="00A038B6" w:rsidRDefault="00A038B6" w:rsidP="00A038B6">
      <w:pPr>
        <w:rPr>
          <w:noProof/>
        </w:rPr>
      </w:pPr>
    </w:p>
    <w:p w14:paraId="0F41F0E7" w14:textId="77777777" w:rsidR="00A038B6" w:rsidRPr="00D14141" w:rsidRDefault="00A038B6" w:rsidP="00A038B6">
      <w:pPr>
        <w:pStyle w:val="Heading2"/>
        <w:numPr>
          <w:ilvl w:val="0"/>
          <w:numId w:val="28"/>
        </w:numPr>
        <w:spacing w:before="100"/>
        <w:contextualSpacing w:val="0"/>
        <w:rPr>
          <w:noProof/>
        </w:rPr>
      </w:pPr>
      <w:r w:rsidRPr="00D14141">
        <w:rPr>
          <w:noProof/>
        </w:rPr>
        <w:t>For mental health:</w:t>
      </w:r>
    </w:p>
    <w:p w14:paraId="6FC38882" w14:textId="77777777" w:rsidR="00A038B6" w:rsidRPr="00D14141" w:rsidRDefault="00A038B6" w:rsidP="00A038B6">
      <w:pPr>
        <w:pStyle w:val="ListParagraph"/>
        <w:rPr>
          <w:noProof/>
        </w:rPr>
      </w:pPr>
      <w:r w:rsidRPr="00D14141">
        <w:rPr>
          <w:noProof/>
        </w:rPr>
        <w:t xml:space="preserve">Learn about </w:t>
      </w:r>
      <w:hyperlink r:id="rId22" w:history="1">
        <w:r w:rsidRPr="00D14141">
          <w:rPr>
            <w:rStyle w:val="Hyperlink"/>
          </w:rPr>
          <w:t>counseling and psychological resources for Ecampus students</w:t>
        </w:r>
      </w:hyperlink>
      <w:r w:rsidRPr="00D14141">
        <w:rPr>
          <w:noProof/>
        </w:rPr>
        <w:t>. If you are in immediate crisis, please contact the Crisis Text Line by texting OREGON to 741-741 or call the National Suicide Prevention Lifeline at 1-800-273-TALK (8255).</w:t>
      </w:r>
    </w:p>
    <w:p w14:paraId="3B58E514" w14:textId="77777777" w:rsidR="00A038B6" w:rsidRPr="00D14141" w:rsidRDefault="00A038B6" w:rsidP="00A038B6">
      <w:pPr>
        <w:pStyle w:val="Heading2"/>
        <w:numPr>
          <w:ilvl w:val="0"/>
          <w:numId w:val="28"/>
        </w:numPr>
        <w:spacing w:before="100"/>
        <w:contextualSpacing w:val="0"/>
        <w:rPr>
          <w:noProof/>
        </w:rPr>
      </w:pPr>
      <w:r w:rsidRPr="00D14141">
        <w:rPr>
          <w:noProof/>
        </w:rPr>
        <w:t>For financial hardship:</w:t>
      </w:r>
    </w:p>
    <w:p w14:paraId="5C5901DC" w14:textId="77777777" w:rsidR="00A038B6" w:rsidRDefault="00A038B6" w:rsidP="00A038B6">
      <w:pPr>
        <w:pStyle w:val="ListParagraph"/>
        <w:rPr>
          <w:noProof/>
        </w:rPr>
      </w:pPr>
      <w:r w:rsidRPr="00D14141">
        <w:rPr>
          <w:noProof/>
        </w:rPr>
        <w:t>Any student whose academic performance is impacted due to financial stress or the inability to afford groceries, housing, and other necessities for any reason is urged to contact the Director of Care for support (541-737-8748).</w:t>
      </w:r>
    </w:p>
    <w:p w14:paraId="61EE3F56" w14:textId="77777777" w:rsidR="00A038B6" w:rsidRDefault="00A038B6" w:rsidP="007D16A9">
      <w:pPr>
        <w:spacing w:line="276" w:lineRule="auto"/>
      </w:pPr>
    </w:p>
    <w:p w14:paraId="04C3232B" w14:textId="77777777" w:rsidR="00595F38" w:rsidRPr="008F24F5" w:rsidRDefault="00595F38" w:rsidP="007D16A9">
      <w:pPr>
        <w:spacing w:line="276" w:lineRule="auto"/>
      </w:pPr>
    </w:p>
    <w:p w14:paraId="06E63B44" w14:textId="77777777" w:rsidR="00A038B6" w:rsidRPr="00A038B6" w:rsidRDefault="00A038B6" w:rsidP="00A038B6">
      <w:pPr>
        <w:spacing w:line="276" w:lineRule="auto"/>
        <w:rPr>
          <w:b/>
        </w:rPr>
      </w:pPr>
      <w:r w:rsidRPr="00A038B6">
        <w:rPr>
          <w:b/>
        </w:rPr>
        <w:t>Tutoring and Writing Assistance</w:t>
      </w:r>
    </w:p>
    <w:p w14:paraId="497C6071" w14:textId="77777777" w:rsidR="00A038B6" w:rsidRPr="00A038B6" w:rsidRDefault="00A038B6" w:rsidP="00A038B6">
      <w:pPr>
        <w:spacing w:line="276" w:lineRule="auto"/>
        <w:rPr>
          <w:bCs/>
        </w:rPr>
      </w:pPr>
      <w:proofErr w:type="spellStart"/>
      <w:r w:rsidRPr="00A038B6">
        <w:rPr>
          <w:bCs/>
        </w:rPr>
        <w:t>TutorMe</w:t>
      </w:r>
      <w:proofErr w:type="spellEnd"/>
      <w:r w:rsidRPr="00A038B6">
        <w:rPr>
          <w:bCs/>
        </w:rPr>
        <w:t xml:space="preserve"> is a leading provider of online tutoring and learner support services fully staffed by experienced, trained and monitored tutors. Access </w:t>
      </w:r>
      <w:proofErr w:type="spellStart"/>
      <w:r w:rsidRPr="00A038B6">
        <w:rPr>
          <w:bCs/>
        </w:rPr>
        <w:t>TutorMe</w:t>
      </w:r>
      <w:proofErr w:type="spellEnd"/>
      <w:r w:rsidRPr="00A038B6">
        <w:rPr>
          <w:bCs/>
        </w:rPr>
        <w:t xml:space="preserve"> from within your Canvas course menu. </w:t>
      </w:r>
    </w:p>
    <w:p w14:paraId="438CA67E" w14:textId="77777777" w:rsidR="00A038B6" w:rsidRPr="00A038B6" w:rsidRDefault="00A038B6" w:rsidP="00A038B6">
      <w:pPr>
        <w:spacing w:line="276" w:lineRule="auto"/>
        <w:rPr>
          <w:b/>
        </w:rPr>
      </w:pPr>
    </w:p>
    <w:p w14:paraId="05DC08A4" w14:textId="77777777" w:rsidR="00A038B6" w:rsidRPr="00A038B6" w:rsidRDefault="00A038B6" w:rsidP="00A038B6">
      <w:pPr>
        <w:spacing w:line="276" w:lineRule="auto"/>
        <w:rPr>
          <w:bCs/>
        </w:rPr>
      </w:pPr>
      <w:r w:rsidRPr="00A038B6">
        <w:rPr>
          <w:bCs/>
        </w:rPr>
        <w:t xml:space="preserve">The Oregon State </w:t>
      </w:r>
      <w:hyperlink r:id="rId23" w:history="1">
        <w:r w:rsidRPr="00A038B6">
          <w:rPr>
            <w:rStyle w:val="Hyperlink"/>
            <w:bCs/>
          </w:rPr>
          <w:t>Online Writing Suite</w:t>
        </w:r>
      </w:hyperlink>
      <w:r w:rsidRPr="00A038B6">
        <w:rPr>
          <w:bCs/>
        </w:rPr>
        <w:t xml:space="preserve"> is also available for students enrolled in Ecampus courses. </w:t>
      </w:r>
    </w:p>
    <w:p w14:paraId="58842C3A" w14:textId="77777777" w:rsidR="006D6309" w:rsidRDefault="006D6309" w:rsidP="007D16A9">
      <w:pPr>
        <w:spacing w:line="276" w:lineRule="auto"/>
      </w:pPr>
    </w:p>
    <w:p w14:paraId="3310275C" w14:textId="77777777" w:rsidR="00A038B6" w:rsidRPr="00A038B6" w:rsidRDefault="00A038B6" w:rsidP="00A038B6">
      <w:pPr>
        <w:spacing w:line="276" w:lineRule="auto"/>
        <w:rPr>
          <w:b/>
        </w:rPr>
      </w:pPr>
      <w:r w:rsidRPr="00A038B6">
        <w:rPr>
          <w:b/>
        </w:rPr>
        <w:t>Academic Calendar</w:t>
      </w:r>
    </w:p>
    <w:p w14:paraId="0DC2C666" w14:textId="77777777" w:rsidR="00A038B6" w:rsidRPr="00A038B6" w:rsidRDefault="00A038B6" w:rsidP="00A038B6">
      <w:pPr>
        <w:spacing w:line="276" w:lineRule="auto"/>
        <w:rPr>
          <w:bCs/>
        </w:rPr>
      </w:pPr>
      <w:r w:rsidRPr="00A038B6">
        <w:rPr>
          <w:bCs/>
        </w:rPr>
        <w:t xml:space="preserve">All students are subject to the registration and refund deadlines as stated in the Academic Calendar: </w:t>
      </w:r>
      <w:hyperlink r:id="rId24" w:history="1">
        <w:r w:rsidRPr="00A038B6">
          <w:rPr>
            <w:rStyle w:val="Hyperlink"/>
            <w:bCs/>
          </w:rPr>
          <w:t>https://registrar.oregonstate.edu/osu-academic-calendar</w:t>
        </w:r>
      </w:hyperlink>
      <w:r w:rsidRPr="00A038B6">
        <w:rPr>
          <w:bCs/>
        </w:rPr>
        <w:t xml:space="preserve">. </w:t>
      </w:r>
    </w:p>
    <w:p w14:paraId="41EBCDB8" w14:textId="77777777" w:rsidR="00A038B6" w:rsidRDefault="00A038B6" w:rsidP="007D16A9">
      <w:pPr>
        <w:spacing w:line="276" w:lineRule="auto"/>
        <w:rPr>
          <w:rStyle w:val="Heading3Char"/>
        </w:rPr>
      </w:pPr>
    </w:p>
    <w:p w14:paraId="61A19020" w14:textId="09BD6581" w:rsidR="00712C83" w:rsidRDefault="00B54B61" w:rsidP="007D16A9">
      <w:pPr>
        <w:spacing w:line="276" w:lineRule="auto"/>
        <w:rPr>
          <w:rStyle w:val="Heading2Char"/>
        </w:rPr>
      </w:pPr>
      <w:r w:rsidRPr="00595F38">
        <w:rPr>
          <w:rStyle w:val="Heading3Char"/>
        </w:rPr>
        <w:lastRenderedPageBreak/>
        <w:t>OSU Student Evaluation of Teaching</w:t>
      </w:r>
    </w:p>
    <w:p w14:paraId="6DC6E797" w14:textId="77777777" w:rsidR="00A038B6" w:rsidRPr="00A038B6" w:rsidRDefault="00A038B6" w:rsidP="00A038B6">
      <w:pPr>
        <w:spacing w:line="276" w:lineRule="auto"/>
      </w:pPr>
      <w:r w:rsidRPr="00A038B6">
        <w:t>During Fall, Winter, and Spring term, the online Student Evaluation of Teaching system opens to students the Wednesday of week 8 and closes the Sunday before Finals Week. Students will receive notification, instructions and the link through their ONID email.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w:t>
      </w:r>
    </w:p>
    <w:p w14:paraId="6EED5F5D" w14:textId="0B844E92" w:rsidR="0074218C" w:rsidRPr="008F24F5" w:rsidRDefault="0074218C" w:rsidP="00A038B6">
      <w:pPr>
        <w:spacing w:line="276" w:lineRule="auto"/>
      </w:pPr>
    </w:p>
    <w:sectPr w:rsidR="0074218C" w:rsidRPr="008F24F5" w:rsidSect="00E20A2E">
      <w:footerReference w:type="default" r:id="rId25"/>
      <w:type w:val="continuous"/>
      <w:pgSz w:w="12240" w:h="15840" w:code="1"/>
      <w:pgMar w:top="15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DAF58" w14:textId="77777777" w:rsidR="00D05C19" w:rsidRDefault="00D05C19" w:rsidP="009F5E87">
      <w:r>
        <w:separator/>
      </w:r>
    </w:p>
  </w:endnote>
  <w:endnote w:type="continuationSeparator" w:id="0">
    <w:p w14:paraId="7B38F4D8" w14:textId="77777777" w:rsidR="00D05C19" w:rsidRDefault="00D05C19" w:rsidP="009F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頠౯"/>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6F42A" w14:textId="77777777" w:rsidR="002D658C" w:rsidRPr="009345E1" w:rsidRDefault="002D658C" w:rsidP="009F5E87">
    <w:pPr>
      <w:pStyle w:val="Footer"/>
    </w:pPr>
    <w:r w:rsidRPr="009345E1">
      <w:t>This course is offered through Oregon Sta</w:t>
    </w:r>
    <w:r w:rsidR="009E6048">
      <w:t xml:space="preserve">te University Extended Campus. </w:t>
    </w:r>
    <w:r w:rsidRPr="009345E1">
      <w:t>For more information, contact:</w:t>
    </w:r>
  </w:p>
  <w:p w14:paraId="0971EC2B" w14:textId="77777777" w:rsidR="002D658C" w:rsidRDefault="002D658C" w:rsidP="009F5E87">
    <w:pPr>
      <w:pStyle w:val="Footer"/>
    </w:pPr>
    <w:r w:rsidRPr="009345E1">
      <w:t>Web: ecampus.oregonstate.edu</w:t>
    </w:r>
    <w:r w:rsidR="00CF4540">
      <w:tab/>
    </w:r>
    <w:r w:rsidR="006D6309">
      <w:t xml:space="preserve">Email: </w:t>
    </w:r>
    <w:r w:rsidRPr="009345E1">
      <w:t>ecampus@oregonstate.edu</w:t>
    </w:r>
    <w:r w:rsidR="00CF4540">
      <w:tab/>
      <w:t xml:space="preserve">Tel: </w:t>
    </w:r>
    <w:r w:rsidRPr="009345E1">
      <w:t>800-667-1465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C0FF0" w14:textId="77777777" w:rsidR="00D05C19" w:rsidRDefault="00D05C19" w:rsidP="009F5E87">
      <w:r>
        <w:separator/>
      </w:r>
    </w:p>
  </w:footnote>
  <w:footnote w:type="continuationSeparator" w:id="0">
    <w:p w14:paraId="5F10C21B" w14:textId="77777777" w:rsidR="00D05C19" w:rsidRDefault="00D05C19" w:rsidP="009F5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4CA256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54C7F"/>
    <w:multiLevelType w:val="hybridMultilevel"/>
    <w:tmpl w:val="B9EE7DBE"/>
    <w:lvl w:ilvl="0" w:tplc="778A5E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00C63"/>
    <w:multiLevelType w:val="hybridMultilevel"/>
    <w:tmpl w:val="C8E8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A10A2F"/>
    <w:multiLevelType w:val="hybridMultilevel"/>
    <w:tmpl w:val="98AE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42C5BA3"/>
    <w:multiLevelType w:val="hybridMultilevel"/>
    <w:tmpl w:val="A23A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E159CA"/>
    <w:multiLevelType w:val="multilevel"/>
    <w:tmpl w:val="0409001D"/>
    <w:numStyleLink w:val="Style1"/>
  </w:abstractNum>
  <w:abstractNum w:abstractNumId="10" w15:restartNumberingAfterBreak="0">
    <w:nsid w:val="2BBE5D4E"/>
    <w:multiLevelType w:val="hybridMultilevel"/>
    <w:tmpl w:val="3FA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36996"/>
    <w:multiLevelType w:val="hybridMultilevel"/>
    <w:tmpl w:val="EB42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53FAF"/>
    <w:multiLevelType w:val="hybridMultilevel"/>
    <w:tmpl w:val="C8E6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4243D"/>
    <w:multiLevelType w:val="hybridMultilevel"/>
    <w:tmpl w:val="041CE010"/>
    <w:lvl w:ilvl="0" w:tplc="83225816">
      <w:numFmt w:val="bullet"/>
      <w:lvlText w:val="•"/>
      <w:lvlJc w:val="left"/>
      <w:pPr>
        <w:ind w:left="6120" w:hanging="57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43434"/>
    <w:multiLevelType w:val="hybridMultilevel"/>
    <w:tmpl w:val="E3D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73A2D"/>
    <w:multiLevelType w:val="hybridMultilevel"/>
    <w:tmpl w:val="41FA60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362FC6"/>
    <w:multiLevelType w:val="hybridMultilevel"/>
    <w:tmpl w:val="D01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970AA"/>
    <w:multiLevelType w:val="hybridMultilevel"/>
    <w:tmpl w:val="FF5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46B43"/>
    <w:multiLevelType w:val="multilevel"/>
    <w:tmpl w:val="0409001D"/>
    <w:styleLink w:val="Style1"/>
    <w:lvl w:ilvl="0">
      <w:start w:val="1"/>
      <w:numFmt w:val="lowerLetter"/>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B6F4902"/>
    <w:multiLevelType w:val="hybridMultilevel"/>
    <w:tmpl w:val="1AD6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9B7BD2"/>
    <w:multiLevelType w:val="hybridMultilevel"/>
    <w:tmpl w:val="9B84A4E4"/>
    <w:lvl w:ilvl="0" w:tplc="04090017">
      <w:start w:val="1"/>
      <w:numFmt w:val="lowerLetter"/>
      <w:lvlText w:val="%1)"/>
      <w:lvlJc w:val="left"/>
      <w:pPr>
        <w:ind w:left="720" w:hanging="360"/>
      </w:pPr>
      <w:rPr>
        <w:rFonts w:hint="default"/>
      </w:rPr>
    </w:lvl>
    <w:lvl w:ilvl="1" w:tplc="4CBA0D2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9549D"/>
    <w:multiLevelType w:val="hybridMultilevel"/>
    <w:tmpl w:val="ACCCAC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82F7C8C"/>
    <w:multiLevelType w:val="hybridMultilevel"/>
    <w:tmpl w:val="C056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DB7406"/>
    <w:multiLevelType w:val="hybridMultilevel"/>
    <w:tmpl w:val="9F88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F3223A"/>
    <w:multiLevelType w:val="hybridMultilevel"/>
    <w:tmpl w:val="769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22"/>
  </w:num>
  <w:num w:numId="5">
    <w:abstractNumId w:val="6"/>
  </w:num>
  <w:num w:numId="6">
    <w:abstractNumId w:val="17"/>
  </w:num>
  <w:num w:numId="7">
    <w:abstractNumId w:val="11"/>
  </w:num>
  <w:num w:numId="8">
    <w:abstractNumId w:val="2"/>
  </w:num>
  <w:num w:numId="9">
    <w:abstractNumId w:val="13"/>
  </w:num>
  <w:num w:numId="10">
    <w:abstractNumId w:val="14"/>
  </w:num>
  <w:num w:numId="11">
    <w:abstractNumId w:val="20"/>
  </w:num>
  <w:num w:numId="12">
    <w:abstractNumId w:val="9"/>
  </w:num>
  <w:num w:numId="13">
    <w:abstractNumId w:val="23"/>
  </w:num>
  <w:num w:numId="14">
    <w:abstractNumId w:val="10"/>
  </w:num>
  <w:num w:numId="15">
    <w:abstractNumId w:val="18"/>
  </w:num>
  <w:num w:numId="16">
    <w:abstractNumId w:val="0"/>
  </w:num>
  <w:num w:numId="17">
    <w:abstractNumId w:val="1"/>
  </w:num>
  <w:num w:numId="18">
    <w:abstractNumId w:val="24"/>
  </w:num>
  <w:num w:numId="19">
    <w:abstractNumId w:val="16"/>
  </w:num>
  <w:num w:numId="20">
    <w:abstractNumId w:val="3"/>
  </w:num>
  <w:num w:numId="21">
    <w:abstractNumId w:val="27"/>
  </w:num>
  <w:num w:numId="22">
    <w:abstractNumId w:val="12"/>
  </w:num>
  <w:num w:numId="23">
    <w:abstractNumId w:val="21"/>
  </w:num>
  <w:num w:numId="24">
    <w:abstractNumId w:val="7"/>
  </w:num>
  <w:num w:numId="25">
    <w:abstractNumId w:val="26"/>
  </w:num>
  <w:num w:numId="26">
    <w:abstractNumId w:val="5"/>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33"/>
    <w:rsid w:val="000006CE"/>
    <w:rsid w:val="000233D2"/>
    <w:rsid w:val="000339FA"/>
    <w:rsid w:val="00037553"/>
    <w:rsid w:val="00064C5C"/>
    <w:rsid w:val="00072FA3"/>
    <w:rsid w:val="00082791"/>
    <w:rsid w:val="000A0B30"/>
    <w:rsid w:val="000D1A59"/>
    <w:rsid w:val="000D3329"/>
    <w:rsid w:val="00127599"/>
    <w:rsid w:val="00144F67"/>
    <w:rsid w:val="00156355"/>
    <w:rsid w:val="00163242"/>
    <w:rsid w:val="00180B78"/>
    <w:rsid w:val="001818BF"/>
    <w:rsid w:val="001859CD"/>
    <w:rsid w:val="001A2B16"/>
    <w:rsid w:val="001C1A48"/>
    <w:rsid w:val="001C4194"/>
    <w:rsid w:val="001C5499"/>
    <w:rsid w:val="001F28C7"/>
    <w:rsid w:val="002264E2"/>
    <w:rsid w:val="00230B01"/>
    <w:rsid w:val="00230BA1"/>
    <w:rsid w:val="00260CF7"/>
    <w:rsid w:val="00266DAF"/>
    <w:rsid w:val="002710D9"/>
    <w:rsid w:val="002745B0"/>
    <w:rsid w:val="0027602F"/>
    <w:rsid w:val="00296552"/>
    <w:rsid w:val="002D658C"/>
    <w:rsid w:val="002E2196"/>
    <w:rsid w:val="002F5319"/>
    <w:rsid w:val="00302441"/>
    <w:rsid w:val="00310DBB"/>
    <w:rsid w:val="00326883"/>
    <w:rsid w:val="00376118"/>
    <w:rsid w:val="003A4747"/>
    <w:rsid w:val="003B5085"/>
    <w:rsid w:val="003D5909"/>
    <w:rsid w:val="003D7FAF"/>
    <w:rsid w:val="003E5CE2"/>
    <w:rsid w:val="00404C8E"/>
    <w:rsid w:val="00405C68"/>
    <w:rsid w:val="004063DF"/>
    <w:rsid w:val="004257E2"/>
    <w:rsid w:val="00431FEB"/>
    <w:rsid w:val="00445A11"/>
    <w:rsid w:val="00455CD6"/>
    <w:rsid w:val="00481EA0"/>
    <w:rsid w:val="004835D0"/>
    <w:rsid w:val="00483621"/>
    <w:rsid w:val="004977E6"/>
    <w:rsid w:val="004B7BF0"/>
    <w:rsid w:val="004D0F46"/>
    <w:rsid w:val="004D3966"/>
    <w:rsid w:val="004D5588"/>
    <w:rsid w:val="004D7E9D"/>
    <w:rsid w:val="004E4DB0"/>
    <w:rsid w:val="00530FB5"/>
    <w:rsid w:val="0055164E"/>
    <w:rsid w:val="005605B2"/>
    <w:rsid w:val="0057000D"/>
    <w:rsid w:val="00581134"/>
    <w:rsid w:val="00595F38"/>
    <w:rsid w:val="005F46E3"/>
    <w:rsid w:val="00604601"/>
    <w:rsid w:val="006268FD"/>
    <w:rsid w:val="006355B0"/>
    <w:rsid w:val="00640845"/>
    <w:rsid w:val="0064781C"/>
    <w:rsid w:val="00653FB0"/>
    <w:rsid w:val="00667D88"/>
    <w:rsid w:val="0067462B"/>
    <w:rsid w:val="00682E19"/>
    <w:rsid w:val="00685F1F"/>
    <w:rsid w:val="006A48A5"/>
    <w:rsid w:val="006B4064"/>
    <w:rsid w:val="006D6309"/>
    <w:rsid w:val="00706781"/>
    <w:rsid w:val="00712C83"/>
    <w:rsid w:val="0074218C"/>
    <w:rsid w:val="007629F7"/>
    <w:rsid w:val="00781BDD"/>
    <w:rsid w:val="007A10EB"/>
    <w:rsid w:val="007B2391"/>
    <w:rsid w:val="007C04E4"/>
    <w:rsid w:val="007D16A9"/>
    <w:rsid w:val="007D16C0"/>
    <w:rsid w:val="007D3E44"/>
    <w:rsid w:val="007E15D1"/>
    <w:rsid w:val="007E65D5"/>
    <w:rsid w:val="00801D0D"/>
    <w:rsid w:val="00817095"/>
    <w:rsid w:val="00854D9B"/>
    <w:rsid w:val="008850B7"/>
    <w:rsid w:val="00897CCE"/>
    <w:rsid w:val="00897FE9"/>
    <w:rsid w:val="008D5CE7"/>
    <w:rsid w:val="008D71B2"/>
    <w:rsid w:val="008E765E"/>
    <w:rsid w:val="008F24F5"/>
    <w:rsid w:val="008F7CAC"/>
    <w:rsid w:val="009008AE"/>
    <w:rsid w:val="00903C08"/>
    <w:rsid w:val="00921AD8"/>
    <w:rsid w:val="0092251D"/>
    <w:rsid w:val="009508E3"/>
    <w:rsid w:val="0096200B"/>
    <w:rsid w:val="009A4975"/>
    <w:rsid w:val="009C57B8"/>
    <w:rsid w:val="009D0A80"/>
    <w:rsid w:val="009D42F4"/>
    <w:rsid w:val="009E4F92"/>
    <w:rsid w:val="009E6048"/>
    <w:rsid w:val="009F5E87"/>
    <w:rsid w:val="009F76EF"/>
    <w:rsid w:val="00A038B6"/>
    <w:rsid w:val="00A477E2"/>
    <w:rsid w:val="00A55333"/>
    <w:rsid w:val="00A623FD"/>
    <w:rsid w:val="00A63300"/>
    <w:rsid w:val="00A86B6A"/>
    <w:rsid w:val="00AA08E0"/>
    <w:rsid w:val="00AB04EC"/>
    <w:rsid w:val="00AB5C52"/>
    <w:rsid w:val="00AB7DC6"/>
    <w:rsid w:val="00B038F1"/>
    <w:rsid w:val="00B234CF"/>
    <w:rsid w:val="00B246BC"/>
    <w:rsid w:val="00B325DD"/>
    <w:rsid w:val="00B54B61"/>
    <w:rsid w:val="00B76107"/>
    <w:rsid w:val="00B879EA"/>
    <w:rsid w:val="00B97888"/>
    <w:rsid w:val="00BB378A"/>
    <w:rsid w:val="00BB7796"/>
    <w:rsid w:val="00BD2EE7"/>
    <w:rsid w:val="00BD658F"/>
    <w:rsid w:val="00BD6DB6"/>
    <w:rsid w:val="00BF6995"/>
    <w:rsid w:val="00C441FE"/>
    <w:rsid w:val="00C4665A"/>
    <w:rsid w:val="00C501AE"/>
    <w:rsid w:val="00C55115"/>
    <w:rsid w:val="00C560B6"/>
    <w:rsid w:val="00C66E15"/>
    <w:rsid w:val="00C936F6"/>
    <w:rsid w:val="00CB0D00"/>
    <w:rsid w:val="00CC4FEC"/>
    <w:rsid w:val="00CD5098"/>
    <w:rsid w:val="00CF4540"/>
    <w:rsid w:val="00D05C19"/>
    <w:rsid w:val="00D51B6B"/>
    <w:rsid w:val="00D57760"/>
    <w:rsid w:val="00D778DD"/>
    <w:rsid w:val="00DA0B38"/>
    <w:rsid w:val="00DA3E24"/>
    <w:rsid w:val="00DB442B"/>
    <w:rsid w:val="00DE397B"/>
    <w:rsid w:val="00DE7154"/>
    <w:rsid w:val="00E12A24"/>
    <w:rsid w:val="00E20A2E"/>
    <w:rsid w:val="00E37032"/>
    <w:rsid w:val="00E5680B"/>
    <w:rsid w:val="00E66354"/>
    <w:rsid w:val="00E81AE0"/>
    <w:rsid w:val="00F209A2"/>
    <w:rsid w:val="00F64CF0"/>
    <w:rsid w:val="00F66AC1"/>
    <w:rsid w:val="00F70882"/>
    <w:rsid w:val="00FB3084"/>
    <w:rsid w:val="00FC2672"/>
    <w:rsid w:val="00FC3B33"/>
    <w:rsid w:val="00FE0811"/>
    <w:rsid w:val="00FE5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E53BE"/>
  <w15:docId w15:val="{36999CB2-BF71-4297-9F4A-BD6FDD58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E87"/>
    <w:rPr>
      <w:rFonts w:ascii="Arial" w:eastAsiaTheme="majorEastAsia" w:hAnsi="Arial" w:cs="Arial"/>
    </w:rPr>
  </w:style>
  <w:style w:type="paragraph" w:styleId="Heading1">
    <w:name w:val="heading 1"/>
    <w:basedOn w:val="Normal"/>
    <w:next w:val="Normal"/>
    <w:link w:val="Heading1Char"/>
    <w:uiPriority w:val="9"/>
    <w:qFormat/>
    <w:rsid w:val="009F5E87"/>
    <w:pPr>
      <w:spacing w:line="276" w:lineRule="auto"/>
      <w:contextualSpacing/>
      <w:outlineLvl w:val="0"/>
    </w:pPr>
    <w:rPr>
      <w:b/>
      <w:bCs/>
    </w:rPr>
  </w:style>
  <w:style w:type="paragraph" w:styleId="Heading2">
    <w:name w:val="heading 2"/>
    <w:basedOn w:val="Heading1"/>
    <w:next w:val="Normal"/>
    <w:link w:val="Heading2Char"/>
    <w:uiPriority w:val="9"/>
    <w:unhideWhenUsed/>
    <w:qFormat/>
    <w:rsid w:val="00595F38"/>
    <w:pPr>
      <w:outlineLvl w:val="1"/>
    </w:pPr>
  </w:style>
  <w:style w:type="paragraph" w:styleId="Heading3">
    <w:name w:val="heading 3"/>
    <w:basedOn w:val="Normal"/>
    <w:next w:val="Normal"/>
    <w:link w:val="Heading3Char"/>
    <w:qFormat/>
    <w:rsid w:val="00595F38"/>
    <w:pPr>
      <w:spacing w:line="276" w:lineRule="auto"/>
      <w:outlineLvl w:val="2"/>
    </w:pPr>
    <w:rPr>
      <w:b/>
    </w:rPr>
  </w:style>
  <w:style w:type="paragraph" w:styleId="Heading4">
    <w:name w:val="heading 4"/>
    <w:basedOn w:val="Normal"/>
    <w:next w:val="Normal"/>
    <w:link w:val="Heading4Char"/>
    <w:uiPriority w:val="9"/>
    <w:unhideWhenUsed/>
    <w:qFormat/>
    <w:rsid w:val="006D6309"/>
    <w:pPr>
      <w:spacing w:line="276"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95F38"/>
    <w:rPr>
      <w:rFonts w:ascii="Arial" w:eastAsiaTheme="majorEastAsia" w:hAnsi="Arial" w:cs="Arial"/>
      <w:b/>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customStyle="1" w:styleId="Heading1Char">
    <w:name w:val="Heading 1 Char"/>
    <w:basedOn w:val="DefaultParagraphFont"/>
    <w:link w:val="Heading1"/>
    <w:uiPriority w:val="9"/>
    <w:rsid w:val="009F5E87"/>
    <w:rPr>
      <w:rFonts w:ascii="Arial" w:eastAsiaTheme="majorEastAsia" w:hAnsi="Arial" w:cs="Arial"/>
      <w:b/>
      <w:bCs/>
    </w:rPr>
  </w:style>
  <w:style w:type="character" w:customStyle="1" w:styleId="Heading2Char">
    <w:name w:val="Heading 2 Char"/>
    <w:basedOn w:val="DefaultParagraphFont"/>
    <w:link w:val="Heading2"/>
    <w:uiPriority w:val="9"/>
    <w:rsid w:val="00595F38"/>
    <w:rPr>
      <w:rFonts w:ascii="Arial" w:eastAsiaTheme="majorEastAsia" w:hAnsi="Arial" w:cs="Arial"/>
      <w:b/>
      <w:bCs/>
    </w:rPr>
  </w:style>
  <w:style w:type="table" w:styleId="TableGrid">
    <w:name w:val="Table Grid"/>
    <w:basedOn w:val="TableNormal"/>
    <w:uiPriority w:val="59"/>
    <w:rsid w:val="00B54B6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58C"/>
    <w:pPr>
      <w:tabs>
        <w:tab w:val="center" w:pos="4680"/>
        <w:tab w:val="right" w:pos="9360"/>
      </w:tabs>
    </w:pPr>
  </w:style>
  <w:style w:type="character" w:customStyle="1" w:styleId="HeaderChar">
    <w:name w:val="Header Char"/>
    <w:basedOn w:val="DefaultParagraphFont"/>
    <w:link w:val="Header"/>
    <w:uiPriority w:val="99"/>
    <w:rsid w:val="002D658C"/>
    <w:rPr>
      <w:rFonts w:ascii="Times New Roman" w:eastAsia="Times New Roman" w:hAnsi="Times New Roman"/>
      <w:sz w:val="24"/>
      <w:szCs w:val="24"/>
    </w:rPr>
  </w:style>
  <w:style w:type="paragraph" w:styleId="Footer">
    <w:name w:val="footer"/>
    <w:basedOn w:val="Normal"/>
    <w:link w:val="FooterChar"/>
    <w:uiPriority w:val="99"/>
    <w:unhideWhenUsed/>
    <w:rsid w:val="002D658C"/>
    <w:pPr>
      <w:tabs>
        <w:tab w:val="center" w:pos="4680"/>
        <w:tab w:val="right" w:pos="9360"/>
      </w:tabs>
    </w:pPr>
  </w:style>
  <w:style w:type="character" w:customStyle="1" w:styleId="FooterChar">
    <w:name w:val="Footer Char"/>
    <w:basedOn w:val="DefaultParagraphFont"/>
    <w:link w:val="Footer"/>
    <w:uiPriority w:val="99"/>
    <w:rsid w:val="002D658C"/>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6D6309"/>
    <w:rPr>
      <w:rFonts w:ascii="Arial" w:eastAsiaTheme="majorEastAsia" w:hAnsi="Arial" w:cs="Arial"/>
    </w:rPr>
  </w:style>
  <w:style w:type="numbering" w:customStyle="1" w:styleId="Style1">
    <w:name w:val="Style1"/>
    <w:uiPriority w:val="99"/>
    <w:rsid w:val="006D6309"/>
    <w:pPr>
      <w:numPr>
        <w:numId w:val="11"/>
      </w:numPr>
    </w:pPr>
  </w:style>
  <w:style w:type="character" w:customStyle="1" w:styleId="apple-converted-space">
    <w:name w:val="apple-converted-space"/>
    <w:basedOn w:val="DefaultParagraphFont"/>
    <w:rsid w:val="004063DF"/>
  </w:style>
  <w:style w:type="paragraph" w:customStyle="1" w:styleId="Style2">
    <w:name w:val="Style2"/>
    <w:basedOn w:val="Normal"/>
    <w:next w:val="Normal"/>
    <w:qFormat/>
    <w:rsid w:val="00F209A2"/>
    <w:rPr>
      <w:rFonts w:eastAsia="Times New Roman"/>
      <w:color w:val="000000"/>
      <w:shd w:val="clear" w:color="auto" w:fill="FFFFFF"/>
    </w:rPr>
  </w:style>
  <w:style w:type="paragraph" w:customStyle="1" w:styleId="Style3">
    <w:name w:val="Style3"/>
    <w:basedOn w:val="Normal"/>
    <w:next w:val="Normal"/>
    <w:qFormat/>
    <w:rsid w:val="00F209A2"/>
  </w:style>
  <w:style w:type="paragraph" w:customStyle="1" w:styleId="Body">
    <w:name w:val="Body"/>
    <w:rsid w:val="00DB442B"/>
    <w:pPr>
      <w:pBdr>
        <w:top w:val="nil"/>
        <w:left w:val="nil"/>
        <w:bottom w:val="nil"/>
        <w:right w:val="nil"/>
        <w:between w:val="nil"/>
        <w:bar w:val="nil"/>
      </w:pBdr>
    </w:pPr>
    <w:rPr>
      <w:rFonts w:ascii="Cambria" w:eastAsia="Arial Unicode MS" w:hAnsi="Arial Unicode MS" w:cs="Arial Unicode MS"/>
      <w:color w:val="000000"/>
      <w:sz w:val="24"/>
      <w:szCs w:val="24"/>
      <w:u w:color="000000"/>
      <w:bdr w:val="nil"/>
    </w:rPr>
  </w:style>
  <w:style w:type="character" w:customStyle="1" w:styleId="UnresolvedMention1">
    <w:name w:val="Unresolved Mention1"/>
    <w:basedOn w:val="DefaultParagraphFont"/>
    <w:uiPriority w:val="99"/>
    <w:semiHidden/>
    <w:unhideWhenUsed/>
    <w:rsid w:val="00A03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9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ructure.com/accessibility" TargetMode="External"/><Relationship Id="rId18" Type="http://schemas.openxmlformats.org/officeDocument/2006/relationships/hyperlink" Target="http://oregonstate.edu/studentcondu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ecampus.success@oregonstate.edu" TargetMode="External"/><Relationship Id="rId7" Type="http://schemas.openxmlformats.org/officeDocument/2006/relationships/endnotes" Target="endnotes.xml"/><Relationship Id="rId12" Type="http://schemas.openxmlformats.org/officeDocument/2006/relationships/hyperlink" Target="http://ds.oregonstate.edu/home/" TargetMode="External"/><Relationship Id="rId17" Type="http://schemas.openxmlformats.org/officeDocument/2006/relationships/hyperlink" Target="https://studentlife.oregonstate.edu/studentconduct/student-inf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av.es/codeofconduct" TargetMode="External"/><Relationship Id="rId20" Type="http://schemas.openxmlformats.org/officeDocument/2006/relationships/hyperlink" Target="https://ecampus.oregonstate.edu/services/student-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oregonstate.edu/home/" TargetMode="External"/><Relationship Id="rId24" Type="http://schemas.openxmlformats.org/officeDocument/2006/relationships/hyperlink" Target="https://registrar.oregonstate.edu/osu-academic-calendar" TargetMode="External"/><Relationship Id="rId5" Type="http://schemas.openxmlformats.org/officeDocument/2006/relationships/webSettings" Target="webSettings.xml"/><Relationship Id="rId15" Type="http://schemas.openxmlformats.org/officeDocument/2006/relationships/hyperlink" Target="https://guides.library.oregonstate.edu/c.php?g=286121&amp;p=3896378" TargetMode="External"/><Relationship Id="rId23" Type="http://schemas.openxmlformats.org/officeDocument/2006/relationships/hyperlink" Target="http://writingcenter.oregonstate.edu/online-writing-lab" TargetMode="External"/><Relationship Id="rId10" Type="http://schemas.openxmlformats.org/officeDocument/2006/relationships/hyperlink" Target="https://ebookcentral.proquest.com/lib/osu/detail.action?docID=199099" TargetMode="External"/><Relationship Id="rId19" Type="http://schemas.openxmlformats.org/officeDocument/2006/relationships/hyperlink" Target="https://counseling.oregonstate.edu/reach-out-success" TargetMode="External"/><Relationship Id="rId4" Type="http://schemas.openxmlformats.org/officeDocument/2006/relationships/settings" Target="settings.xml"/><Relationship Id="rId9" Type="http://schemas.openxmlformats.org/officeDocument/2006/relationships/hyperlink" Target="https://oregonstate.teamdynamix.com/TDClient/Requests/TicketRequests/NewForm?ID=Dr9c0T7BaSI_" TargetMode="External"/><Relationship Id="rId14" Type="http://schemas.openxmlformats.org/officeDocument/2006/relationships/hyperlink" Target="https://beav.es/codeofconduct" TargetMode="External"/><Relationship Id="rId22" Type="http://schemas.openxmlformats.org/officeDocument/2006/relationships/hyperlink" Target="https://counseling.oregonstate.edu/main/ecampus-stud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7864B-A19D-496C-96DC-0767B238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14086</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Xue, Lan</cp:lastModifiedBy>
  <cp:revision>2</cp:revision>
  <cp:lastPrinted>2014-11-26T19:19:00Z</cp:lastPrinted>
  <dcterms:created xsi:type="dcterms:W3CDTF">2023-01-06T22:11:00Z</dcterms:created>
  <dcterms:modified xsi:type="dcterms:W3CDTF">2023-01-06T22:11:00Z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