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eastAsia="PingFang SC"/>
          <w:b/>
          <w:color w:val="0B2545"/>
          <w:sz w:val="48"/>
        </w:rPr>
        <w:t>检索增强生成（RAG）技术综述</w:t>
      </w:r>
    </w:p>
    <w:p>
      <w:pPr>
        <w:jc w:val="center"/>
      </w:pPr>
      <w:r>
        <w:rPr>
          <w:rFonts w:ascii="Calibri" w:hAnsi="Calibri" w:eastAsia="PingFang SC"/>
          <w:color w:val="555555"/>
          <w:sz w:val="21"/>
        </w:rPr>
        <w:t>Retrieval-Augmented Generation: Concepts, Architecture, Paradigms, Evaluation and Trends</w:t>
      </w:r>
    </w:p>
    <w:p>
      <w:pPr>
        <w:pStyle w:val="Heading1"/>
      </w:pPr>
      <w:r>
        <w:rPr>
          <w:rFonts w:ascii="Calibri" w:hAnsi="Calibri" w:eastAsia="PingFang SC"/>
        </w:rPr>
        <w:t>摘要</w:t>
      </w:r>
    </w:p>
    <w:p>
      <w:r>
        <w:rPr>
          <w:rFonts w:ascii="Calibri" w:hAnsi="Calibri" w:eastAsia="PingFang SC"/>
          <w:color w:val="1F2933"/>
        </w:rPr>
        <w:t>检索增强生成（Retrieval-Augmented Generation, RAG）是一类将信息检索技术与大语言模型（Large Language Model, LLM）生成能力结合的方法。它的核心思想是在模型生成答案之前，先从外部知识库、数据库、搜索引擎或业务系统中检索相关信息，再把检索到的内容作为上下文提供给大语言模型，从而提升回答的准确性、时效性、可追溯性和领域适应能力。</w:t>
      </w:r>
    </w:p>
    <w:p>
      <w:r>
        <w:rPr>
          <w:rFonts w:ascii="Calibri" w:hAnsi="Calibri" w:eastAsia="PingFang SC"/>
          <w:color w:val="1F2933"/>
        </w:rPr>
        <w:t>RAG 的出现主要是为了弥补大语言模型仅依赖参数记忆时存在的局限，例如知识更新滞后、幻觉、难以访问私有数据、长上下文成本较高以及回答依据不透明等问题。随着大语言模型应用走向企业知识库、智能客服、法律、医疗、金融、教育和代码助手等专业场景，RAG 已经成为构建可靠 AI 应用的重要工程范式。</w:t>
      </w:r>
    </w:p>
    <w:p>
      <w:r>
        <w:rPr>
          <w:rFonts w:ascii="Calibri" w:hAnsi="Calibri" w:eastAsia="PingFang SC"/>
          <w:color w:val="1F2933"/>
        </w:rPr>
        <w:t>关键词：RAG；检索增强生成；大语言模型；向量数据库；Embedding；语义检索；混合检索；重排序；Graph RAG；Agentic RAG；RAGAS</w:t>
      </w:r>
    </w:p>
    <w:p>
      <w:pPr>
        <w:pStyle w:val="Heading1"/>
      </w:pPr>
      <w:r>
        <w:rPr>
          <w:rFonts w:ascii="Calibri" w:hAnsi="Calibri" w:eastAsia="PingFang SC"/>
        </w:rPr>
        <w:t>目录</w:t>
      </w:r>
    </w:p>
    <w:p>
      <w:pPr>
        <w:pStyle w:val="ListBullet"/>
      </w:pPr>
      <w:r>
        <w:rPr>
          <w:rFonts w:ascii="Calibri" w:hAnsi="Calibri" w:eastAsia="PingFang SC"/>
          <w:color w:val="1F2933"/>
        </w:rPr>
        <w:t>1. RAG 技术概述</w:t>
      </w:r>
    </w:p>
    <w:p>
      <w:pPr>
        <w:pStyle w:val="ListBullet"/>
      </w:pPr>
      <w:r>
        <w:rPr>
          <w:rFonts w:ascii="Calibri" w:hAnsi="Calibri" w:eastAsia="PingFang SC"/>
          <w:color w:val="1F2933"/>
        </w:rPr>
        <w:t>2. RAG 的基本工作流程</w:t>
      </w:r>
    </w:p>
    <w:p>
      <w:pPr>
        <w:pStyle w:val="ListBullet"/>
      </w:pPr>
      <w:r>
        <w:rPr>
          <w:rFonts w:ascii="Calibri" w:hAnsi="Calibri" w:eastAsia="PingFang SC"/>
          <w:color w:val="1F2933"/>
        </w:rPr>
        <w:t>3. RAG 的核心技术原理</w:t>
      </w:r>
    </w:p>
    <w:p>
      <w:pPr>
        <w:pStyle w:val="ListBullet"/>
      </w:pPr>
      <w:r>
        <w:rPr>
          <w:rFonts w:ascii="Calibri" w:hAnsi="Calibri" w:eastAsia="PingFang SC"/>
          <w:color w:val="1F2933"/>
        </w:rPr>
        <w:t>4. RAG 的工程实现方式</w:t>
      </w:r>
    </w:p>
    <w:p>
      <w:pPr>
        <w:pStyle w:val="ListBullet"/>
      </w:pPr>
      <w:r>
        <w:rPr>
          <w:rFonts w:ascii="Calibri" w:hAnsi="Calibri" w:eastAsia="PingFang SC"/>
          <w:color w:val="1F2933"/>
        </w:rPr>
        <w:t>5. RAG 技术的发展脉络</w:t>
      </w:r>
    </w:p>
    <w:p>
      <w:pPr>
        <w:pStyle w:val="ListBullet"/>
      </w:pPr>
      <w:r>
        <w:rPr>
          <w:rFonts w:ascii="Calibri" w:hAnsi="Calibri" w:eastAsia="PingFang SC"/>
          <w:color w:val="1F2933"/>
        </w:rPr>
        <w:t>6. RAG 的主要技术范式</w:t>
      </w:r>
    </w:p>
    <w:p>
      <w:pPr>
        <w:pStyle w:val="ListBullet"/>
      </w:pPr>
      <w:r>
        <w:rPr>
          <w:rFonts w:ascii="Calibri" w:hAnsi="Calibri" w:eastAsia="PingFang SC"/>
          <w:color w:val="1F2933"/>
        </w:rPr>
        <w:t>7. Agentic RAG 重点介绍</w:t>
      </w:r>
    </w:p>
    <w:p>
      <w:pPr>
        <w:pStyle w:val="ListBullet"/>
      </w:pPr>
      <w:r>
        <w:rPr>
          <w:rFonts w:ascii="Calibri" w:hAnsi="Calibri" w:eastAsia="PingFang SC"/>
          <w:color w:val="1F2933"/>
        </w:rPr>
        <w:t>8. RAG 的典型应用场景</w:t>
      </w:r>
    </w:p>
    <w:p>
      <w:pPr>
        <w:pStyle w:val="ListBullet"/>
      </w:pPr>
      <w:r>
        <w:rPr>
          <w:rFonts w:ascii="Calibri" w:hAnsi="Calibri" w:eastAsia="PingFang SC"/>
          <w:color w:val="1F2933"/>
        </w:rPr>
        <w:t>9. RAG 的优势、局限与挑战</w:t>
      </w:r>
    </w:p>
    <w:p>
      <w:pPr>
        <w:pStyle w:val="ListBullet"/>
      </w:pPr>
      <w:r>
        <w:rPr>
          <w:rFonts w:ascii="Calibri" w:hAnsi="Calibri" w:eastAsia="PingFang SC"/>
          <w:color w:val="1F2933"/>
        </w:rPr>
        <w:t>10. RAG 系统评估方法</w:t>
      </w:r>
    </w:p>
    <w:p>
      <w:pPr>
        <w:pStyle w:val="ListBullet"/>
      </w:pPr>
      <w:r>
        <w:rPr>
          <w:rFonts w:ascii="Calibri" w:hAnsi="Calibri" w:eastAsia="PingFang SC"/>
          <w:color w:val="1F2933"/>
        </w:rPr>
        <w:t>11. RAG 与其他技术路线的关系</w:t>
      </w:r>
    </w:p>
    <w:p>
      <w:pPr>
        <w:pStyle w:val="ListBullet"/>
      </w:pPr>
      <w:r>
        <w:rPr>
          <w:rFonts w:ascii="Calibri" w:hAnsi="Calibri" w:eastAsia="PingFang SC"/>
          <w:color w:val="1F2933"/>
        </w:rPr>
        <w:t>12. 未来发展趋势</w:t>
      </w:r>
    </w:p>
    <w:p>
      <w:pPr>
        <w:pStyle w:val="ListBullet"/>
      </w:pPr>
      <w:r>
        <w:rPr>
          <w:rFonts w:ascii="Calibri" w:hAnsi="Calibri" w:eastAsia="PingFang SC"/>
          <w:color w:val="1F2933"/>
        </w:rPr>
        <w:t>总结</w:t>
      </w:r>
    </w:p>
    <w:p>
      <w:pPr>
        <w:pStyle w:val="ListBullet"/>
      </w:pPr>
      <w:r>
        <w:rPr>
          <w:rFonts w:ascii="Calibri" w:hAnsi="Calibri" w:eastAsia="PingFang SC"/>
          <w:color w:val="1F2933"/>
        </w:rPr>
        <w:t>参考资料与推荐阅读</w:t>
      </w:r>
    </w:p>
    <w:p>
      <w:pPr>
        <w:pStyle w:val="Heading1"/>
      </w:pPr>
      <w:r>
        <w:rPr>
          <w:rFonts w:ascii="Calibri" w:hAnsi="Calibri" w:eastAsia="PingFang SC"/>
        </w:rPr>
        <w:t>1. RAG 技术概述</w:t>
      </w:r>
    </w:p>
    <w:p>
      <w:pPr>
        <w:pStyle w:val="Heading2"/>
      </w:pPr>
      <w:r>
        <w:rPr>
          <w:rFonts w:ascii="Calibri" w:hAnsi="Calibri" w:eastAsia="PingFang SC"/>
        </w:rPr>
        <w:t>1.1 RAG 是什么</w:t>
      </w:r>
    </w:p>
    <w:p>
      <w:r>
        <w:rPr>
          <w:rFonts w:ascii="Calibri" w:hAnsi="Calibri" w:eastAsia="PingFang SC"/>
          <w:color w:val="1F2933"/>
        </w:rPr>
        <w:t>RAG 是 Retrieval-Augmented Generation 的缩写，中文通常译为“检索增强生成”。它是一种让大语言模型在生成答案之前先访问外部知识来源的技术框架。普通大语言模型回答问题时，主要依赖训练阶段学到的参数知识；RAG 则引入外部知识库，使模型能够在推理阶段“查资料”后再回答。</w:t>
      </w:r>
    </w:p>
    <w:p>
      <w:pPr>
        <w:pStyle w:val="CodeBlock"/>
        <w:spacing w:before="80" w:after="160"/>
        <w:ind w:left="216" w:right="144"/>
        <w:shd w:fill="F4F6F9"/>
      </w:pPr>
      <w:r>
        <w:rPr>
          <w:rFonts w:ascii="Consolas" w:hAnsi="Consolas" w:eastAsia="PingFang SC"/>
          <w:color w:val="111827"/>
          <w:sz w:val="19"/>
        </w:rPr>
        <w:t>用户问题 -&gt; 检索外部知识库 -&gt; 选出相关文档片段 -&gt; 构造 Prompt -&gt; 大语言模型生成 -&gt; 返回答案与引用来源</w:t>
      </w:r>
    </w:p>
    <w:p>
      <w:pPr>
        <w:pStyle w:val="Heading2"/>
      </w:pPr>
      <w:r>
        <w:rPr>
          <w:rFonts w:ascii="Calibri" w:hAnsi="Calibri" w:eastAsia="PingFang SC"/>
        </w:rPr>
        <w:t>1.2 为什么需要 RAG</w:t>
      </w:r>
    </w:p>
    <w:p>
      <w:pPr>
        <w:pStyle w:val="ListBullet"/>
      </w:pPr>
      <w:r>
        <w:rPr>
          <w:rFonts w:ascii="Calibri" w:hAnsi="Calibri" w:eastAsia="PingFang SC"/>
          <w:color w:val="1F2933"/>
        </w:rPr>
        <w:t>知识更新滞后：模型训练完成后，参数中的知识基本固定，难以及时掌握最新政策、产品说明、订单状态或企业内部制度。</w:t>
      </w:r>
    </w:p>
    <w:p>
      <w:pPr>
        <w:pStyle w:val="ListBullet"/>
      </w:pPr>
      <w:r>
        <w:rPr>
          <w:rFonts w:ascii="Calibri" w:hAnsi="Calibri" w:eastAsia="PingFang SC"/>
          <w:color w:val="1F2933"/>
        </w:rPr>
        <w:t>幻觉问题：模型可能生成看似合理但事实错误的内容，尤其在缺少专业领域知识或用户要求精确信息时风险更高。</w:t>
      </w:r>
    </w:p>
    <w:p>
      <w:pPr>
        <w:pStyle w:val="ListBullet"/>
      </w:pPr>
      <w:r>
        <w:rPr>
          <w:rFonts w:ascii="Calibri" w:hAnsi="Calibri" w:eastAsia="PingFang SC"/>
          <w:color w:val="1F2933"/>
        </w:rPr>
        <w:t>私有知识无法直接进入模型：企业合同、客服手册、研发代码和会议纪要通常不在公开训练数据中，直接微调成本高且更新困难。</w:t>
      </w:r>
    </w:p>
    <w:p>
      <w:pPr>
        <w:pStyle w:val="ListBullet"/>
      </w:pPr>
      <w:r>
        <w:rPr>
          <w:rFonts w:ascii="Calibri" w:hAnsi="Calibri" w:eastAsia="PingFang SC"/>
          <w:color w:val="1F2933"/>
        </w:rPr>
        <w:t>长上下文成本较高：把大量文档全部塞进上下文会带来成本、延迟和有效注意力下降问题。RAG 的思路是先筛选，再生成。</w:t>
      </w:r>
    </w:p>
    <w:p>
      <w:pPr>
        <w:pStyle w:val="ListBullet"/>
      </w:pPr>
      <w:r>
        <w:rPr>
          <w:rFonts w:ascii="Calibri" w:hAnsi="Calibri" w:eastAsia="PingFang SC"/>
          <w:color w:val="1F2933"/>
        </w:rPr>
        <w:t>可解释性和可追溯性不足：RAG 可以返回引用文档、段落来源、时间戳和数据记录，便于审计和人工复核。</w:t>
      </w:r>
    </w:p>
    <w:p>
      <w:pPr>
        <w:pStyle w:val="Heading2"/>
      </w:pPr>
      <w:r>
        <w:rPr>
          <w:rFonts w:ascii="Calibri" w:hAnsi="Calibri" w:eastAsia="PingFang SC"/>
        </w:rPr>
        <w:t>1.3 核心思想</w:t>
      </w:r>
    </w:p>
    <w:p>
      <w:r>
        <w:rPr>
          <w:rFonts w:ascii="Calibri" w:hAnsi="Calibri" w:eastAsia="PingFang SC"/>
          <w:color w:val="1F2933"/>
        </w:rPr>
        <w:t>RAG 的核心不是让模型变得无所不知，而是让模型在回答前获得外部证据。它将模型内部的参数知识与外部的非参数知识结合起来：前者提供通用语言理解和推理能力，后者提供可更新、可审计、可控制的事实依据。</w:t>
      </w:r>
    </w:p>
    <w:tbl>
      <w:tblPr>
        <w:tblStyle w:val="TableGrid"/>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800"/>
        <w:gridCol w:w="3600"/>
        <w:gridCol w:w="3960"/>
      </w:tblGrid>
      <w:tr>
        <w:tc>
          <w:tcPr>
            <w:tcW w:type="dxa" w:w="18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知识类型</w:t>
            </w:r>
          </w:p>
        </w:tc>
        <w:tc>
          <w:tcPr>
            <w:tcW w:type="dxa" w:w="36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含义</w:t>
            </w:r>
          </w:p>
        </w:tc>
        <w:tc>
          <w:tcPr>
            <w:tcW w:type="dxa" w:w="396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特点</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参数知识</w:t>
            </w:r>
          </w:p>
        </w:tc>
        <w:tc>
          <w:tcPr>
            <w:tcW w:type="dxa" w:w="3600"/>
            <w:tcMar>
              <w:top w:w="80" w:type="dxa"/>
              <w:start w:w="120" w:type="dxa"/>
              <w:bottom w:w="80" w:type="dxa"/>
              <w:end w:w="120" w:type="dxa"/>
            </w:tcMar>
            <w:vAlign w:val="center"/>
          </w:tcPr>
          <w:p>
            <w:pPr>
              <w:spacing w:after="0" w:line="276" w:lineRule="auto"/>
            </w:pPr>
            <w:r>
              <w:rPr>
                <w:rFonts w:ascii="Calibri" w:hAnsi="Calibri" w:eastAsia="PingFang SC"/>
                <w:color w:val="1F2933"/>
                <w:sz w:val="19"/>
              </w:rPr>
              <w:t>模型训练后存储在参数中的知识</w:t>
            </w:r>
          </w:p>
        </w:tc>
        <w:tc>
          <w:tcPr>
            <w:tcW w:type="dxa" w:w="3960"/>
            <w:tcMar>
              <w:top w:w="80" w:type="dxa"/>
              <w:start w:w="120" w:type="dxa"/>
              <w:bottom w:w="80" w:type="dxa"/>
              <w:end w:w="120" w:type="dxa"/>
            </w:tcMar>
            <w:vAlign w:val="center"/>
          </w:tcPr>
          <w:p>
            <w:pPr>
              <w:spacing w:after="0" w:line="276" w:lineRule="auto"/>
            </w:pPr>
            <w:r>
              <w:rPr>
                <w:rFonts w:ascii="Calibri" w:hAnsi="Calibri" w:eastAsia="PingFang SC"/>
                <w:color w:val="1F2933"/>
                <w:sz w:val="19"/>
              </w:rPr>
              <w:t>通用、压缩、难更新、不可直接追溯</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非参数知识</w:t>
            </w:r>
          </w:p>
        </w:tc>
        <w:tc>
          <w:tcPr>
            <w:tcW w:type="dxa" w:w="3600"/>
            <w:tcMar>
              <w:top w:w="80" w:type="dxa"/>
              <w:start w:w="120" w:type="dxa"/>
              <w:bottom w:w="80" w:type="dxa"/>
              <w:end w:w="120" w:type="dxa"/>
            </w:tcMar>
            <w:vAlign w:val="center"/>
          </w:tcPr>
          <w:p>
            <w:pPr>
              <w:spacing w:after="0" w:line="276" w:lineRule="auto"/>
            </w:pPr>
            <w:r>
              <w:rPr>
                <w:rFonts w:ascii="Calibri" w:hAnsi="Calibri" w:eastAsia="PingFang SC"/>
                <w:color w:val="1F2933"/>
                <w:sz w:val="19"/>
              </w:rPr>
              <w:t>外部文档、数据库、搜索引擎、知识图谱等</w:t>
            </w:r>
          </w:p>
        </w:tc>
        <w:tc>
          <w:tcPr>
            <w:tcW w:type="dxa" w:w="3960"/>
            <w:tcMar>
              <w:top w:w="80" w:type="dxa"/>
              <w:start w:w="120" w:type="dxa"/>
              <w:bottom w:w="80" w:type="dxa"/>
              <w:end w:w="120" w:type="dxa"/>
            </w:tcMar>
            <w:vAlign w:val="center"/>
          </w:tcPr>
          <w:p>
            <w:pPr>
              <w:spacing w:after="0" w:line="276" w:lineRule="auto"/>
            </w:pPr>
            <w:r>
              <w:rPr>
                <w:rFonts w:ascii="Calibri" w:hAnsi="Calibri" w:eastAsia="PingFang SC"/>
                <w:color w:val="1F2933"/>
                <w:sz w:val="19"/>
              </w:rPr>
              <w:t>可更新、可审计、可控制、可按需检索</w:t>
            </w:r>
          </w:p>
        </w:tc>
      </w:tr>
    </w:tbl>
    <w:p/>
    <w:p>
      <w:pPr>
        <w:pStyle w:val="Heading1"/>
      </w:pPr>
      <w:r>
        <w:rPr>
          <w:rFonts w:ascii="Calibri" w:hAnsi="Calibri" w:eastAsia="PingFang SC"/>
        </w:rPr>
        <w:t>2. RAG 的基本工作流程</w:t>
      </w:r>
    </w:p>
    <w:p>
      <w:r>
        <w:rPr>
          <w:rFonts w:ascii="Calibri" w:hAnsi="Calibri" w:eastAsia="PingFang SC"/>
          <w:color w:val="1F2933"/>
        </w:rPr>
        <w:t>经典 RAG 通常包含两个阶段：离线索引阶段和在线问答阶段。离线阶段负责把知识库构造成可检索索引，在线阶段负责根据用户问题检索相关上下文并生成答案。</w:t>
      </w:r>
    </w:p>
    <w:p>
      <w:pPr>
        <w:pStyle w:val="CodeBlock"/>
        <w:spacing w:before="80" w:after="160"/>
        <w:ind w:left="216" w:right="144"/>
        <w:shd w:fill="F4F6F9"/>
      </w:pPr>
      <w:r>
        <w:rPr>
          <w:rFonts w:ascii="Consolas" w:hAnsi="Consolas" w:eastAsia="PingFang SC"/>
          <w:color w:val="111827"/>
          <w:sz w:val="19"/>
        </w:rPr>
        <w:t>离线索引：原始文档 -&gt; 文档采集 -&gt; 文档清洗 -&gt; Chunking -&gt; Embedding -&gt; 向量数据库</w:t>
        <w:br/>
        <w:t>在线问答：用户问题 -&gt; 问题向量化 -&gt; Top-K 检索 -&gt; 上下文拼接 -&gt; Prompt 构造 -&gt; LLM 生成 -&gt; 答案与引用返回</w:t>
      </w:r>
    </w:p>
    <w:tbl>
      <w:tblPr>
        <w:tblStyle w:val="TableGrid"/>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250"/>
        <w:gridCol w:w="1600"/>
        <w:gridCol w:w="1450"/>
        <w:gridCol w:w="2200"/>
        <w:gridCol w:w="2860"/>
      </w:tblGrid>
      <w:tr>
        <w:tc>
          <w:tcPr>
            <w:tcW w:type="dxa" w:w="125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8"/>
              </w:rPr>
              <w:t>步骤</w:t>
            </w:r>
          </w:p>
        </w:tc>
        <w:tc>
          <w:tcPr>
            <w:tcW w:type="dxa" w:w="16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8"/>
              </w:rPr>
              <w:t>输入</w:t>
            </w:r>
          </w:p>
        </w:tc>
        <w:tc>
          <w:tcPr>
            <w:tcW w:type="dxa" w:w="145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8"/>
              </w:rPr>
              <w:t>输出</w:t>
            </w:r>
          </w:p>
        </w:tc>
        <w:tc>
          <w:tcPr>
            <w:tcW w:type="dxa" w:w="22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8"/>
              </w:rPr>
              <w:t>作用</w:t>
            </w:r>
          </w:p>
        </w:tc>
        <w:tc>
          <w:tcPr>
            <w:tcW w:type="dxa" w:w="286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8"/>
              </w:rPr>
              <w:t>关键技术点</w:t>
            </w:r>
          </w:p>
        </w:tc>
      </w:tr>
      <w:tr>
        <w:tc>
          <w:tcPr>
            <w:tcW w:type="dxa" w:w="1250"/>
            <w:tcMar>
              <w:top w:w="80" w:type="dxa"/>
              <w:start w:w="120" w:type="dxa"/>
              <w:bottom w:w="80" w:type="dxa"/>
              <w:end w:w="120" w:type="dxa"/>
            </w:tcMar>
            <w:vAlign w:val="center"/>
          </w:tcPr>
          <w:p>
            <w:pPr>
              <w:spacing w:after="0" w:line="276" w:lineRule="auto"/>
            </w:pPr>
            <w:r>
              <w:rPr>
                <w:rFonts w:ascii="Calibri" w:hAnsi="Calibri" w:eastAsia="PingFang SC"/>
                <w:color w:val="1F2933"/>
                <w:sz w:val="18"/>
              </w:rPr>
              <w:t>文档采集</w:t>
            </w:r>
          </w:p>
        </w:tc>
        <w:tc>
          <w:tcPr>
            <w:tcW w:type="dxa" w:w="1600"/>
            <w:tcMar>
              <w:top w:w="80" w:type="dxa"/>
              <w:start w:w="120" w:type="dxa"/>
              <w:bottom w:w="80" w:type="dxa"/>
              <w:end w:w="120" w:type="dxa"/>
            </w:tcMar>
            <w:vAlign w:val="center"/>
          </w:tcPr>
          <w:p>
            <w:pPr>
              <w:spacing w:after="0" w:line="276" w:lineRule="auto"/>
            </w:pPr>
            <w:r>
              <w:rPr>
                <w:rFonts w:ascii="Calibri" w:hAnsi="Calibri" w:eastAsia="PingFang SC"/>
                <w:color w:val="1F2933"/>
                <w:sz w:val="18"/>
              </w:rPr>
              <w:t>PDF、网页、Markdown、数据库、API、代码仓库</w:t>
            </w:r>
          </w:p>
        </w:tc>
        <w:tc>
          <w:tcPr>
            <w:tcW w:type="dxa" w:w="1450"/>
            <w:tcMar>
              <w:top w:w="80" w:type="dxa"/>
              <w:start w:w="120" w:type="dxa"/>
              <w:bottom w:w="80" w:type="dxa"/>
              <w:end w:w="120" w:type="dxa"/>
            </w:tcMar>
            <w:vAlign w:val="center"/>
          </w:tcPr>
          <w:p>
            <w:pPr>
              <w:spacing w:after="0" w:line="276" w:lineRule="auto"/>
            </w:pPr>
            <w:r>
              <w:rPr>
                <w:rFonts w:ascii="Calibri" w:hAnsi="Calibri" w:eastAsia="PingFang SC"/>
                <w:color w:val="1F2933"/>
                <w:sz w:val="18"/>
              </w:rPr>
              <w:t>原始文本或结构化数据</w:t>
            </w:r>
          </w:p>
        </w:tc>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8"/>
              </w:rPr>
              <w:t>获取知识来源</w:t>
            </w:r>
          </w:p>
        </w:tc>
        <w:tc>
          <w:tcPr>
            <w:tcW w:type="dxa" w:w="2860"/>
            <w:tcMar>
              <w:top w:w="80" w:type="dxa"/>
              <w:start w:w="120" w:type="dxa"/>
              <w:bottom w:w="80" w:type="dxa"/>
              <w:end w:w="120" w:type="dxa"/>
            </w:tcMar>
            <w:vAlign w:val="center"/>
          </w:tcPr>
          <w:p>
            <w:pPr>
              <w:spacing w:after="0" w:line="276" w:lineRule="auto"/>
            </w:pPr>
            <w:r>
              <w:rPr>
                <w:rFonts w:ascii="Calibri" w:hAnsi="Calibri" w:eastAsia="PingFang SC"/>
                <w:color w:val="1F2933"/>
                <w:sz w:val="18"/>
              </w:rPr>
              <w:t>文件解析、爬虫、API 同步、权限过滤</w:t>
            </w:r>
          </w:p>
        </w:tc>
      </w:tr>
      <w:tr>
        <w:tc>
          <w:tcPr>
            <w:tcW w:type="dxa" w:w="1250"/>
            <w:tcMar>
              <w:top w:w="80" w:type="dxa"/>
              <w:start w:w="120" w:type="dxa"/>
              <w:bottom w:w="80" w:type="dxa"/>
              <w:end w:w="120" w:type="dxa"/>
            </w:tcMar>
            <w:vAlign w:val="center"/>
          </w:tcPr>
          <w:p>
            <w:pPr>
              <w:spacing w:after="0" w:line="276" w:lineRule="auto"/>
            </w:pPr>
            <w:r>
              <w:rPr>
                <w:rFonts w:ascii="Calibri" w:hAnsi="Calibri" w:eastAsia="PingFang SC"/>
                <w:color w:val="1F2933"/>
                <w:sz w:val="18"/>
              </w:rPr>
              <w:t>文档清洗</w:t>
            </w:r>
          </w:p>
        </w:tc>
        <w:tc>
          <w:tcPr>
            <w:tcW w:type="dxa" w:w="1600"/>
            <w:tcMar>
              <w:top w:w="80" w:type="dxa"/>
              <w:start w:w="120" w:type="dxa"/>
              <w:bottom w:w="80" w:type="dxa"/>
              <w:end w:w="120" w:type="dxa"/>
            </w:tcMar>
            <w:vAlign w:val="center"/>
          </w:tcPr>
          <w:p>
            <w:pPr>
              <w:spacing w:after="0" w:line="276" w:lineRule="auto"/>
            </w:pPr>
            <w:r>
              <w:rPr>
                <w:rFonts w:ascii="Calibri" w:hAnsi="Calibri" w:eastAsia="PingFang SC"/>
                <w:color w:val="1F2933"/>
                <w:sz w:val="18"/>
              </w:rPr>
              <w:t>原始文本</w:t>
            </w:r>
          </w:p>
        </w:tc>
        <w:tc>
          <w:tcPr>
            <w:tcW w:type="dxa" w:w="1450"/>
            <w:tcMar>
              <w:top w:w="80" w:type="dxa"/>
              <w:start w:w="120" w:type="dxa"/>
              <w:bottom w:w="80" w:type="dxa"/>
              <w:end w:w="120" w:type="dxa"/>
            </w:tcMar>
            <w:vAlign w:val="center"/>
          </w:tcPr>
          <w:p>
            <w:pPr>
              <w:spacing w:after="0" w:line="276" w:lineRule="auto"/>
            </w:pPr>
            <w:r>
              <w:rPr>
                <w:rFonts w:ascii="Calibri" w:hAnsi="Calibri" w:eastAsia="PingFang SC"/>
                <w:color w:val="1F2933"/>
                <w:sz w:val="18"/>
              </w:rPr>
              <w:t>干净文本</w:t>
            </w:r>
          </w:p>
        </w:tc>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8"/>
              </w:rPr>
              <w:t>去除噪声，提高检索质量</w:t>
            </w:r>
          </w:p>
        </w:tc>
        <w:tc>
          <w:tcPr>
            <w:tcW w:type="dxa" w:w="2860"/>
            <w:tcMar>
              <w:top w:w="80" w:type="dxa"/>
              <w:start w:w="120" w:type="dxa"/>
              <w:bottom w:w="80" w:type="dxa"/>
              <w:end w:w="120" w:type="dxa"/>
            </w:tcMar>
            <w:vAlign w:val="center"/>
          </w:tcPr>
          <w:p>
            <w:pPr>
              <w:spacing w:after="0" w:line="276" w:lineRule="auto"/>
            </w:pPr>
            <w:r>
              <w:rPr>
                <w:rFonts w:ascii="Calibri" w:hAnsi="Calibri" w:eastAsia="PingFang SC"/>
                <w:color w:val="1F2933"/>
                <w:sz w:val="18"/>
              </w:rPr>
              <w:t>去页眉页脚、去重复、表格解析、编码修复</w:t>
            </w:r>
          </w:p>
        </w:tc>
      </w:tr>
      <w:tr>
        <w:tc>
          <w:tcPr>
            <w:tcW w:type="dxa" w:w="1250"/>
            <w:tcMar>
              <w:top w:w="80" w:type="dxa"/>
              <w:start w:w="120" w:type="dxa"/>
              <w:bottom w:w="80" w:type="dxa"/>
              <w:end w:w="120" w:type="dxa"/>
            </w:tcMar>
            <w:vAlign w:val="center"/>
          </w:tcPr>
          <w:p>
            <w:pPr>
              <w:spacing w:after="0" w:line="276" w:lineRule="auto"/>
            </w:pPr>
            <w:r>
              <w:rPr>
                <w:rFonts w:ascii="Calibri" w:hAnsi="Calibri" w:eastAsia="PingFang SC"/>
                <w:color w:val="1F2933"/>
                <w:sz w:val="18"/>
              </w:rPr>
              <w:t>文档切分 Chunking</w:t>
            </w:r>
          </w:p>
        </w:tc>
        <w:tc>
          <w:tcPr>
            <w:tcW w:type="dxa" w:w="1600"/>
            <w:tcMar>
              <w:top w:w="80" w:type="dxa"/>
              <w:start w:w="120" w:type="dxa"/>
              <w:bottom w:w="80" w:type="dxa"/>
              <w:end w:w="120" w:type="dxa"/>
            </w:tcMar>
            <w:vAlign w:val="center"/>
          </w:tcPr>
          <w:p>
            <w:pPr>
              <w:spacing w:after="0" w:line="276" w:lineRule="auto"/>
            </w:pPr>
            <w:r>
              <w:rPr>
                <w:rFonts w:ascii="Calibri" w:hAnsi="Calibri" w:eastAsia="PingFang SC"/>
                <w:color w:val="1F2933"/>
                <w:sz w:val="18"/>
              </w:rPr>
              <w:t>长文档</w:t>
            </w:r>
          </w:p>
        </w:tc>
        <w:tc>
          <w:tcPr>
            <w:tcW w:type="dxa" w:w="1450"/>
            <w:tcMar>
              <w:top w:w="80" w:type="dxa"/>
              <w:start w:w="120" w:type="dxa"/>
              <w:bottom w:w="80" w:type="dxa"/>
              <w:end w:w="120" w:type="dxa"/>
            </w:tcMar>
            <w:vAlign w:val="center"/>
          </w:tcPr>
          <w:p>
            <w:pPr>
              <w:spacing w:after="0" w:line="276" w:lineRule="auto"/>
            </w:pPr>
            <w:r>
              <w:rPr>
                <w:rFonts w:ascii="Calibri" w:hAnsi="Calibri" w:eastAsia="PingFang SC"/>
                <w:color w:val="1F2933"/>
                <w:sz w:val="18"/>
              </w:rPr>
              <w:t>多个文档片段</w:t>
            </w:r>
          </w:p>
        </w:tc>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8"/>
              </w:rPr>
              <w:t>拆成适合检索和上下文输入的小块</w:t>
            </w:r>
          </w:p>
        </w:tc>
        <w:tc>
          <w:tcPr>
            <w:tcW w:type="dxa" w:w="2860"/>
            <w:tcMar>
              <w:top w:w="80" w:type="dxa"/>
              <w:start w:w="120" w:type="dxa"/>
              <w:bottom w:w="80" w:type="dxa"/>
              <w:end w:w="120" w:type="dxa"/>
            </w:tcMar>
            <w:vAlign w:val="center"/>
          </w:tcPr>
          <w:p>
            <w:pPr>
              <w:spacing w:after="0" w:line="276" w:lineRule="auto"/>
            </w:pPr>
            <w:r>
              <w:rPr>
                <w:rFonts w:ascii="Calibri" w:hAnsi="Calibri" w:eastAsia="PingFang SC"/>
                <w:color w:val="1F2933"/>
                <w:sz w:val="18"/>
              </w:rPr>
              <w:t>固定长度、递归切分、按标题切分、语义切分</w:t>
            </w:r>
          </w:p>
        </w:tc>
      </w:tr>
      <w:tr>
        <w:tc>
          <w:tcPr>
            <w:tcW w:type="dxa" w:w="1250"/>
            <w:tcMar>
              <w:top w:w="80" w:type="dxa"/>
              <w:start w:w="120" w:type="dxa"/>
              <w:bottom w:w="80" w:type="dxa"/>
              <w:end w:w="120" w:type="dxa"/>
            </w:tcMar>
            <w:vAlign w:val="center"/>
          </w:tcPr>
          <w:p>
            <w:pPr>
              <w:spacing w:after="0" w:line="276" w:lineRule="auto"/>
            </w:pPr>
            <w:r>
              <w:rPr>
                <w:rFonts w:ascii="Calibri" w:hAnsi="Calibri" w:eastAsia="PingFang SC"/>
                <w:color w:val="1F2933"/>
                <w:sz w:val="18"/>
              </w:rPr>
              <w:t>向量化 Embedding</w:t>
            </w:r>
          </w:p>
        </w:tc>
        <w:tc>
          <w:tcPr>
            <w:tcW w:type="dxa" w:w="1600"/>
            <w:tcMar>
              <w:top w:w="80" w:type="dxa"/>
              <w:start w:w="120" w:type="dxa"/>
              <w:bottom w:w="80" w:type="dxa"/>
              <w:end w:w="120" w:type="dxa"/>
            </w:tcMar>
            <w:vAlign w:val="center"/>
          </w:tcPr>
          <w:p>
            <w:pPr>
              <w:spacing w:after="0" w:line="276" w:lineRule="auto"/>
            </w:pPr>
            <w:r>
              <w:rPr>
                <w:rFonts w:ascii="Calibri" w:hAnsi="Calibri" w:eastAsia="PingFang SC"/>
                <w:color w:val="1F2933"/>
                <w:sz w:val="18"/>
              </w:rPr>
              <w:t>文档片段</w:t>
            </w:r>
          </w:p>
        </w:tc>
        <w:tc>
          <w:tcPr>
            <w:tcW w:type="dxa" w:w="1450"/>
            <w:tcMar>
              <w:top w:w="80" w:type="dxa"/>
              <w:start w:w="120" w:type="dxa"/>
              <w:bottom w:w="80" w:type="dxa"/>
              <w:end w:w="120" w:type="dxa"/>
            </w:tcMar>
            <w:vAlign w:val="center"/>
          </w:tcPr>
          <w:p>
            <w:pPr>
              <w:spacing w:after="0" w:line="276" w:lineRule="auto"/>
            </w:pPr>
            <w:r>
              <w:rPr>
                <w:rFonts w:ascii="Calibri" w:hAnsi="Calibri" w:eastAsia="PingFang SC"/>
                <w:color w:val="1F2933"/>
                <w:sz w:val="18"/>
              </w:rPr>
              <w:t>向量表示</w:t>
            </w:r>
          </w:p>
        </w:tc>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8"/>
              </w:rPr>
              <w:t>将文本映射到语义向量空间</w:t>
            </w:r>
          </w:p>
        </w:tc>
        <w:tc>
          <w:tcPr>
            <w:tcW w:type="dxa" w:w="2860"/>
            <w:tcMar>
              <w:top w:w="80" w:type="dxa"/>
              <w:start w:w="120" w:type="dxa"/>
              <w:bottom w:w="80" w:type="dxa"/>
              <w:end w:w="120" w:type="dxa"/>
            </w:tcMar>
            <w:vAlign w:val="center"/>
          </w:tcPr>
          <w:p>
            <w:pPr>
              <w:spacing w:after="0" w:line="276" w:lineRule="auto"/>
            </w:pPr>
            <w:r>
              <w:rPr>
                <w:rFonts w:ascii="Calibri" w:hAnsi="Calibri" w:eastAsia="PingFang SC"/>
                <w:color w:val="1F2933"/>
                <w:sz w:val="18"/>
              </w:rPr>
              <w:t>Embedding 模型、维度、归一化、批处理</w:t>
            </w:r>
          </w:p>
        </w:tc>
      </w:tr>
      <w:tr>
        <w:tc>
          <w:tcPr>
            <w:tcW w:type="dxa" w:w="1250"/>
            <w:tcMar>
              <w:top w:w="80" w:type="dxa"/>
              <w:start w:w="120" w:type="dxa"/>
              <w:bottom w:w="80" w:type="dxa"/>
              <w:end w:w="120" w:type="dxa"/>
            </w:tcMar>
            <w:vAlign w:val="center"/>
          </w:tcPr>
          <w:p>
            <w:pPr>
              <w:spacing w:after="0" w:line="276" w:lineRule="auto"/>
            </w:pPr>
            <w:r>
              <w:rPr>
                <w:rFonts w:ascii="Calibri" w:hAnsi="Calibri" w:eastAsia="PingFang SC"/>
                <w:color w:val="1F2933"/>
                <w:sz w:val="18"/>
              </w:rPr>
              <w:t>向量数据库存储</w:t>
            </w:r>
          </w:p>
        </w:tc>
        <w:tc>
          <w:tcPr>
            <w:tcW w:type="dxa" w:w="1600"/>
            <w:tcMar>
              <w:top w:w="80" w:type="dxa"/>
              <w:start w:w="120" w:type="dxa"/>
              <w:bottom w:w="80" w:type="dxa"/>
              <w:end w:w="120" w:type="dxa"/>
            </w:tcMar>
            <w:vAlign w:val="center"/>
          </w:tcPr>
          <w:p>
            <w:pPr>
              <w:spacing w:after="0" w:line="276" w:lineRule="auto"/>
            </w:pPr>
            <w:r>
              <w:rPr>
                <w:rFonts w:ascii="Calibri" w:hAnsi="Calibri" w:eastAsia="PingFang SC"/>
                <w:color w:val="1F2933"/>
                <w:sz w:val="18"/>
              </w:rPr>
              <w:t>文档向量和元数据</w:t>
            </w:r>
          </w:p>
        </w:tc>
        <w:tc>
          <w:tcPr>
            <w:tcW w:type="dxa" w:w="1450"/>
            <w:tcMar>
              <w:top w:w="80" w:type="dxa"/>
              <w:start w:w="120" w:type="dxa"/>
              <w:bottom w:w="80" w:type="dxa"/>
              <w:end w:w="120" w:type="dxa"/>
            </w:tcMar>
            <w:vAlign w:val="center"/>
          </w:tcPr>
          <w:p>
            <w:pPr>
              <w:spacing w:after="0" w:line="276" w:lineRule="auto"/>
            </w:pPr>
            <w:r>
              <w:rPr>
                <w:rFonts w:ascii="Calibri" w:hAnsi="Calibri" w:eastAsia="PingFang SC"/>
                <w:color w:val="1F2933"/>
                <w:sz w:val="18"/>
              </w:rPr>
              <w:t>可检索索引</w:t>
            </w:r>
          </w:p>
        </w:tc>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8"/>
              </w:rPr>
              <w:t>支持快速相似度搜索</w:t>
            </w:r>
          </w:p>
        </w:tc>
        <w:tc>
          <w:tcPr>
            <w:tcW w:type="dxa" w:w="2860"/>
            <w:tcMar>
              <w:top w:w="80" w:type="dxa"/>
              <w:start w:w="120" w:type="dxa"/>
              <w:bottom w:w="80" w:type="dxa"/>
              <w:end w:w="120" w:type="dxa"/>
            </w:tcMar>
            <w:vAlign w:val="center"/>
          </w:tcPr>
          <w:p>
            <w:pPr>
              <w:spacing w:after="0" w:line="276" w:lineRule="auto"/>
            </w:pPr>
            <w:r>
              <w:rPr>
                <w:rFonts w:ascii="Calibri" w:hAnsi="Calibri" w:eastAsia="PingFang SC"/>
                <w:color w:val="1F2933"/>
                <w:sz w:val="18"/>
              </w:rPr>
              <w:t>FAISS、Milvus、Chroma、Weaviate、Elasticsearch</w:t>
            </w:r>
          </w:p>
        </w:tc>
      </w:tr>
      <w:tr>
        <w:tc>
          <w:tcPr>
            <w:tcW w:type="dxa" w:w="1250"/>
            <w:tcMar>
              <w:top w:w="80" w:type="dxa"/>
              <w:start w:w="120" w:type="dxa"/>
              <w:bottom w:w="80" w:type="dxa"/>
              <w:end w:w="120" w:type="dxa"/>
            </w:tcMar>
            <w:vAlign w:val="center"/>
          </w:tcPr>
          <w:p>
            <w:pPr>
              <w:spacing w:after="0" w:line="276" w:lineRule="auto"/>
            </w:pPr>
            <w:r>
              <w:rPr>
                <w:rFonts w:ascii="Calibri" w:hAnsi="Calibri" w:eastAsia="PingFang SC"/>
                <w:color w:val="1F2933"/>
                <w:sz w:val="18"/>
              </w:rPr>
              <w:t>用户问题向量化</w:t>
            </w:r>
          </w:p>
        </w:tc>
        <w:tc>
          <w:tcPr>
            <w:tcW w:type="dxa" w:w="1600"/>
            <w:tcMar>
              <w:top w:w="80" w:type="dxa"/>
              <w:start w:w="120" w:type="dxa"/>
              <w:bottom w:w="80" w:type="dxa"/>
              <w:end w:w="120" w:type="dxa"/>
            </w:tcMar>
            <w:vAlign w:val="center"/>
          </w:tcPr>
          <w:p>
            <w:pPr>
              <w:spacing w:after="0" w:line="276" w:lineRule="auto"/>
            </w:pPr>
            <w:r>
              <w:rPr>
                <w:rFonts w:ascii="Calibri" w:hAnsi="Calibri" w:eastAsia="PingFang SC"/>
                <w:color w:val="1F2933"/>
                <w:sz w:val="18"/>
              </w:rPr>
              <w:t>用户问题</w:t>
            </w:r>
          </w:p>
        </w:tc>
        <w:tc>
          <w:tcPr>
            <w:tcW w:type="dxa" w:w="1450"/>
            <w:tcMar>
              <w:top w:w="80" w:type="dxa"/>
              <w:start w:w="120" w:type="dxa"/>
              <w:bottom w:w="80" w:type="dxa"/>
              <w:end w:w="120" w:type="dxa"/>
            </w:tcMar>
            <w:vAlign w:val="center"/>
          </w:tcPr>
          <w:p>
            <w:pPr>
              <w:spacing w:after="0" w:line="276" w:lineRule="auto"/>
            </w:pPr>
            <w:r>
              <w:rPr>
                <w:rFonts w:ascii="Calibri" w:hAnsi="Calibri" w:eastAsia="PingFang SC"/>
                <w:color w:val="1F2933"/>
                <w:sz w:val="18"/>
              </w:rPr>
              <w:t>查询向量</w:t>
            </w:r>
          </w:p>
        </w:tc>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8"/>
              </w:rPr>
              <w:t>将查询映射到同一语义空间</w:t>
            </w:r>
          </w:p>
        </w:tc>
        <w:tc>
          <w:tcPr>
            <w:tcW w:type="dxa" w:w="2860"/>
            <w:tcMar>
              <w:top w:w="80" w:type="dxa"/>
              <w:start w:w="120" w:type="dxa"/>
              <w:bottom w:w="80" w:type="dxa"/>
              <w:end w:w="120" w:type="dxa"/>
            </w:tcMar>
            <w:vAlign w:val="center"/>
          </w:tcPr>
          <w:p>
            <w:pPr>
              <w:spacing w:after="0" w:line="276" w:lineRule="auto"/>
            </w:pPr>
            <w:r>
              <w:rPr>
                <w:rFonts w:ascii="Calibri" w:hAnsi="Calibri" w:eastAsia="PingFang SC"/>
                <w:color w:val="1F2933"/>
                <w:sz w:val="18"/>
              </w:rPr>
              <w:t>Query embedding、查询改写</w:t>
            </w:r>
          </w:p>
        </w:tc>
      </w:tr>
      <w:tr>
        <w:tc>
          <w:tcPr>
            <w:tcW w:type="dxa" w:w="1250"/>
            <w:tcMar>
              <w:top w:w="80" w:type="dxa"/>
              <w:start w:w="120" w:type="dxa"/>
              <w:bottom w:w="80" w:type="dxa"/>
              <w:end w:w="120" w:type="dxa"/>
            </w:tcMar>
            <w:vAlign w:val="center"/>
          </w:tcPr>
          <w:p>
            <w:pPr>
              <w:spacing w:after="0" w:line="276" w:lineRule="auto"/>
            </w:pPr>
            <w:r>
              <w:rPr>
                <w:rFonts w:ascii="Calibri" w:hAnsi="Calibri" w:eastAsia="PingFang SC"/>
                <w:color w:val="1F2933"/>
                <w:sz w:val="18"/>
              </w:rPr>
              <w:t>相似度检索</w:t>
            </w:r>
          </w:p>
        </w:tc>
        <w:tc>
          <w:tcPr>
            <w:tcW w:type="dxa" w:w="1600"/>
            <w:tcMar>
              <w:top w:w="80" w:type="dxa"/>
              <w:start w:w="120" w:type="dxa"/>
              <w:bottom w:w="80" w:type="dxa"/>
              <w:end w:w="120" w:type="dxa"/>
            </w:tcMar>
            <w:vAlign w:val="center"/>
          </w:tcPr>
          <w:p>
            <w:pPr>
              <w:spacing w:after="0" w:line="276" w:lineRule="auto"/>
            </w:pPr>
            <w:r>
              <w:rPr>
                <w:rFonts w:ascii="Calibri" w:hAnsi="Calibri" w:eastAsia="PingFang SC"/>
                <w:color w:val="1F2933"/>
                <w:sz w:val="18"/>
              </w:rPr>
              <w:t>查询向量、索引</w:t>
            </w:r>
          </w:p>
        </w:tc>
        <w:tc>
          <w:tcPr>
            <w:tcW w:type="dxa" w:w="1450"/>
            <w:tcMar>
              <w:top w:w="80" w:type="dxa"/>
              <w:start w:w="120" w:type="dxa"/>
              <w:bottom w:w="80" w:type="dxa"/>
              <w:end w:w="120" w:type="dxa"/>
            </w:tcMar>
            <w:vAlign w:val="center"/>
          </w:tcPr>
          <w:p>
            <w:pPr>
              <w:spacing w:after="0" w:line="276" w:lineRule="auto"/>
            </w:pPr>
            <w:r>
              <w:rPr>
                <w:rFonts w:ascii="Calibri" w:hAnsi="Calibri" w:eastAsia="PingFang SC"/>
                <w:color w:val="1F2933"/>
                <w:sz w:val="18"/>
              </w:rPr>
              <w:t>Top-K 文档片段</w:t>
            </w:r>
          </w:p>
        </w:tc>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8"/>
              </w:rPr>
              <w:t>找出最相关上下文</w:t>
            </w:r>
          </w:p>
        </w:tc>
        <w:tc>
          <w:tcPr>
            <w:tcW w:type="dxa" w:w="2860"/>
            <w:tcMar>
              <w:top w:w="80" w:type="dxa"/>
              <w:start w:w="120" w:type="dxa"/>
              <w:bottom w:w="80" w:type="dxa"/>
              <w:end w:w="120" w:type="dxa"/>
            </w:tcMar>
            <w:vAlign w:val="center"/>
          </w:tcPr>
          <w:p>
            <w:pPr>
              <w:spacing w:after="0" w:line="276" w:lineRule="auto"/>
            </w:pPr>
            <w:r>
              <w:rPr>
                <w:rFonts w:ascii="Calibri" w:hAnsi="Calibri" w:eastAsia="PingFang SC"/>
                <w:color w:val="1F2933"/>
                <w:sz w:val="18"/>
              </w:rPr>
              <w:t>cosine、dot product、L2、ANN、metadata filter</w:t>
            </w:r>
          </w:p>
        </w:tc>
      </w:tr>
      <w:tr>
        <w:tc>
          <w:tcPr>
            <w:tcW w:type="dxa" w:w="1250"/>
            <w:tcMar>
              <w:top w:w="80" w:type="dxa"/>
              <w:start w:w="120" w:type="dxa"/>
              <w:bottom w:w="80" w:type="dxa"/>
              <w:end w:w="120" w:type="dxa"/>
            </w:tcMar>
            <w:vAlign w:val="center"/>
          </w:tcPr>
          <w:p>
            <w:pPr>
              <w:spacing w:after="0" w:line="276" w:lineRule="auto"/>
            </w:pPr>
            <w:r>
              <w:rPr>
                <w:rFonts w:ascii="Calibri" w:hAnsi="Calibri" w:eastAsia="PingFang SC"/>
                <w:color w:val="1F2933"/>
                <w:sz w:val="18"/>
              </w:rPr>
              <w:t>上下文拼接</w:t>
            </w:r>
          </w:p>
        </w:tc>
        <w:tc>
          <w:tcPr>
            <w:tcW w:type="dxa" w:w="1600"/>
            <w:tcMar>
              <w:top w:w="80" w:type="dxa"/>
              <w:start w:w="120" w:type="dxa"/>
              <w:bottom w:w="80" w:type="dxa"/>
              <w:end w:w="120" w:type="dxa"/>
            </w:tcMar>
            <w:vAlign w:val="center"/>
          </w:tcPr>
          <w:p>
            <w:pPr>
              <w:spacing w:after="0" w:line="276" w:lineRule="auto"/>
            </w:pPr>
            <w:r>
              <w:rPr>
                <w:rFonts w:ascii="Calibri" w:hAnsi="Calibri" w:eastAsia="PingFang SC"/>
                <w:color w:val="1F2933"/>
                <w:sz w:val="18"/>
              </w:rPr>
              <w:t>Top-K 文档</w:t>
            </w:r>
          </w:p>
        </w:tc>
        <w:tc>
          <w:tcPr>
            <w:tcW w:type="dxa" w:w="1450"/>
            <w:tcMar>
              <w:top w:w="80" w:type="dxa"/>
              <w:start w:w="120" w:type="dxa"/>
              <w:bottom w:w="80" w:type="dxa"/>
              <w:end w:w="120" w:type="dxa"/>
            </w:tcMar>
            <w:vAlign w:val="center"/>
          </w:tcPr>
          <w:p>
            <w:pPr>
              <w:spacing w:after="0" w:line="276" w:lineRule="auto"/>
            </w:pPr>
            <w:r>
              <w:rPr>
                <w:rFonts w:ascii="Calibri" w:hAnsi="Calibri" w:eastAsia="PingFang SC"/>
                <w:color w:val="1F2933"/>
                <w:sz w:val="18"/>
              </w:rPr>
              <w:t>上下文文本</w:t>
            </w:r>
          </w:p>
        </w:tc>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8"/>
              </w:rPr>
              <w:t>组织可供模型阅读的证据</w:t>
            </w:r>
          </w:p>
        </w:tc>
        <w:tc>
          <w:tcPr>
            <w:tcW w:type="dxa" w:w="2860"/>
            <w:tcMar>
              <w:top w:w="80" w:type="dxa"/>
              <w:start w:w="120" w:type="dxa"/>
              <w:bottom w:w="80" w:type="dxa"/>
              <w:end w:w="120" w:type="dxa"/>
            </w:tcMar>
            <w:vAlign w:val="center"/>
          </w:tcPr>
          <w:p>
            <w:pPr>
              <w:spacing w:after="0" w:line="276" w:lineRule="auto"/>
            </w:pPr>
            <w:r>
              <w:rPr>
                <w:rFonts w:ascii="Calibri" w:hAnsi="Calibri" w:eastAsia="PingFang SC"/>
                <w:color w:val="1F2933"/>
                <w:sz w:val="18"/>
              </w:rPr>
              <w:t>去重、排序、压缩、引用编号</w:t>
            </w:r>
          </w:p>
        </w:tc>
      </w:tr>
      <w:tr>
        <w:tc>
          <w:tcPr>
            <w:tcW w:type="dxa" w:w="1250"/>
            <w:tcMar>
              <w:top w:w="80" w:type="dxa"/>
              <w:start w:w="120" w:type="dxa"/>
              <w:bottom w:w="80" w:type="dxa"/>
              <w:end w:w="120" w:type="dxa"/>
            </w:tcMar>
            <w:vAlign w:val="center"/>
          </w:tcPr>
          <w:p>
            <w:pPr>
              <w:spacing w:after="0" w:line="276" w:lineRule="auto"/>
            </w:pPr>
            <w:r>
              <w:rPr>
                <w:rFonts w:ascii="Calibri" w:hAnsi="Calibri" w:eastAsia="PingFang SC"/>
                <w:color w:val="1F2933"/>
                <w:sz w:val="18"/>
              </w:rPr>
              <w:t>Prompt 构造</w:t>
            </w:r>
          </w:p>
        </w:tc>
        <w:tc>
          <w:tcPr>
            <w:tcW w:type="dxa" w:w="1600"/>
            <w:tcMar>
              <w:top w:w="80" w:type="dxa"/>
              <w:start w:w="120" w:type="dxa"/>
              <w:bottom w:w="80" w:type="dxa"/>
              <w:end w:w="120" w:type="dxa"/>
            </w:tcMar>
            <w:vAlign w:val="center"/>
          </w:tcPr>
          <w:p>
            <w:pPr>
              <w:spacing w:after="0" w:line="276" w:lineRule="auto"/>
            </w:pPr>
            <w:r>
              <w:rPr>
                <w:rFonts w:ascii="Calibri" w:hAnsi="Calibri" w:eastAsia="PingFang SC"/>
                <w:color w:val="1F2933"/>
                <w:sz w:val="18"/>
              </w:rPr>
              <w:t>问题、上下文、系统指令</w:t>
            </w:r>
          </w:p>
        </w:tc>
        <w:tc>
          <w:tcPr>
            <w:tcW w:type="dxa" w:w="1450"/>
            <w:tcMar>
              <w:top w:w="80" w:type="dxa"/>
              <w:start w:w="120" w:type="dxa"/>
              <w:bottom w:w="80" w:type="dxa"/>
              <w:end w:w="120" w:type="dxa"/>
            </w:tcMar>
            <w:vAlign w:val="center"/>
          </w:tcPr>
          <w:p>
            <w:pPr>
              <w:spacing w:after="0" w:line="276" w:lineRule="auto"/>
            </w:pPr>
            <w:r>
              <w:rPr>
                <w:rFonts w:ascii="Calibri" w:hAnsi="Calibri" w:eastAsia="PingFang SC"/>
                <w:color w:val="1F2933"/>
                <w:sz w:val="18"/>
              </w:rPr>
              <w:t>完整 Prompt</w:t>
            </w:r>
          </w:p>
        </w:tc>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8"/>
              </w:rPr>
              <w:t>约束模型基于资料回答</w:t>
            </w:r>
          </w:p>
        </w:tc>
        <w:tc>
          <w:tcPr>
            <w:tcW w:type="dxa" w:w="2860"/>
            <w:tcMar>
              <w:top w:w="80" w:type="dxa"/>
              <w:start w:w="120" w:type="dxa"/>
              <w:bottom w:w="80" w:type="dxa"/>
              <w:end w:w="120" w:type="dxa"/>
            </w:tcMar>
            <w:vAlign w:val="center"/>
          </w:tcPr>
          <w:p>
            <w:pPr>
              <w:spacing w:after="0" w:line="276" w:lineRule="auto"/>
            </w:pPr>
            <w:r>
              <w:rPr>
                <w:rFonts w:ascii="Calibri" w:hAnsi="Calibri" w:eastAsia="PingFang SC"/>
                <w:color w:val="1F2933"/>
                <w:sz w:val="18"/>
              </w:rPr>
              <w:t>角色指令、引用格式、拒答策略</w:t>
            </w:r>
          </w:p>
        </w:tc>
      </w:tr>
      <w:tr>
        <w:tc>
          <w:tcPr>
            <w:tcW w:type="dxa" w:w="1250"/>
            <w:tcMar>
              <w:top w:w="80" w:type="dxa"/>
              <w:start w:w="120" w:type="dxa"/>
              <w:bottom w:w="80" w:type="dxa"/>
              <w:end w:w="120" w:type="dxa"/>
            </w:tcMar>
            <w:vAlign w:val="center"/>
          </w:tcPr>
          <w:p>
            <w:pPr>
              <w:spacing w:after="0" w:line="276" w:lineRule="auto"/>
            </w:pPr>
            <w:r>
              <w:rPr>
                <w:rFonts w:ascii="Calibri" w:hAnsi="Calibri" w:eastAsia="PingFang SC"/>
                <w:color w:val="1F2933"/>
                <w:sz w:val="18"/>
              </w:rPr>
              <w:t>模型生成</w:t>
            </w:r>
          </w:p>
        </w:tc>
        <w:tc>
          <w:tcPr>
            <w:tcW w:type="dxa" w:w="1600"/>
            <w:tcMar>
              <w:top w:w="80" w:type="dxa"/>
              <w:start w:w="120" w:type="dxa"/>
              <w:bottom w:w="80" w:type="dxa"/>
              <w:end w:w="120" w:type="dxa"/>
            </w:tcMar>
            <w:vAlign w:val="center"/>
          </w:tcPr>
          <w:p>
            <w:pPr>
              <w:spacing w:after="0" w:line="276" w:lineRule="auto"/>
            </w:pPr>
            <w:r>
              <w:rPr>
                <w:rFonts w:ascii="Calibri" w:hAnsi="Calibri" w:eastAsia="PingFang SC"/>
                <w:color w:val="1F2933"/>
                <w:sz w:val="18"/>
              </w:rPr>
              <w:t>Prompt</w:t>
            </w:r>
          </w:p>
        </w:tc>
        <w:tc>
          <w:tcPr>
            <w:tcW w:type="dxa" w:w="1450"/>
            <w:tcMar>
              <w:top w:w="80" w:type="dxa"/>
              <w:start w:w="120" w:type="dxa"/>
              <w:bottom w:w="80" w:type="dxa"/>
              <w:end w:w="120" w:type="dxa"/>
            </w:tcMar>
            <w:vAlign w:val="center"/>
          </w:tcPr>
          <w:p>
            <w:pPr>
              <w:spacing w:after="0" w:line="276" w:lineRule="auto"/>
            </w:pPr>
            <w:r>
              <w:rPr>
                <w:rFonts w:ascii="Calibri" w:hAnsi="Calibri" w:eastAsia="PingFang SC"/>
                <w:color w:val="1F2933"/>
                <w:sz w:val="18"/>
              </w:rPr>
              <w:t>自然语言答案</w:t>
            </w:r>
          </w:p>
        </w:tc>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8"/>
              </w:rPr>
              <w:t>生成最终回答</w:t>
            </w:r>
          </w:p>
        </w:tc>
        <w:tc>
          <w:tcPr>
            <w:tcW w:type="dxa" w:w="2860"/>
            <w:tcMar>
              <w:top w:w="80" w:type="dxa"/>
              <w:start w:w="120" w:type="dxa"/>
              <w:bottom w:w="80" w:type="dxa"/>
              <w:end w:w="120" w:type="dxa"/>
            </w:tcMar>
            <w:vAlign w:val="center"/>
          </w:tcPr>
          <w:p>
            <w:pPr>
              <w:spacing w:after="0" w:line="276" w:lineRule="auto"/>
            </w:pPr>
            <w:r>
              <w:rPr>
                <w:rFonts w:ascii="Calibri" w:hAnsi="Calibri" w:eastAsia="PingFang SC"/>
                <w:color w:val="1F2933"/>
                <w:sz w:val="18"/>
              </w:rPr>
              <w:t>LLM、温度、流式输出、结构化输出</w:t>
            </w:r>
          </w:p>
        </w:tc>
      </w:tr>
      <w:tr>
        <w:tc>
          <w:tcPr>
            <w:tcW w:type="dxa" w:w="1250"/>
            <w:tcMar>
              <w:top w:w="80" w:type="dxa"/>
              <w:start w:w="120" w:type="dxa"/>
              <w:bottom w:w="80" w:type="dxa"/>
              <w:end w:w="120" w:type="dxa"/>
            </w:tcMar>
            <w:vAlign w:val="center"/>
          </w:tcPr>
          <w:p>
            <w:pPr>
              <w:spacing w:after="0" w:line="276" w:lineRule="auto"/>
            </w:pPr>
            <w:r>
              <w:rPr>
                <w:rFonts w:ascii="Calibri" w:hAnsi="Calibri" w:eastAsia="PingFang SC"/>
                <w:color w:val="1F2933"/>
                <w:sz w:val="18"/>
              </w:rPr>
              <w:t>来源返回</w:t>
            </w:r>
          </w:p>
        </w:tc>
        <w:tc>
          <w:tcPr>
            <w:tcW w:type="dxa" w:w="1600"/>
            <w:tcMar>
              <w:top w:w="80" w:type="dxa"/>
              <w:start w:w="120" w:type="dxa"/>
              <w:bottom w:w="80" w:type="dxa"/>
              <w:end w:w="120" w:type="dxa"/>
            </w:tcMar>
            <w:vAlign w:val="center"/>
          </w:tcPr>
          <w:p>
            <w:pPr>
              <w:spacing w:after="0" w:line="276" w:lineRule="auto"/>
            </w:pPr>
            <w:r>
              <w:rPr>
                <w:rFonts w:ascii="Calibri" w:hAnsi="Calibri" w:eastAsia="PingFang SC"/>
                <w:color w:val="1F2933"/>
                <w:sz w:val="18"/>
              </w:rPr>
              <w:t>答案、文档元数据</w:t>
            </w:r>
          </w:p>
        </w:tc>
        <w:tc>
          <w:tcPr>
            <w:tcW w:type="dxa" w:w="1450"/>
            <w:tcMar>
              <w:top w:w="80" w:type="dxa"/>
              <w:start w:w="120" w:type="dxa"/>
              <w:bottom w:w="80" w:type="dxa"/>
              <w:end w:w="120" w:type="dxa"/>
            </w:tcMar>
            <w:vAlign w:val="center"/>
          </w:tcPr>
          <w:p>
            <w:pPr>
              <w:spacing w:after="0" w:line="276" w:lineRule="auto"/>
            </w:pPr>
            <w:r>
              <w:rPr>
                <w:rFonts w:ascii="Calibri" w:hAnsi="Calibri" w:eastAsia="PingFang SC"/>
                <w:color w:val="1F2933"/>
                <w:sz w:val="18"/>
              </w:rPr>
              <w:t>答案和引用</w:t>
            </w:r>
          </w:p>
        </w:tc>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8"/>
              </w:rPr>
              <w:t>提高可信度和可审计性</w:t>
            </w:r>
          </w:p>
        </w:tc>
        <w:tc>
          <w:tcPr>
            <w:tcW w:type="dxa" w:w="2860"/>
            <w:tcMar>
              <w:top w:w="80" w:type="dxa"/>
              <w:start w:w="120" w:type="dxa"/>
              <w:bottom w:w="80" w:type="dxa"/>
              <w:end w:w="120" w:type="dxa"/>
            </w:tcMar>
            <w:vAlign w:val="center"/>
          </w:tcPr>
          <w:p>
            <w:pPr>
              <w:spacing w:after="0" w:line="276" w:lineRule="auto"/>
            </w:pPr>
            <w:r>
              <w:rPr>
                <w:rFonts w:ascii="Calibri" w:hAnsi="Calibri" w:eastAsia="PingFang SC"/>
                <w:color w:val="1F2933"/>
                <w:sz w:val="18"/>
              </w:rPr>
              <w:t>citation、source id、chunk id、链接</w:t>
            </w:r>
          </w:p>
        </w:tc>
      </w:tr>
    </w:tbl>
    <w:p/>
    <w:p>
      <w:r>
        <w:rPr>
          <w:rFonts w:ascii="Calibri" w:hAnsi="Calibri" w:eastAsia="PingFang SC"/>
          <w:color w:val="1F2933"/>
        </w:rPr>
        <w:t>例如，用户问“商品超过 7 天还能退货吗？”时，系统会将问题转换为向量，在售后政策知识库中检索与“退货”“7 天”“售后期限”相关的片段，将条款放入 Prompt，并要求模型只能依据资料回答。最终答案可以附上《退换货政策》的具体来源。</w:t>
      </w:r>
    </w:p>
    <w:p>
      <w:pPr>
        <w:pStyle w:val="Heading1"/>
      </w:pPr>
      <w:r>
        <w:rPr>
          <w:rFonts w:ascii="Calibri" w:hAnsi="Calibri" w:eastAsia="PingFang SC"/>
        </w:rPr>
        <w:t>3. RAG 的核心技术原理</w:t>
      </w:r>
    </w:p>
    <w:p>
      <w:pPr>
        <w:pStyle w:val="Heading2"/>
      </w:pPr>
      <w:r>
        <w:rPr>
          <w:rFonts w:ascii="Calibri" w:hAnsi="Calibri" w:eastAsia="PingFang SC"/>
        </w:rPr>
        <w:t>3.1 Embedding 模型的作用</w:t>
      </w:r>
    </w:p>
    <w:p>
      <w:r>
        <w:rPr>
          <w:rFonts w:ascii="Calibri" w:hAnsi="Calibri" w:eastAsia="PingFang SC"/>
          <w:color w:val="1F2933"/>
        </w:rPr>
        <w:t>Embedding 是将文本、图像、代码等对象转换成向量的过程。对于文本 RAG，Embedding 模型会把句子或段落映射为高维数字向量，使语义相近的文本在向量空间中距离更近。Embedding 的质量直接影响 RAG 的检索效果。如果模型不能理解领域术语、缩写、同义表达或跨语言语义，系统就可能检索不到正确文档。</w:t>
      </w:r>
    </w:p>
    <w:tbl>
      <w:tblPr>
        <w:tblStyle w:val="TableGrid"/>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700"/>
        <w:gridCol w:w="3500"/>
        <w:gridCol w:w="4160"/>
      </w:tblGrid>
      <w:tr>
        <w:tc>
          <w:tcPr>
            <w:tcW w:type="dxa" w:w="17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类型</w:t>
            </w:r>
          </w:p>
        </w:tc>
        <w:tc>
          <w:tcPr>
            <w:tcW w:type="dxa" w:w="35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示例</w:t>
            </w:r>
          </w:p>
        </w:tc>
        <w:tc>
          <w:tcPr>
            <w:tcW w:type="dxa" w:w="416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特点</w:t>
            </w:r>
          </w:p>
        </w:tc>
      </w:tr>
      <w:tr>
        <w:tc>
          <w:tcPr>
            <w:tcW w:type="dxa" w:w="1700"/>
            <w:tcMar>
              <w:top w:w="80" w:type="dxa"/>
              <w:start w:w="120" w:type="dxa"/>
              <w:bottom w:w="80" w:type="dxa"/>
              <w:end w:w="120" w:type="dxa"/>
            </w:tcMar>
            <w:vAlign w:val="center"/>
          </w:tcPr>
          <w:p>
            <w:pPr>
              <w:spacing w:after="0" w:line="276" w:lineRule="auto"/>
            </w:pPr>
            <w:r>
              <w:rPr>
                <w:rFonts w:ascii="Calibri" w:hAnsi="Calibri" w:eastAsia="PingFang SC"/>
                <w:color w:val="1F2933"/>
                <w:sz w:val="19"/>
              </w:rPr>
              <w:t>商业模型</w:t>
            </w:r>
          </w:p>
        </w:tc>
        <w:tc>
          <w:tcPr>
            <w:tcW w:type="dxa" w:w="3500"/>
            <w:tcMar>
              <w:top w:w="80" w:type="dxa"/>
              <w:start w:w="120" w:type="dxa"/>
              <w:bottom w:w="80" w:type="dxa"/>
              <w:end w:w="120" w:type="dxa"/>
            </w:tcMar>
            <w:vAlign w:val="center"/>
          </w:tcPr>
          <w:p>
            <w:pPr>
              <w:spacing w:after="0" w:line="276" w:lineRule="auto"/>
            </w:pPr>
            <w:r>
              <w:rPr>
                <w:rFonts w:ascii="Calibri" w:hAnsi="Calibri" w:eastAsia="PingFang SC"/>
                <w:color w:val="1F2933"/>
                <w:sz w:val="19"/>
              </w:rPr>
              <w:t>OpenAI text-embedding、Cohere Embed 等</w:t>
            </w:r>
          </w:p>
        </w:tc>
        <w:tc>
          <w:tcPr>
            <w:tcW w:type="dxa" w:w="4160"/>
            <w:tcMar>
              <w:top w:w="80" w:type="dxa"/>
              <w:start w:w="120" w:type="dxa"/>
              <w:bottom w:w="80" w:type="dxa"/>
              <w:end w:w="120" w:type="dxa"/>
            </w:tcMar>
            <w:vAlign w:val="center"/>
          </w:tcPr>
          <w:p>
            <w:pPr>
              <w:spacing w:after="0" w:line="276" w:lineRule="auto"/>
            </w:pPr>
            <w:r>
              <w:rPr>
                <w:rFonts w:ascii="Calibri" w:hAnsi="Calibri" w:eastAsia="PingFang SC"/>
                <w:color w:val="1F2933"/>
                <w:sz w:val="19"/>
              </w:rPr>
              <w:t>稳定、易用、效果强，通常调用 API</w:t>
            </w:r>
          </w:p>
        </w:tc>
      </w:tr>
      <w:tr>
        <w:tc>
          <w:tcPr>
            <w:tcW w:type="dxa" w:w="1700"/>
            <w:tcMar>
              <w:top w:w="80" w:type="dxa"/>
              <w:start w:w="120" w:type="dxa"/>
              <w:bottom w:w="80" w:type="dxa"/>
              <w:end w:w="120" w:type="dxa"/>
            </w:tcMar>
            <w:vAlign w:val="center"/>
          </w:tcPr>
          <w:p>
            <w:pPr>
              <w:spacing w:after="0" w:line="276" w:lineRule="auto"/>
            </w:pPr>
            <w:r>
              <w:rPr>
                <w:rFonts w:ascii="Calibri" w:hAnsi="Calibri" w:eastAsia="PingFang SC"/>
                <w:color w:val="1F2933"/>
                <w:sz w:val="19"/>
              </w:rPr>
              <w:t>开源模型</w:t>
            </w:r>
          </w:p>
        </w:tc>
        <w:tc>
          <w:tcPr>
            <w:tcW w:type="dxa" w:w="3500"/>
            <w:tcMar>
              <w:top w:w="80" w:type="dxa"/>
              <w:start w:w="120" w:type="dxa"/>
              <w:bottom w:w="80" w:type="dxa"/>
              <w:end w:w="120" w:type="dxa"/>
            </w:tcMar>
            <w:vAlign w:val="center"/>
          </w:tcPr>
          <w:p>
            <w:pPr>
              <w:spacing w:after="0" w:line="276" w:lineRule="auto"/>
            </w:pPr>
            <w:r>
              <w:rPr>
                <w:rFonts w:ascii="Calibri" w:hAnsi="Calibri" w:eastAsia="PingFang SC"/>
                <w:color w:val="1F2933"/>
                <w:sz w:val="19"/>
              </w:rPr>
              <w:t>BGE、E5、GTE、Jina Embeddings 等</w:t>
            </w:r>
          </w:p>
        </w:tc>
        <w:tc>
          <w:tcPr>
            <w:tcW w:type="dxa" w:w="4160"/>
            <w:tcMar>
              <w:top w:w="80" w:type="dxa"/>
              <w:start w:w="120" w:type="dxa"/>
              <w:bottom w:w="80" w:type="dxa"/>
              <w:end w:w="120" w:type="dxa"/>
            </w:tcMar>
            <w:vAlign w:val="center"/>
          </w:tcPr>
          <w:p>
            <w:pPr>
              <w:spacing w:after="0" w:line="276" w:lineRule="auto"/>
            </w:pPr>
            <w:r>
              <w:rPr>
                <w:rFonts w:ascii="Calibri" w:hAnsi="Calibri" w:eastAsia="PingFang SC"/>
                <w:color w:val="1F2933"/>
                <w:sz w:val="19"/>
              </w:rPr>
              <w:t>可本地部署，适合私有化场景</w:t>
            </w:r>
          </w:p>
        </w:tc>
      </w:tr>
      <w:tr>
        <w:tc>
          <w:tcPr>
            <w:tcW w:type="dxa" w:w="1700"/>
            <w:tcMar>
              <w:top w:w="80" w:type="dxa"/>
              <w:start w:w="120" w:type="dxa"/>
              <w:bottom w:w="80" w:type="dxa"/>
              <w:end w:w="120" w:type="dxa"/>
            </w:tcMar>
            <w:vAlign w:val="center"/>
          </w:tcPr>
          <w:p>
            <w:pPr>
              <w:spacing w:after="0" w:line="276" w:lineRule="auto"/>
            </w:pPr>
            <w:r>
              <w:rPr>
                <w:rFonts w:ascii="Calibri" w:hAnsi="Calibri" w:eastAsia="PingFang SC"/>
                <w:color w:val="1F2933"/>
                <w:sz w:val="19"/>
              </w:rPr>
              <w:t>多模态模型</w:t>
            </w:r>
          </w:p>
        </w:tc>
        <w:tc>
          <w:tcPr>
            <w:tcW w:type="dxa" w:w="3500"/>
            <w:tcMar>
              <w:top w:w="80" w:type="dxa"/>
              <w:start w:w="120" w:type="dxa"/>
              <w:bottom w:w="80" w:type="dxa"/>
              <w:end w:w="120" w:type="dxa"/>
            </w:tcMar>
            <w:vAlign w:val="center"/>
          </w:tcPr>
          <w:p>
            <w:pPr>
              <w:spacing w:after="0" w:line="276" w:lineRule="auto"/>
            </w:pPr>
            <w:r>
              <w:rPr>
                <w:rFonts w:ascii="Calibri" w:hAnsi="Calibri" w:eastAsia="PingFang SC"/>
                <w:color w:val="1F2933"/>
                <w:sz w:val="19"/>
              </w:rPr>
              <w:t>CLIP、SigLIP、视觉语言 Embedding</w:t>
            </w:r>
          </w:p>
        </w:tc>
        <w:tc>
          <w:tcPr>
            <w:tcW w:type="dxa" w:w="4160"/>
            <w:tcMar>
              <w:top w:w="80" w:type="dxa"/>
              <w:start w:w="120" w:type="dxa"/>
              <w:bottom w:w="80" w:type="dxa"/>
              <w:end w:w="120" w:type="dxa"/>
            </w:tcMar>
            <w:vAlign w:val="center"/>
          </w:tcPr>
          <w:p>
            <w:pPr>
              <w:spacing w:after="0" w:line="276" w:lineRule="auto"/>
            </w:pPr>
            <w:r>
              <w:rPr>
                <w:rFonts w:ascii="Calibri" w:hAnsi="Calibri" w:eastAsia="PingFang SC"/>
                <w:color w:val="1F2933"/>
                <w:sz w:val="19"/>
              </w:rPr>
              <w:t>支持图像、文本、截图、表格等多模态检索</w:t>
            </w:r>
          </w:p>
        </w:tc>
      </w:tr>
      <w:tr>
        <w:tc>
          <w:tcPr>
            <w:tcW w:type="dxa" w:w="1700"/>
            <w:tcMar>
              <w:top w:w="80" w:type="dxa"/>
              <w:start w:w="120" w:type="dxa"/>
              <w:bottom w:w="80" w:type="dxa"/>
              <w:end w:w="120" w:type="dxa"/>
            </w:tcMar>
            <w:vAlign w:val="center"/>
          </w:tcPr>
          <w:p>
            <w:pPr>
              <w:spacing w:after="0" w:line="276" w:lineRule="auto"/>
            </w:pPr>
            <w:r>
              <w:rPr>
                <w:rFonts w:ascii="Calibri" w:hAnsi="Calibri" w:eastAsia="PingFang SC"/>
                <w:color w:val="1F2933"/>
                <w:sz w:val="19"/>
              </w:rPr>
              <w:t>代码 Embedding</w:t>
            </w:r>
          </w:p>
        </w:tc>
        <w:tc>
          <w:tcPr>
            <w:tcW w:type="dxa" w:w="3500"/>
            <w:tcMar>
              <w:top w:w="80" w:type="dxa"/>
              <w:start w:w="120" w:type="dxa"/>
              <w:bottom w:w="80" w:type="dxa"/>
              <w:end w:w="120" w:type="dxa"/>
            </w:tcMar>
            <w:vAlign w:val="center"/>
          </w:tcPr>
          <w:p>
            <w:pPr>
              <w:spacing w:after="0" w:line="276" w:lineRule="auto"/>
            </w:pPr>
            <w:r>
              <w:rPr>
                <w:rFonts w:ascii="Calibri" w:hAnsi="Calibri" w:eastAsia="PingFang SC"/>
                <w:color w:val="1F2933"/>
                <w:sz w:val="19"/>
              </w:rPr>
              <w:t>CodeBERT、text/code embedding 模型</w:t>
            </w:r>
          </w:p>
        </w:tc>
        <w:tc>
          <w:tcPr>
            <w:tcW w:type="dxa" w:w="4160"/>
            <w:tcMar>
              <w:top w:w="80" w:type="dxa"/>
              <w:start w:w="120" w:type="dxa"/>
              <w:bottom w:w="80" w:type="dxa"/>
              <w:end w:w="120" w:type="dxa"/>
            </w:tcMar>
            <w:vAlign w:val="center"/>
          </w:tcPr>
          <w:p>
            <w:pPr>
              <w:spacing w:after="0" w:line="276" w:lineRule="auto"/>
            </w:pPr>
            <w:r>
              <w:rPr>
                <w:rFonts w:ascii="Calibri" w:hAnsi="Calibri" w:eastAsia="PingFang SC"/>
                <w:color w:val="1F2933"/>
                <w:sz w:val="19"/>
              </w:rPr>
              <w:t>适合代码库问答和开发助手</w:t>
            </w:r>
          </w:p>
        </w:tc>
      </w:tr>
    </w:tbl>
    <w:p/>
    <w:p>
      <w:pPr>
        <w:pStyle w:val="Heading2"/>
      </w:pPr>
      <w:r>
        <w:rPr>
          <w:rFonts w:ascii="Calibri" w:hAnsi="Calibri" w:eastAsia="PingFang SC"/>
        </w:rPr>
        <w:t>3.2 向量空间语义相似度</w:t>
      </w:r>
    </w:p>
    <w:tbl>
      <w:tblPr>
        <w:tblStyle w:val="TableGrid"/>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600"/>
        <w:gridCol w:w="3300"/>
        <w:gridCol w:w="3460"/>
      </w:tblGrid>
      <w:tr>
        <w:tc>
          <w:tcPr>
            <w:tcW w:type="dxa" w:w="26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指标</w:t>
            </w:r>
          </w:p>
        </w:tc>
        <w:tc>
          <w:tcPr>
            <w:tcW w:type="dxa" w:w="33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含义</w:t>
            </w:r>
          </w:p>
        </w:tc>
        <w:tc>
          <w:tcPr>
            <w:tcW w:type="dxa" w:w="346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适用说明</w:t>
            </w:r>
          </w:p>
        </w:tc>
      </w:tr>
      <w:tr>
        <w:tc>
          <w:tcPr>
            <w:tcW w:type="dxa" w:w="2600"/>
            <w:tcMar>
              <w:top w:w="80" w:type="dxa"/>
              <w:start w:w="120" w:type="dxa"/>
              <w:bottom w:w="80" w:type="dxa"/>
              <w:end w:w="120" w:type="dxa"/>
            </w:tcMar>
            <w:vAlign w:val="center"/>
          </w:tcPr>
          <w:p>
            <w:pPr>
              <w:spacing w:after="0" w:line="276" w:lineRule="auto"/>
            </w:pPr>
            <w:r>
              <w:rPr>
                <w:rFonts w:ascii="Calibri" w:hAnsi="Calibri" w:eastAsia="PingFang SC"/>
                <w:color w:val="1F2933"/>
                <w:sz w:val="19"/>
              </w:rPr>
              <w:t>余弦相似度 Cosine Similarity</w:t>
            </w:r>
          </w:p>
        </w:tc>
        <w:tc>
          <w:tcPr>
            <w:tcW w:type="dxa" w:w="3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关注两个向量方向是否接近</w:t>
            </w:r>
          </w:p>
        </w:tc>
        <w:tc>
          <w:tcPr>
            <w:tcW w:type="dxa" w:w="3460"/>
            <w:tcMar>
              <w:top w:w="80" w:type="dxa"/>
              <w:start w:w="120" w:type="dxa"/>
              <w:bottom w:w="80" w:type="dxa"/>
              <w:end w:w="120" w:type="dxa"/>
            </w:tcMar>
            <w:vAlign w:val="center"/>
          </w:tcPr>
          <w:p>
            <w:pPr>
              <w:spacing w:after="0" w:line="276" w:lineRule="auto"/>
            </w:pPr>
            <w:r>
              <w:rPr>
                <w:rFonts w:ascii="Calibri" w:hAnsi="Calibri" w:eastAsia="PingFang SC"/>
                <w:color w:val="1F2933"/>
                <w:sz w:val="19"/>
              </w:rPr>
              <w:t>常用于文本语义检索</w:t>
            </w:r>
          </w:p>
        </w:tc>
      </w:tr>
      <w:tr>
        <w:tc>
          <w:tcPr>
            <w:tcW w:type="dxa" w:w="2600"/>
            <w:tcMar>
              <w:top w:w="80" w:type="dxa"/>
              <w:start w:w="120" w:type="dxa"/>
              <w:bottom w:w="80" w:type="dxa"/>
              <w:end w:w="120" w:type="dxa"/>
            </w:tcMar>
            <w:vAlign w:val="center"/>
          </w:tcPr>
          <w:p>
            <w:pPr>
              <w:spacing w:after="0" w:line="276" w:lineRule="auto"/>
            </w:pPr>
            <w:r>
              <w:rPr>
                <w:rFonts w:ascii="Calibri" w:hAnsi="Calibri" w:eastAsia="PingFang SC"/>
                <w:color w:val="1F2933"/>
                <w:sz w:val="19"/>
              </w:rPr>
              <w:t>点积 Dot Product</w:t>
            </w:r>
          </w:p>
        </w:tc>
        <w:tc>
          <w:tcPr>
            <w:tcW w:type="dxa" w:w="3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计算两个向量内积</w:t>
            </w:r>
          </w:p>
        </w:tc>
        <w:tc>
          <w:tcPr>
            <w:tcW w:type="dxa" w:w="3460"/>
            <w:tcMar>
              <w:top w:w="80" w:type="dxa"/>
              <w:start w:w="120" w:type="dxa"/>
              <w:bottom w:w="80" w:type="dxa"/>
              <w:end w:w="120" w:type="dxa"/>
            </w:tcMar>
            <w:vAlign w:val="center"/>
          </w:tcPr>
          <w:p>
            <w:pPr>
              <w:spacing w:after="0" w:line="276" w:lineRule="auto"/>
            </w:pPr>
            <w:r>
              <w:rPr>
                <w:rFonts w:ascii="Calibri" w:hAnsi="Calibri" w:eastAsia="PingFang SC"/>
                <w:color w:val="1F2933"/>
                <w:sz w:val="19"/>
              </w:rPr>
              <w:t>若向量已归一化，与余弦相似度接近</w:t>
            </w:r>
          </w:p>
        </w:tc>
      </w:tr>
      <w:tr>
        <w:tc>
          <w:tcPr>
            <w:tcW w:type="dxa" w:w="2600"/>
            <w:tcMar>
              <w:top w:w="80" w:type="dxa"/>
              <w:start w:w="120" w:type="dxa"/>
              <w:bottom w:w="80" w:type="dxa"/>
              <w:end w:w="120" w:type="dxa"/>
            </w:tcMar>
            <w:vAlign w:val="center"/>
          </w:tcPr>
          <w:p>
            <w:pPr>
              <w:spacing w:after="0" w:line="276" w:lineRule="auto"/>
            </w:pPr>
            <w:r>
              <w:rPr>
                <w:rFonts w:ascii="Calibri" w:hAnsi="Calibri" w:eastAsia="PingFang SC"/>
                <w:color w:val="1F2933"/>
                <w:sz w:val="19"/>
              </w:rPr>
              <w:t>欧氏距离 Euclidean / L2</w:t>
            </w:r>
          </w:p>
        </w:tc>
        <w:tc>
          <w:tcPr>
            <w:tcW w:type="dxa" w:w="3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衡量向量空间中的直线距离</w:t>
            </w:r>
          </w:p>
        </w:tc>
        <w:tc>
          <w:tcPr>
            <w:tcW w:type="dxa" w:w="3460"/>
            <w:tcMar>
              <w:top w:w="80" w:type="dxa"/>
              <w:start w:w="120" w:type="dxa"/>
              <w:bottom w:w="80" w:type="dxa"/>
              <w:end w:w="120" w:type="dxa"/>
            </w:tcMar>
            <w:vAlign w:val="center"/>
          </w:tcPr>
          <w:p>
            <w:pPr>
              <w:spacing w:after="0" w:line="276" w:lineRule="auto"/>
            </w:pPr>
            <w:r>
              <w:rPr>
                <w:rFonts w:ascii="Calibri" w:hAnsi="Calibri" w:eastAsia="PingFang SC"/>
                <w:color w:val="1F2933"/>
                <w:sz w:val="19"/>
              </w:rPr>
              <w:t>距离越小越相似，常用于通用向量索引</w:t>
            </w:r>
          </w:p>
        </w:tc>
      </w:tr>
      <w:tr>
        <w:tc>
          <w:tcPr>
            <w:tcW w:type="dxa" w:w="2600"/>
            <w:tcMar>
              <w:top w:w="80" w:type="dxa"/>
              <w:start w:w="120" w:type="dxa"/>
              <w:bottom w:w="80" w:type="dxa"/>
              <w:end w:w="120" w:type="dxa"/>
            </w:tcMar>
            <w:vAlign w:val="center"/>
          </w:tcPr>
          <w:p>
            <w:pPr>
              <w:spacing w:after="0" w:line="276" w:lineRule="auto"/>
            </w:pPr>
            <w:r>
              <w:rPr>
                <w:rFonts w:ascii="Calibri" w:hAnsi="Calibri" w:eastAsia="PingFang SC"/>
                <w:color w:val="1F2933"/>
                <w:sz w:val="19"/>
              </w:rPr>
              <w:t>最大内积搜索 MIPS</w:t>
            </w:r>
          </w:p>
        </w:tc>
        <w:tc>
          <w:tcPr>
            <w:tcW w:type="dxa" w:w="3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寻找内积最大的向量</w:t>
            </w:r>
          </w:p>
        </w:tc>
        <w:tc>
          <w:tcPr>
            <w:tcW w:type="dxa" w:w="3460"/>
            <w:tcMar>
              <w:top w:w="80" w:type="dxa"/>
              <w:start w:w="120" w:type="dxa"/>
              <w:bottom w:w="80" w:type="dxa"/>
              <w:end w:w="120" w:type="dxa"/>
            </w:tcMar>
            <w:vAlign w:val="center"/>
          </w:tcPr>
          <w:p>
            <w:pPr>
              <w:spacing w:after="0" w:line="276" w:lineRule="auto"/>
            </w:pPr>
            <w:r>
              <w:rPr>
                <w:rFonts w:ascii="Calibri" w:hAnsi="Calibri" w:eastAsia="PingFang SC"/>
                <w:color w:val="1F2933"/>
                <w:sz w:val="19"/>
              </w:rPr>
              <w:t>常见于推荐和向量召回系统</w:t>
            </w:r>
          </w:p>
        </w:tc>
      </w:tr>
    </w:tbl>
    <w:p/>
    <w:p>
      <w:pPr>
        <w:pStyle w:val="Heading2"/>
      </w:pPr>
      <w:r>
        <w:rPr>
          <w:rFonts w:ascii="Calibri" w:hAnsi="Calibri" w:eastAsia="PingFang SC"/>
        </w:rPr>
        <w:t>3.3 向量数据库的基本原理</w:t>
      </w:r>
    </w:p>
    <w:p>
      <w:r>
        <w:rPr>
          <w:rFonts w:ascii="Calibri" w:hAnsi="Calibri" w:eastAsia="PingFang SC"/>
          <w:color w:val="1F2933"/>
        </w:rPr>
        <w:t>向量数据库用于存储、索引和检索大规模向量。它通常不仅保存向量，还保存原始文本、文档来源、标题、时间、权限标签等元数据。小规模数据可以精确计算距离；大规模数据通常使用近似最近邻搜索（Approximate Nearest Neighbor, ANN）提升速度。</w:t>
      </w:r>
    </w:p>
    <w:tbl>
      <w:tblPr>
        <w:tblStyle w:val="TableGrid"/>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800"/>
        <w:gridCol w:w="4000"/>
        <w:gridCol w:w="3560"/>
      </w:tblGrid>
      <w:tr>
        <w:tc>
          <w:tcPr>
            <w:tcW w:type="dxa" w:w="18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索引方法</w:t>
            </w:r>
          </w:p>
        </w:tc>
        <w:tc>
          <w:tcPr>
            <w:tcW w:type="dxa" w:w="40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思路</w:t>
            </w:r>
          </w:p>
        </w:tc>
        <w:tc>
          <w:tcPr>
            <w:tcW w:type="dxa" w:w="356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特点</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Flat</w:t>
            </w:r>
          </w:p>
        </w:tc>
        <w:tc>
          <w:tcPr>
            <w:tcW w:type="dxa" w:w="4000"/>
            <w:tcMar>
              <w:top w:w="80" w:type="dxa"/>
              <w:start w:w="120" w:type="dxa"/>
              <w:bottom w:w="80" w:type="dxa"/>
              <w:end w:w="120" w:type="dxa"/>
            </w:tcMar>
            <w:vAlign w:val="center"/>
          </w:tcPr>
          <w:p>
            <w:pPr>
              <w:spacing w:after="0" w:line="276" w:lineRule="auto"/>
            </w:pPr>
            <w:r>
              <w:rPr>
                <w:rFonts w:ascii="Calibri" w:hAnsi="Calibri" w:eastAsia="PingFang SC"/>
                <w:color w:val="1F2933"/>
                <w:sz w:val="19"/>
              </w:rPr>
              <w:t>逐个计算精确距离</w:t>
            </w:r>
          </w:p>
        </w:tc>
        <w:tc>
          <w:tcPr>
            <w:tcW w:type="dxa" w:w="3560"/>
            <w:tcMar>
              <w:top w:w="80" w:type="dxa"/>
              <w:start w:w="120" w:type="dxa"/>
              <w:bottom w:w="80" w:type="dxa"/>
              <w:end w:w="120" w:type="dxa"/>
            </w:tcMar>
            <w:vAlign w:val="center"/>
          </w:tcPr>
          <w:p>
            <w:pPr>
              <w:spacing w:after="0" w:line="276" w:lineRule="auto"/>
            </w:pPr>
            <w:r>
              <w:rPr>
                <w:rFonts w:ascii="Calibri" w:hAnsi="Calibri" w:eastAsia="PingFang SC"/>
                <w:color w:val="1F2933"/>
                <w:sz w:val="19"/>
              </w:rPr>
              <w:t>准确但慢，适合小规模或评测</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HNSW</w:t>
            </w:r>
          </w:p>
        </w:tc>
        <w:tc>
          <w:tcPr>
            <w:tcW w:type="dxa" w:w="4000"/>
            <w:tcMar>
              <w:top w:w="80" w:type="dxa"/>
              <w:start w:w="120" w:type="dxa"/>
              <w:bottom w:w="80" w:type="dxa"/>
              <w:end w:w="120" w:type="dxa"/>
            </w:tcMar>
            <w:vAlign w:val="center"/>
          </w:tcPr>
          <w:p>
            <w:pPr>
              <w:spacing w:after="0" w:line="276" w:lineRule="auto"/>
            </w:pPr>
            <w:r>
              <w:rPr>
                <w:rFonts w:ascii="Calibri" w:hAnsi="Calibri" w:eastAsia="PingFang SC"/>
                <w:color w:val="1F2933"/>
                <w:sz w:val="19"/>
              </w:rPr>
              <w:t>构建分层图结构进行近邻搜索</w:t>
            </w:r>
          </w:p>
        </w:tc>
        <w:tc>
          <w:tcPr>
            <w:tcW w:type="dxa" w:w="3560"/>
            <w:tcMar>
              <w:top w:w="80" w:type="dxa"/>
              <w:start w:w="120" w:type="dxa"/>
              <w:bottom w:w="80" w:type="dxa"/>
              <w:end w:w="120" w:type="dxa"/>
            </w:tcMar>
            <w:vAlign w:val="center"/>
          </w:tcPr>
          <w:p>
            <w:pPr>
              <w:spacing w:after="0" w:line="276" w:lineRule="auto"/>
            </w:pPr>
            <w:r>
              <w:rPr>
                <w:rFonts w:ascii="Calibri" w:hAnsi="Calibri" w:eastAsia="PingFang SC"/>
                <w:color w:val="1F2933"/>
                <w:sz w:val="19"/>
              </w:rPr>
              <w:t>查询快，召回高，内存占用较大</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IVF</w:t>
            </w:r>
          </w:p>
        </w:tc>
        <w:tc>
          <w:tcPr>
            <w:tcW w:type="dxa" w:w="4000"/>
            <w:tcMar>
              <w:top w:w="80" w:type="dxa"/>
              <w:start w:w="120" w:type="dxa"/>
              <w:bottom w:w="80" w:type="dxa"/>
              <w:end w:w="120" w:type="dxa"/>
            </w:tcMar>
            <w:vAlign w:val="center"/>
          </w:tcPr>
          <w:p>
            <w:pPr>
              <w:spacing w:after="0" w:line="276" w:lineRule="auto"/>
            </w:pPr>
            <w:r>
              <w:rPr>
                <w:rFonts w:ascii="Calibri" w:hAnsi="Calibri" w:eastAsia="PingFang SC"/>
                <w:color w:val="1F2933"/>
                <w:sz w:val="19"/>
              </w:rPr>
              <w:t>先聚类，再在相关簇中搜索</w:t>
            </w:r>
          </w:p>
        </w:tc>
        <w:tc>
          <w:tcPr>
            <w:tcW w:type="dxa" w:w="3560"/>
            <w:tcMar>
              <w:top w:w="80" w:type="dxa"/>
              <w:start w:w="120" w:type="dxa"/>
              <w:bottom w:w="80" w:type="dxa"/>
              <w:end w:w="120" w:type="dxa"/>
            </w:tcMar>
            <w:vAlign w:val="center"/>
          </w:tcPr>
          <w:p>
            <w:pPr>
              <w:spacing w:after="0" w:line="276" w:lineRule="auto"/>
            </w:pPr>
            <w:r>
              <w:rPr>
                <w:rFonts w:ascii="Calibri" w:hAnsi="Calibri" w:eastAsia="PingFang SC"/>
                <w:color w:val="1F2933"/>
                <w:sz w:val="19"/>
              </w:rPr>
              <w:t>适合大规模，可调召回和速度</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PQ / Quantization</w:t>
            </w:r>
          </w:p>
        </w:tc>
        <w:tc>
          <w:tcPr>
            <w:tcW w:type="dxa" w:w="4000"/>
            <w:tcMar>
              <w:top w:w="80" w:type="dxa"/>
              <w:start w:w="120" w:type="dxa"/>
              <w:bottom w:w="80" w:type="dxa"/>
              <w:end w:w="120" w:type="dxa"/>
            </w:tcMar>
            <w:vAlign w:val="center"/>
          </w:tcPr>
          <w:p>
            <w:pPr>
              <w:spacing w:after="0" w:line="276" w:lineRule="auto"/>
            </w:pPr>
            <w:r>
              <w:rPr>
                <w:rFonts w:ascii="Calibri" w:hAnsi="Calibri" w:eastAsia="PingFang SC"/>
                <w:color w:val="1F2933"/>
                <w:sz w:val="19"/>
              </w:rPr>
              <w:t>向量压缩</w:t>
            </w:r>
          </w:p>
        </w:tc>
        <w:tc>
          <w:tcPr>
            <w:tcW w:type="dxa" w:w="3560"/>
            <w:tcMar>
              <w:top w:w="80" w:type="dxa"/>
              <w:start w:w="120" w:type="dxa"/>
              <w:bottom w:w="80" w:type="dxa"/>
              <w:end w:w="120" w:type="dxa"/>
            </w:tcMar>
            <w:vAlign w:val="center"/>
          </w:tcPr>
          <w:p>
            <w:pPr>
              <w:spacing w:after="0" w:line="276" w:lineRule="auto"/>
            </w:pPr>
            <w:r>
              <w:rPr>
                <w:rFonts w:ascii="Calibri" w:hAnsi="Calibri" w:eastAsia="PingFang SC"/>
                <w:color w:val="1F2933"/>
                <w:sz w:val="19"/>
              </w:rPr>
              <w:t>降低存储成本，但可能损失精度</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DiskANN</w:t>
            </w:r>
          </w:p>
        </w:tc>
        <w:tc>
          <w:tcPr>
            <w:tcW w:type="dxa" w:w="4000"/>
            <w:tcMar>
              <w:top w:w="80" w:type="dxa"/>
              <w:start w:w="120" w:type="dxa"/>
              <w:bottom w:w="80" w:type="dxa"/>
              <w:end w:w="120" w:type="dxa"/>
            </w:tcMar>
            <w:vAlign w:val="center"/>
          </w:tcPr>
          <w:p>
            <w:pPr>
              <w:spacing w:after="0" w:line="276" w:lineRule="auto"/>
            </w:pPr>
            <w:r>
              <w:rPr>
                <w:rFonts w:ascii="Calibri" w:hAnsi="Calibri" w:eastAsia="PingFang SC"/>
                <w:color w:val="1F2933"/>
                <w:sz w:val="19"/>
              </w:rPr>
              <w:t>面向磁盘的大规模 ANN</w:t>
            </w:r>
          </w:p>
        </w:tc>
        <w:tc>
          <w:tcPr>
            <w:tcW w:type="dxa" w:w="3560"/>
            <w:tcMar>
              <w:top w:w="80" w:type="dxa"/>
              <w:start w:w="120" w:type="dxa"/>
              <w:bottom w:w="80" w:type="dxa"/>
              <w:end w:w="120" w:type="dxa"/>
            </w:tcMar>
            <w:vAlign w:val="center"/>
          </w:tcPr>
          <w:p>
            <w:pPr>
              <w:spacing w:after="0" w:line="276" w:lineRule="auto"/>
            </w:pPr>
            <w:r>
              <w:rPr>
                <w:rFonts w:ascii="Calibri" w:hAnsi="Calibri" w:eastAsia="PingFang SC"/>
                <w:color w:val="1F2933"/>
                <w:sz w:val="19"/>
              </w:rPr>
              <w:t>适合超大规模低成本存储</w:t>
            </w:r>
          </w:p>
        </w:tc>
      </w:tr>
    </w:tbl>
    <w:p/>
    <w:p>
      <w:pPr>
        <w:pStyle w:val="Heading2"/>
      </w:pPr>
      <w:r>
        <w:rPr>
          <w:rFonts w:ascii="Calibri" w:hAnsi="Calibri" w:eastAsia="PingFang SC"/>
        </w:rPr>
        <w:t>3.4 文档切分策略</w:t>
      </w:r>
    </w:p>
    <w:p>
      <w:r>
        <w:rPr>
          <w:rFonts w:ascii="Calibri" w:hAnsi="Calibri" w:eastAsia="PingFang SC"/>
          <w:color w:val="1F2933"/>
        </w:rPr>
        <w:t>Chunking 是 RAG 系统中经常被低估但非常关键的一步。切分过大，片段中包含太多无关信息，会浪费上下文并降低检索精度；切分过小，语义不完整，模型可能无法理解上下文。</w:t>
      </w:r>
    </w:p>
    <w:tbl>
      <w:tblPr>
        <w:tblStyle w:val="TableGrid"/>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800"/>
        <w:gridCol w:w="3000"/>
        <w:gridCol w:w="2200"/>
        <w:gridCol w:w="2360"/>
      </w:tblGrid>
      <w:tr>
        <w:tc>
          <w:tcPr>
            <w:tcW w:type="dxa" w:w="18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策略</w:t>
            </w:r>
          </w:p>
        </w:tc>
        <w:tc>
          <w:tcPr>
            <w:tcW w:type="dxa" w:w="30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方法</w:t>
            </w:r>
          </w:p>
        </w:tc>
        <w:tc>
          <w:tcPr>
            <w:tcW w:type="dxa" w:w="22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优点</w:t>
            </w:r>
          </w:p>
        </w:tc>
        <w:tc>
          <w:tcPr>
            <w:tcW w:type="dxa" w:w="236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局限</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固定长度切分</w:t>
            </w:r>
          </w:p>
        </w:tc>
        <w:tc>
          <w:tcPr>
            <w:tcW w:type="dxa" w:w="3000"/>
            <w:tcMar>
              <w:top w:w="80" w:type="dxa"/>
              <w:start w:w="120" w:type="dxa"/>
              <w:bottom w:w="80" w:type="dxa"/>
              <w:end w:w="120" w:type="dxa"/>
            </w:tcMar>
            <w:vAlign w:val="center"/>
          </w:tcPr>
          <w:p>
            <w:pPr>
              <w:spacing w:after="0" w:line="276" w:lineRule="auto"/>
            </w:pPr>
            <w:r>
              <w:rPr>
                <w:rFonts w:ascii="Calibri" w:hAnsi="Calibri" w:eastAsia="PingFang SC"/>
                <w:color w:val="1F2933"/>
                <w:sz w:val="19"/>
              </w:rPr>
              <w:t>按字符数或 token 数切分</w:t>
            </w:r>
          </w:p>
        </w:tc>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简单稳定</w:t>
            </w:r>
          </w:p>
        </w:tc>
        <w:tc>
          <w:tcPr>
            <w:tcW w:type="dxa" w:w="2360"/>
            <w:tcMar>
              <w:top w:w="80" w:type="dxa"/>
              <w:start w:w="120" w:type="dxa"/>
              <w:bottom w:w="80" w:type="dxa"/>
              <w:end w:w="120" w:type="dxa"/>
            </w:tcMar>
            <w:vAlign w:val="center"/>
          </w:tcPr>
          <w:p>
            <w:pPr>
              <w:spacing w:after="0" w:line="276" w:lineRule="auto"/>
            </w:pPr>
            <w:r>
              <w:rPr>
                <w:rFonts w:ascii="Calibri" w:hAnsi="Calibri" w:eastAsia="PingFang SC"/>
                <w:color w:val="1F2933"/>
                <w:sz w:val="19"/>
              </w:rPr>
              <w:t>可能切断语义</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滑动窗口切分</w:t>
            </w:r>
          </w:p>
        </w:tc>
        <w:tc>
          <w:tcPr>
            <w:tcW w:type="dxa" w:w="3000"/>
            <w:tcMar>
              <w:top w:w="80" w:type="dxa"/>
              <w:start w:w="120" w:type="dxa"/>
              <w:bottom w:w="80" w:type="dxa"/>
              <w:end w:w="120" w:type="dxa"/>
            </w:tcMar>
            <w:vAlign w:val="center"/>
          </w:tcPr>
          <w:p>
            <w:pPr>
              <w:spacing w:after="0" w:line="276" w:lineRule="auto"/>
            </w:pPr>
            <w:r>
              <w:rPr>
                <w:rFonts w:ascii="Calibri" w:hAnsi="Calibri" w:eastAsia="PingFang SC"/>
                <w:color w:val="1F2933"/>
                <w:sz w:val="19"/>
              </w:rPr>
              <w:t>相邻 chunk 保留重叠</w:t>
            </w:r>
          </w:p>
        </w:tc>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缓解边界信息丢失</w:t>
            </w:r>
          </w:p>
        </w:tc>
        <w:tc>
          <w:tcPr>
            <w:tcW w:type="dxa" w:w="2360"/>
            <w:tcMar>
              <w:top w:w="80" w:type="dxa"/>
              <w:start w:w="120" w:type="dxa"/>
              <w:bottom w:w="80" w:type="dxa"/>
              <w:end w:w="120" w:type="dxa"/>
            </w:tcMar>
            <w:vAlign w:val="center"/>
          </w:tcPr>
          <w:p>
            <w:pPr>
              <w:spacing w:after="0" w:line="276" w:lineRule="auto"/>
            </w:pPr>
            <w:r>
              <w:rPr>
                <w:rFonts w:ascii="Calibri" w:hAnsi="Calibri" w:eastAsia="PingFang SC"/>
                <w:color w:val="1F2933"/>
                <w:sz w:val="19"/>
              </w:rPr>
              <w:t>增加存储和重复召回</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按标题切分</w:t>
            </w:r>
          </w:p>
        </w:tc>
        <w:tc>
          <w:tcPr>
            <w:tcW w:type="dxa" w:w="3000"/>
            <w:tcMar>
              <w:top w:w="80" w:type="dxa"/>
              <w:start w:w="120" w:type="dxa"/>
              <w:bottom w:w="80" w:type="dxa"/>
              <w:end w:w="120" w:type="dxa"/>
            </w:tcMar>
            <w:vAlign w:val="center"/>
          </w:tcPr>
          <w:p>
            <w:pPr>
              <w:spacing w:after="0" w:line="276" w:lineRule="auto"/>
            </w:pPr>
            <w:r>
              <w:rPr>
                <w:rFonts w:ascii="Calibri" w:hAnsi="Calibri" w:eastAsia="PingFang SC"/>
                <w:color w:val="1F2933"/>
                <w:sz w:val="19"/>
              </w:rPr>
              <w:t>根据 Markdown、HTML、章节结构切分</w:t>
            </w:r>
          </w:p>
        </w:tc>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保留文档层级</w:t>
            </w:r>
          </w:p>
        </w:tc>
        <w:tc>
          <w:tcPr>
            <w:tcW w:type="dxa" w:w="2360"/>
            <w:tcMar>
              <w:top w:w="80" w:type="dxa"/>
              <w:start w:w="120" w:type="dxa"/>
              <w:bottom w:w="80" w:type="dxa"/>
              <w:end w:w="120" w:type="dxa"/>
            </w:tcMar>
            <w:vAlign w:val="center"/>
          </w:tcPr>
          <w:p>
            <w:pPr>
              <w:spacing w:after="0" w:line="276" w:lineRule="auto"/>
            </w:pPr>
            <w:r>
              <w:rPr>
                <w:rFonts w:ascii="Calibri" w:hAnsi="Calibri" w:eastAsia="PingFang SC"/>
                <w:color w:val="1F2933"/>
                <w:sz w:val="19"/>
              </w:rPr>
              <w:t>依赖文档结构质量</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递归切分</w:t>
            </w:r>
          </w:p>
        </w:tc>
        <w:tc>
          <w:tcPr>
            <w:tcW w:type="dxa" w:w="3000"/>
            <w:tcMar>
              <w:top w:w="80" w:type="dxa"/>
              <w:start w:w="120" w:type="dxa"/>
              <w:bottom w:w="80" w:type="dxa"/>
              <w:end w:w="120" w:type="dxa"/>
            </w:tcMar>
            <w:vAlign w:val="center"/>
          </w:tcPr>
          <w:p>
            <w:pPr>
              <w:spacing w:after="0" w:line="276" w:lineRule="auto"/>
            </w:pPr>
            <w:r>
              <w:rPr>
                <w:rFonts w:ascii="Calibri" w:hAnsi="Calibri" w:eastAsia="PingFang SC"/>
                <w:color w:val="1F2933"/>
                <w:sz w:val="19"/>
              </w:rPr>
              <w:t>按段落、句子、字符逐级切分</w:t>
            </w:r>
          </w:p>
        </w:tc>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较平衡</w:t>
            </w:r>
          </w:p>
        </w:tc>
        <w:tc>
          <w:tcPr>
            <w:tcW w:type="dxa" w:w="2360"/>
            <w:tcMar>
              <w:top w:w="80" w:type="dxa"/>
              <w:start w:w="120" w:type="dxa"/>
              <w:bottom w:w="80" w:type="dxa"/>
              <w:end w:w="120" w:type="dxa"/>
            </w:tcMar>
            <w:vAlign w:val="center"/>
          </w:tcPr>
          <w:p>
            <w:pPr>
              <w:spacing w:after="0" w:line="276" w:lineRule="auto"/>
            </w:pPr>
            <w:r>
              <w:rPr>
                <w:rFonts w:ascii="Calibri" w:hAnsi="Calibri" w:eastAsia="PingFang SC"/>
                <w:color w:val="1F2933"/>
                <w:sz w:val="19"/>
              </w:rPr>
              <w:t>参数需要调试</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语义切分</w:t>
            </w:r>
          </w:p>
        </w:tc>
        <w:tc>
          <w:tcPr>
            <w:tcW w:type="dxa" w:w="3000"/>
            <w:tcMar>
              <w:top w:w="80" w:type="dxa"/>
              <w:start w:w="120" w:type="dxa"/>
              <w:bottom w:w="80" w:type="dxa"/>
              <w:end w:w="120" w:type="dxa"/>
            </w:tcMar>
            <w:vAlign w:val="center"/>
          </w:tcPr>
          <w:p>
            <w:pPr>
              <w:spacing w:after="0" w:line="276" w:lineRule="auto"/>
            </w:pPr>
            <w:r>
              <w:rPr>
                <w:rFonts w:ascii="Calibri" w:hAnsi="Calibri" w:eastAsia="PingFang SC"/>
                <w:color w:val="1F2933"/>
                <w:sz w:val="19"/>
              </w:rPr>
              <w:t>根据语义变化切分</w:t>
            </w:r>
          </w:p>
        </w:tc>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更符合内容边界</w:t>
            </w:r>
          </w:p>
        </w:tc>
        <w:tc>
          <w:tcPr>
            <w:tcW w:type="dxa" w:w="2360"/>
            <w:tcMar>
              <w:top w:w="80" w:type="dxa"/>
              <w:start w:w="120" w:type="dxa"/>
              <w:bottom w:w="80" w:type="dxa"/>
              <w:end w:w="120" w:type="dxa"/>
            </w:tcMar>
            <w:vAlign w:val="center"/>
          </w:tcPr>
          <w:p>
            <w:pPr>
              <w:spacing w:after="0" w:line="276" w:lineRule="auto"/>
            </w:pPr>
            <w:r>
              <w:rPr>
                <w:rFonts w:ascii="Calibri" w:hAnsi="Calibri" w:eastAsia="PingFang SC"/>
                <w:color w:val="1F2933"/>
                <w:sz w:val="19"/>
              </w:rPr>
              <w:t>成本更高，稳定性依赖模型</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表格/代码专用切分</w:t>
            </w:r>
          </w:p>
        </w:tc>
        <w:tc>
          <w:tcPr>
            <w:tcW w:type="dxa" w:w="3000"/>
            <w:tcMar>
              <w:top w:w="80" w:type="dxa"/>
              <w:start w:w="120" w:type="dxa"/>
              <w:bottom w:w="80" w:type="dxa"/>
              <w:end w:w="120" w:type="dxa"/>
            </w:tcMar>
            <w:vAlign w:val="center"/>
          </w:tcPr>
          <w:p>
            <w:pPr>
              <w:spacing w:after="0" w:line="276" w:lineRule="auto"/>
            </w:pPr>
            <w:r>
              <w:rPr>
                <w:rFonts w:ascii="Calibri" w:hAnsi="Calibri" w:eastAsia="PingFang SC"/>
                <w:color w:val="1F2933"/>
                <w:sz w:val="19"/>
              </w:rPr>
              <w:t>保留行列、函数、类、单元格结构</w:t>
            </w:r>
          </w:p>
        </w:tc>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适合专业文档</w:t>
            </w:r>
          </w:p>
        </w:tc>
        <w:tc>
          <w:tcPr>
            <w:tcW w:type="dxa" w:w="2360"/>
            <w:tcMar>
              <w:top w:w="80" w:type="dxa"/>
              <w:start w:w="120" w:type="dxa"/>
              <w:bottom w:w="80" w:type="dxa"/>
              <w:end w:w="120" w:type="dxa"/>
            </w:tcMar>
            <w:vAlign w:val="center"/>
          </w:tcPr>
          <w:p>
            <w:pPr>
              <w:spacing w:after="0" w:line="276" w:lineRule="auto"/>
            </w:pPr>
            <w:r>
              <w:rPr>
                <w:rFonts w:ascii="Calibri" w:hAnsi="Calibri" w:eastAsia="PingFang SC"/>
                <w:color w:val="1F2933"/>
                <w:sz w:val="19"/>
              </w:rPr>
              <w:t>实现复杂</w:t>
            </w:r>
          </w:p>
        </w:tc>
      </w:tr>
    </w:tbl>
    <w:p/>
    <w:p>
      <w:pPr>
        <w:pStyle w:val="Heading2"/>
      </w:pPr>
      <w:r>
        <w:rPr>
          <w:rFonts w:ascii="Calibri" w:hAnsi="Calibri" w:eastAsia="PingFang SC"/>
        </w:rPr>
        <w:t>3.5 Top-K、BM25、Dense Retrieval 与 Hybrid Search</w:t>
      </w:r>
    </w:p>
    <w:p>
      <w:r>
        <w:rPr>
          <w:rFonts w:ascii="Calibri" w:hAnsi="Calibri" w:eastAsia="PingFang SC"/>
          <w:color w:val="1F2933"/>
        </w:rPr>
        <w:t>Top-K 指返回相似度最高的 K 个文档片段。K 太小可能漏掉关键证据，K 太大则会引入噪声并增加上下文长度。BM25 关注词面匹配，Dense Retrieval 关注语义相似，混合检索则结合二者优势。</w:t>
      </w:r>
    </w:p>
    <w:tbl>
      <w:tblPr>
        <w:tblStyle w:val="TableGrid"/>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800"/>
        <w:gridCol w:w="3780"/>
        <w:gridCol w:w="3780"/>
      </w:tblGrid>
      <w:tr>
        <w:tc>
          <w:tcPr>
            <w:tcW w:type="dxa" w:w="18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对比项</w:t>
            </w:r>
          </w:p>
        </w:tc>
        <w:tc>
          <w:tcPr>
            <w:tcW w:type="dxa" w:w="378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BM25 / 稀疏检索</w:t>
            </w:r>
          </w:p>
        </w:tc>
        <w:tc>
          <w:tcPr>
            <w:tcW w:type="dxa" w:w="378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Dense Retrieval / 稠密检索</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表示方式</w:t>
            </w:r>
          </w:p>
        </w:tc>
        <w:tc>
          <w:tcPr>
            <w:tcW w:type="dxa" w:w="3780"/>
            <w:tcMar>
              <w:top w:w="80" w:type="dxa"/>
              <w:start w:w="120" w:type="dxa"/>
              <w:bottom w:w="80" w:type="dxa"/>
              <w:end w:w="120" w:type="dxa"/>
            </w:tcMar>
            <w:vAlign w:val="center"/>
          </w:tcPr>
          <w:p>
            <w:pPr>
              <w:spacing w:after="0" w:line="276" w:lineRule="auto"/>
            </w:pPr>
            <w:r>
              <w:rPr>
                <w:rFonts w:ascii="Calibri" w:hAnsi="Calibri" w:eastAsia="PingFang SC"/>
                <w:color w:val="1F2933"/>
                <w:sz w:val="19"/>
              </w:rPr>
              <w:t>词项、倒排索引、词频</w:t>
            </w:r>
          </w:p>
        </w:tc>
        <w:tc>
          <w:tcPr>
            <w:tcW w:type="dxa" w:w="3780"/>
            <w:tcMar>
              <w:top w:w="80" w:type="dxa"/>
              <w:start w:w="120" w:type="dxa"/>
              <w:bottom w:w="80" w:type="dxa"/>
              <w:end w:w="120" w:type="dxa"/>
            </w:tcMar>
            <w:vAlign w:val="center"/>
          </w:tcPr>
          <w:p>
            <w:pPr>
              <w:spacing w:after="0" w:line="276" w:lineRule="auto"/>
            </w:pPr>
            <w:r>
              <w:rPr>
                <w:rFonts w:ascii="Calibri" w:hAnsi="Calibri" w:eastAsia="PingFang SC"/>
                <w:color w:val="1F2933"/>
                <w:sz w:val="19"/>
              </w:rPr>
              <w:t>高维语义向量</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擅长</w:t>
            </w:r>
          </w:p>
        </w:tc>
        <w:tc>
          <w:tcPr>
            <w:tcW w:type="dxa" w:w="3780"/>
            <w:tcMar>
              <w:top w:w="80" w:type="dxa"/>
              <w:start w:w="120" w:type="dxa"/>
              <w:bottom w:w="80" w:type="dxa"/>
              <w:end w:w="120" w:type="dxa"/>
            </w:tcMar>
            <w:vAlign w:val="center"/>
          </w:tcPr>
          <w:p>
            <w:pPr>
              <w:spacing w:after="0" w:line="276" w:lineRule="auto"/>
            </w:pPr>
            <w:r>
              <w:rPr>
                <w:rFonts w:ascii="Calibri" w:hAnsi="Calibri" w:eastAsia="PingFang SC"/>
                <w:color w:val="1F2933"/>
                <w:sz w:val="19"/>
              </w:rPr>
              <w:t>精确术语、编号、代码、产品型号</w:t>
            </w:r>
          </w:p>
        </w:tc>
        <w:tc>
          <w:tcPr>
            <w:tcW w:type="dxa" w:w="3780"/>
            <w:tcMar>
              <w:top w:w="80" w:type="dxa"/>
              <w:start w:w="120" w:type="dxa"/>
              <w:bottom w:w="80" w:type="dxa"/>
              <w:end w:w="120" w:type="dxa"/>
            </w:tcMar>
            <w:vAlign w:val="center"/>
          </w:tcPr>
          <w:p>
            <w:pPr>
              <w:spacing w:after="0" w:line="276" w:lineRule="auto"/>
            </w:pPr>
            <w:r>
              <w:rPr>
                <w:rFonts w:ascii="Calibri" w:hAnsi="Calibri" w:eastAsia="PingFang SC"/>
                <w:color w:val="1F2933"/>
                <w:sz w:val="19"/>
              </w:rPr>
              <w:t>同义改写、自然语言问题</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不擅长</w:t>
            </w:r>
          </w:p>
        </w:tc>
        <w:tc>
          <w:tcPr>
            <w:tcW w:type="dxa" w:w="3780"/>
            <w:tcMar>
              <w:top w:w="80" w:type="dxa"/>
              <w:start w:w="120" w:type="dxa"/>
              <w:bottom w:w="80" w:type="dxa"/>
              <w:end w:w="120" w:type="dxa"/>
            </w:tcMar>
            <w:vAlign w:val="center"/>
          </w:tcPr>
          <w:p>
            <w:pPr>
              <w:spacing w:after="0" w:line="276" w:lineRule="auto"/>
            </w:pPr>
            <w:r>
              <w:rPr>
                <w:rFonts w:ascii="Calibri" w:hAnsi="Calibri" w:eastAsia="PingFang SC"/>
                <w:color w:val="1F2933"/>
                <w:sz w:val="19"/>
              </w:rPr>
              <w:t>无词面重合的语义匹配</w:t>
            </w:r>
          </w:p>
        </w:tc>
        <w:tc>
          <w:tcPr>
            <w:tcW w:type="dxa" w:w="3780"/>
            <w:tcMar>
              <w:top w:w="80" w:type="dxa"/>
              <w:start w:w="120" w:type="dxa"/>
              <w:bottom w:w="80" w:type="dxa"/>
              <w:end w:w="120" w:type="dxa"/>
            </w:tcMar>
            <w:vAlign w:val="center"/>
          </w:tcPr>
          <w:p>
            <w:pPr>
              <w:spacing w:after="0" w:line="276" w:lineRule="auto"/>
            </w:pPr>
            <w:r>
              <w:rPr>
                <w:rFonts w:ascii="Calibri" w:hAnsi="Calibri" w:eastAsia="PingFang SC"/>
                <w:color w:val="1F2933"/>
                <w:sz w:val="19"/>
              </w:rPr>
              <w:t>精确关键词、罕见实体、数字</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典型工具</w:t>
            </w:r>
          </w:p>
        </w:tc>
        <w:tc>
          <w:tcPr>
            <w:tcW w:type="dxa" w:w="3780"/>
            <w:tcMar>
              <w:top w:w="80" w:type="dxa"/>
              <w:start w:w="120" w:type="dxa"/>
              <w:bottom w:w="80" w:type="dxa"/>
              <w:end w:w="120" w:type="dxa"/>
            </w:tcMar>
            <w:vAlign w:val="center"/>
          </w:tcPr>
          <w:p>
            <w:pPr>
              <w:spacing w:after="0" w:line="276" w:lineRule="auto"/>
            </w:pPr>
            <w:r>
              <w:rPr>
                <w:rFonts w:ascii="Calibri" w:hAnsi="Calibri" w:eastAsia="PingFang SC"/>
                <w:color w:val="1F2933"/>
                <w:sz w:val="19"/>
              </w:rPr>
              <w:t>Elasticsearch、OpenSearch、Lucene</w:t>
            </w:r>
          </w:p>
        </w:tc>
        <w:tc>
          <w:tcPr>
            <w:tcW w:type="dxa" w:w="3780"/>
            <w:tcMar>
              <w:top w:w="80" w:type="dxa"/>
              <w:start w:w="120" w:type="dxa"/>
              <w:bottom w:w="80" w:type="dxa"/>
              <w:end w:w="120" w:type="dxa"/>
            </w:tcMar>
            <w:vAlign w:val="center"/>
          </w:tcPr>
          <w:p>
            <w:pPr>
              <w:spacing w:after="0" w:line="276" w:lineRule="auto"/>
            </w:pPr>
            <w:r>
              <w:rPr>
                <w:rFonts w:ascii="Calibri" w:hAnsi="Calibri" w:eastAsia="PingFang SC"/>
                <w:color w:val="1F2933"/>
                <w:sz w:val="19"/>
              </w:rPr>
              <w:t>FAISS、Milvus、Chroma、Weaviate</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风险</w:t>
            </w:r>
          </w:p>
        </w:tc>
        <w:tc>
          <w:tcPr>
            <w:tcW w:type="dxa" w:w="3780"/>
            <w:tcMar>
              <w:top w:w="80" w:type="dxa"/>
              <w:start w:w="120" w:type="dxa"/>
              <w:bottom w:w="80" w:type="dxa"/>
              <w:end w:w="120" w:type="dxa"/>
            </w:tcMar>
            <w:vAlign w:val="center"/>
          </w:tcPr>
          <w:p>
            <w:pPr>
              <w:spacing w:after="0" w:line="276" w:lineRule="auto"/>
            </w:pPr>
            <w:r>
              <w:rPr>
                <w:rFonts w:ascii="Calibri" w:hAnsi="Calibri" w:eastAsia="PingFang SC"/>
                <w:color w:val="1F2933"/>
                <w:sz w:val="19"/>
              </w:rPr>
              <w:t>召回语义相关但无关键词的文档较弱</w:t>
            </w:r>
          </w:p>
        </w:tc>
        <w:tc>
          <w:tcPr>
            <w:tcW w:type="dxa" w:w="3780"/>
            <w:tcMar>
              <w:top w:w="80" w:type="dxa"/>
              <w:start w:w="120" w:type="dxa"/>
              <w:bottom w:w="80" w:type="dxa"/>
              <w:end w:w="120" w:type="dxa"/>
            </w:tcMar>
            <w:vAlign w:val="center"/>
          </w:tcPr>
          <w:p>
            <w:pPr>
              <w:spacing w:after="0" w:line="276" w:lineRule="auto"/>
            </w:pPr>
            <w:r>
              <w:rPr>
                <w:rFonts w:ascii="Calibri" w:hAnsi="Calibri" w:eastAsia="PingFang SC"/>
                <w:color w:val="1F2933"/>
                <w:sz w:val="19"/>
              </w:rPr>
              <w:t>可能忽略关键术语和精确约束</w:t>
            </w:r>
          </w:p>
        </w:tc>
      </w:tr>
    </w:tbl>
    <w:p/>
    <w:p>
      <w:r>
        <w:rPr>
          <w:rFonts w:ascii="Calibri" w:hAnsi="Calibri" w:eastAsia="PingFang SC"/>
          <w:color w:val="1F2933"/>
        </w:rPr>
        <w:t>Rerank 重排序通常在初步召回后进行：Retriever 先召回 Top-50，Reranker 对 query-document pair 打分，再保留 Top-5 放入上下文。其意义在于召回阶段追求“不漏”，重排序阶段追求“更准”。</w:t>
      </w:r>
    </w:p>
    <w:p>
      <w:r>
        <w:rPr>
          <w:rFonts w:ascii="Calibri" w:hAnsi="Calibri" w:eastAsia="PingFang SC"/>
          <w:color w:val="1F2933"/>
        </w:rPr>
        <w:t>Prompt 组织也非常关键。常见做法是在系统指令中要求“只能依据给定资料回答”，为每个 chunk 添加编号、来源和段落信息，并在资料不足时要求模型说明无法确定，而不是编造。</w:t>
      </w:r>
    </w:p>
    <w:p>
      <w:pPr>
        <w:pStyle w:val="Heading1"/>
      </w:pPr>
      <w:r>
        <w:rPr>
          <w:rFonts w:ascii="Calibri" w:hAnsi="Calibri" w:eastAsia="PingFang SC"/>
        </w:rPr>
        <w:t>4. RAG 的工程实现方式</w:t>
      </w:r>
    </w:p>
    <w:p>
      <w:r>
        <w:rPr>
          <w:rFonts w:ascii="Calibri" w:hAnsi="Calibri" w:eastAsia="PingFang SC"/>
          <w:color w:val="1F2933"/>
        </w:rPr>
        <w:t>一个可用的 RAG 系统一般可以分为数据准备层、索引构建层、检索层、生成层、应用层、评估与监控层。</w:t>
      </w:r>
    </w:p>
    <w:tbl>
      <w:tblPr>
        <w:tblStyle w:val="TableGrid"/>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500"/>
        <w:gridCol w:w="3900"/>
        <w:gridCol w:w="3960"/>
      </w:tblGrid>
      <w:tr>
        <w:tc>
          <w:tcPr>
            <w:tcW w:type="dxa" w:w="15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层次</w:t>
            </w:r>
          </w:p>
        </w:tc>
        <w:tc>
          <w:tcPr>
            <w:tcW w:type="dxa" w:w="39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主要任务</w:t>
            </w:r>
          </w:p>
        </w:tc>
        <w:tc>
          <w:tcPr>
            <w:tcW w:type="dxa" w:w="396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常见组件或工具</w:t>
            </w:r>
          </w:p>
        </w:tc>
      </w:tr>
      <w:tr>
        <w:tc>
          <w:tcPr>
            <w:tcW w:type="dxa" w:w="1500"/>
            <w:tcMar>
              <w:top w:w="80" w:type="dxa"/>
              <w:start w:w="120" w:type="dxa"/>
              <w:bottom w:w="80" w:type="dxa"/>
              <w:end w:w="120" w:type="dxa"/>
            </w:tcMar>
            <w:vAlign w:val="center"/>
          </w:tcPr>
          <w:p>
            <w:pPr>
              <w:spacing w:after="0" w:line="276" w:lineRule="auto"/>
            </w:pPr>
            <w:r>
              <w:rPr>
                <w:rFonts w:ascii="Calibri" w:hAnsi="Calibri" w:eastAsia="PingFang SC"/>
                <w:color w:val="1F2933"/>
                <w:sz w:val="19"/>
              </w:rPr>
              <w:t>数据准备层</w:t>
            </w:r>
          </w:p>
        </w:tc>
        <w:tc>
          <w:tcPr>
            <w:tcW w:type="dxa" w:w="3900"/>
            <w:tcMar>
              <w:top w:w="80" w:type="dxa"/>
              <w:start w:w="120" w:type="dxa"/>
              <w:bottom w:w="80" w:type="dxa"/>
              <w:end w:w="120" w:type="dxa"/>
            </w:tcMar>
            <w:vAlign w:val="center"/>
          </w:tcPr>
          <w:p>
            <w:pPr>
              <w:spacing w:after="0" w:line="276" w:lineRule="auto"/>
            </w:pPr>
            <w:r>
              <w:rPr>
                <w:rFonts w:ascii="Calibri" w:hAnsi="Calibri" w:eastAsia="PingFang SC"/>
                <w:color w:val="1F2933"/>
                <w:sz w:val="19"/>
              </w:rPr>
              <w:t>连接数据源、解析文档、清洗内容、提取元数据</w:t>
            </w:r>
          </w:p>
        </w:tc>
        <w:tc>
          <w:tcPr>
            <w:tcW w:type="dxa" w:w="3960"/>
            <w:tcMar>
              <w:top w:w="80" w:type="dxa"/>
              <w:start w:w="120" w:type="dxa"/>
              <w:bottom w:w="80" w:type="dxa"/>
              <w:end w:w="120" w:type="dxa"/>
            </w:tcMar>
            <w:vAlign w:val="center"/>
          </w:tcPr>
          <w:p>
            <w:pPr>
              <w:spacing w:after="0" w:line="276" w:lineRule="auto"/>
            </w:pPr>
            <w:r>
              <w:rPr>
                <w:rFonts w:ascii="Calibri" w:hAnsi="Calibri" w:eastAsia="PingFang SC"/>
                <w:color w:val="1F2933"/>
                <w:sz w:val="19"/>
              </w:rPr>
              <w:t>Unstructured、PDF/Word/HTML 解析器、OCR、爬虫、ETL</w:t>
            </w:r>
          </w:p>
        </w:tc>
      </w:tr>
      <w:tr>
        <w:tc>
          <w:tcPr>
            <w:tcW w:type="dxa" w:w="1500"/>
            <w:tcMar>
              <w:top w:w="80" w:type="dxa"/>
              <w:start w:w="120" w:type="dxa"/>
              <w:bottom w:w="80" w:type="dxa"/>
              <w:end w:w="120" w:type="dxa"/>
            </w:tcMar>
            <w:vAlign w:val="center"/>
          </w:tcPr>
          <w:p>
            <w:pPr>
              <w:spacing w:after="0" w:line="276" w:lineRule="auto"/>
            </w:pPr>
            <w:r>
              <w:rPr>
                <w:rFonts w:ascii="Calibri" w:hAnsi="Calibri" w:eastAsia="PingFang SC"/>
                <w:color w:val="1F2933"/>
                <w:sz w:val="19"/>
              </w:rPr>
              <w:t>索引构建层</w:t>
            </w:r>
          </w:p>
        </w:tc>
        <w:tc>
          <w:tcPr>
            <w:tcW w:type="dxa" w:w="3900"/>
            <w:tcMar>
              <w:top w:w="80" w:type="dxa"/>
              <w:start w:w="120" w:type="dxa"/>
              <w:bottom w:w="80" w:type="dxa"/>
              <w:end w:w="120" w:type="dxa"/>
            </w:tcMar>
            <w:vAlign w:val="center"/>
          </w:tcPr>
          <w:p>
            <w:pPr>
              <w:spacing w:after="0" w:line="276" w:lineRule="auto"/>
            </w:pPr>
            <w:r>
              <w:rPr>
                <w:rFonts w:ascii="Calibri" w:hAnsi="Calibri" w:eastAsia="PingFang SC"/>
                <w:color w:val="1F2933"/>
                <w:sz w:val="19"/>
              </w:rPr>
              <w:t>切分、Embedding、写入向量库、增量更新</w:t>
            </w:r>
          </w:p>
        </w:tc>
        <w:tc>
          <w:tcPr>
            <w:tcW w:type="dxa" w:w="3960"/>
            <w:tcMar>
              <w:top w:w="80" w:type="dxa"/>
              <w:start w:w="120" w:type="dxa"/>
              <w:bottom w:w="80" w:type="dxa"/>
              <w:end w:w="120" w:type="dxa"/>
            </w:tcMar>
            <w:vAlign w:val="center"/>
          </w:tcPr>
          <w:p>
            <w:pPr>
              <w:spacing w:after="0" w:line="276" w:lineRule="auto"/>
            </w:pPr>
            <w:r>
              <w:rPr>
                <w:rFonts w:ascii="Calibri" w:hAnsi="Calibri" w:eastAsia="PingFang SC"/>
                <w:color w:val="1F2933"/>
                <w:sz w:val="19"/>
              </w:rPr>
              <w:t>BGE、E5、text-embedding、FAISS、Milvus、Chroma</w:t>
            </w:r>
          </w:p>
        </w:tc>
      </w:tr>
      <w:tr>
        <w:tc>
          <w:tcPr>
            <w:tcW w:type="dxa" w:w="1500"/>
            <w:tcMar>
              <w:top w:w="80" w:type="dxa"/>
              <w:start w:w="120" w:type="dxa"/>
              <w:bottom w:w="80" w:type="dxa"/>
              <w:end w:w="120" w:type="dxa"/>
            </w:tcMar>
            <w:vAlign w:val="center"/>
          </w:tcPr>
          <w:p>
            <w:pPr>
              <w:spacing w:after="0" w:line="276" w:lineRule="auto"/>
            </w:pPr>
            <w:r>
              <w:rPr>
                <w:rFonts w:ascii="Calibri" w:hAnsi="Calibri" w:eastAsia="PingFang SC"/>
                <w:color w:val="1F2933"/>
                <w:sz w:val="19"/>
              </w:rPr>
              <w:t>检索层</w:t>
            </w:r>
          </w:p>
        </w:tc>
        <w:tc>
          <w:tcPr>
            <w:tcW w:type="dxa" w:w="3900"/>
            <w:tcMar>
              <w:top w:w="80" w:type="dxa"/>
              <w:start w:w="120" w:type="dxa"/>
              <w:bottom w:w="80" w:type="dxa"/>
              <w:end w:w="120" w:type="dxa"/>
            </w:tcMar>
            <w:vAlign w:val="center"/>
          </w:tcPr>
          <w:p>
            <w:pPr>
              <w:spacing w:after="0" w:line="276" w:lineRule="auto"/>
            </w:pPr>
            <w:r>
              <w:rPr>
                <w:rFonts w:ascii="Calibri" w:hAnsi="Calibri" w:eastAsia="PingFang SC"/>
                <w:color w:val="1F2933"/>
                <w:sz w:val="19"/>
              </w:rPr>
              <w:t>查询改写、BM25/向量/混合检索、过滤、重排序、压缩</w:t>
            </w:r>
          </w:p>
        </w:tc>
        <w:tc>
          <w:tcPr>
            <w:tcW w:type="dxa" w:w="3960"/>
            <w:tcMar>
              <w:top w:w="80" w:type="dxa"/>
              <w:start w:w="120" w:type="dxa"/>
              <w:bottom w:w="80" w:type="dxa"/>
              <w:end w:w="120" w:type="dxa"/>
            </w:tcMar>
            <w:vAlign w:val="center"/>
          </w:tcPr>
          <w:p>
            <w:pPr>
              <w:spacing w:after="0" w:line="276" w:lineRule="auto"/>
            </w:pPr>
            <w:r>
              <w:rPr>
                <w:rFonts w:ascii="Calibri" w:hAnsi="Calibri" w:eastAsia="PingFang SC"/>
                <w:color w:val="1F2933"/>
                <w:sz w:val="19"/>
              </w:rPr>
              <w:t>Elasticsearch、Weaviate、Reranker、Query Rewriter</w:t>
            </w:r>
          </w:p>
        </w:tc>
      </w:tr>
      <w:tr>
        <w:tc>
          <w:tcPr>
            <w:tcW w:type="dxa" w:w="1500"/>
            <w:tcMar>
              <w:top w:w="80" w:type="dxa"/>
              <w:start w:w="120" w:type="dxa"/>
              <w:bottom w:w="80" w:type="dxa"/>
              <w:end w:w="120" w:type="dxa"/>
            </w:tcMar>
            <w:vAlign w:val="center"/>
          </w:tcPr>
          <w:p>
            <w:pPr>
              <w:spacing w:after="0" w:line="276" w:lineRule="auto"/>
            </w:pPr>
            <w:r>
              <w:rPr>
                <w:rFonts w:ascii="Calibri" w:hAnsi="Calibri" w:eastAsia="PingFang SC"/>
                <w:color w:val="1F2933"/>
                <w:sz w:val="19"/>
              </w:rPr>
              <w:t>生成层</w:t>
            </w:r>
          </w:p>
        </w:tc>
        <w:tc>
          <w:tcPr>
            <w:tcW w:type="dxa" w:w="3900"/>
            <w:tcMar>
              <w:top w:w="80" w:type="dxa"/>
              <w:start w:w="120" w:type="dxa"/>
              <w:bottom w:w="80" w:type="dxa"/>
              <w:end w:w="120" w:type="dxa"/>
            </w:tcMar>
            <w:vAlign w:val="center"/>
          </w:tcPr>
          <w:p>
            <w:pPr>
              <w:spacing w:after="0" w:line="276" w:lineRule="auto"/>
            </w:pPr>
            <w:r>
              <w:rPr>
                <w:rFonts w:ascii="Calibri" w:hAnsi="Calibri" w:eastAsia="PingFang SC"/>
                <w:color w:val="1F2933"/>
                <w:sz w:val="19"/>
              </w:rPr>
              <w:t>Prompt 构造、调用 LLM、引用控制、结构化输出</w:t>
            </w:r>
          </w:p>
        </w:tc>
        <w:tc>
          <w:tcPr>
            <w:tcW w:type="dxa" w:w="3960"/>
            <w:tcMar>
              <w:top w:w="80" w:type="dxa"/>
              <w:start w:w="120" w:type="dxa"/>
              <w:bottom w:w="80" w:type="dxa"/>
              <w:end w:w="120" w:type="dxa"/>
            </w:tcMar>
            <w:vAlign w:val="center"/>
          </w:tcPr>
          <w:p>
            <w:pPr>
              <w:spacing w:after="0" w:line="276" w:lineRule="auto"/>
            </w:pPr>
            <w:r>
              <w:rPr>
                <w:rFonts w:ascii="Calibri" w:hAnsi="Calibri" w:eastAsia="PingFang SC"/>
                <w:color w:val="1F2933"/>
                <w:sz w:val="19"/>
              </w:rPr>
              <w:t>OpenAI、Claude、Qwen、DeepSeek、GLM、Llama</w:t>
            </w:r>
          </w:p>
        </w:tc>
      </w:tr>
      <w:tr>
        <w:tc>
          <w:tcPr>
            <w:tcW w:type="dxa" w:w="1500"/>
            <w:tcMar>
              <w:top w:w="80" w:type="dxa"/>
              <w:start w:w="120" w:type="dxa"/>
              <w:bottom w:w="80" w:type="dxa"/>
              <w:end w:w="120" w:type="dxa"/>
            </w:tcMar>
            <w:vAlign w:val="center"/>
          </w:tcPr>
          <w:p>
            <w:pPr>
              <w:spacing w:after="0" w:line="276" w:lineRule="auto"/>
            </w:pPr>
            <w:r>
              <w:rPr>
                <w:rFonts w:ascii="Calibri" w:hAnsi="Calibri" w:eastAsia="PingFang SC"/>
                <w:color w:val="1F2933"/>
                <w:sz w:val="19"/>
              </w:rPr>
              <w:t>应用层</w:t>
            </w:r>
          </w:p>
        </w:tc>
        <w:tc>
          <w:tcPr>
            <w:tcW w:type="dxa" w:w="3900"/>
            <w:tcMar>
              <w:top w:w="80" w:type="dxa"/>
              <w:start w:w="120" w:type="dxa"/>
              <w:bottom w:w="80" w:type="dxa"/>
              <w:end w:w="120" w:type="dxa"/>
            </w:tcMar>
            <w:vAlign w:val="center"/>
          </w:tcPr>
          <w:p>
            <w:pPr>
              <w:spacing w:after="0" w:line="276" w:lineRule="auto"/>
            </w:pPr>
            <w:r>
              <w:rPr>
                <w:rFonts w:ascii="Calibri" w:hAnsi="Calibri" w:eastAsia="PingFang SC"/>
                <w:color w:val="1F2933"/>
                <w:sz w:val="19"/>
              </w:rPr>
              <w:t>会话、权限、UI、API、流式输出、人工兜底</w:t>
            </w:r>
          </w:p>
        </w:tc>
        <w:tc>
          <w:tcPr>
            <w:tcW w:type="dxa" w:w="3960"/>
            <w:tcMar>
              <w:top w:w="80" w:type="dxa"/>
              <w:start w:w="120" w:type="dxa"/>
              <w:bottom w:w="80" w:type="dxa"/>
              <w:end w:w="120" w:type="dxa"/>
            </w:tcMar>
            <w:vAlign w:val="center"/>
          </w:tcPr>
          <w:p>
            <w:pPr>
              <w:spacing w:after="0" w:line="276" w:lineRule="auto"/>
            </w:pPr>
            <w:r>
              <w:rPr>
                <w:rFonts w:ascii="Calibri" w:hAnsi="Calibri" w:eastAsia="PingFang SC"/>
                <w:color w:val="1F2933"/>
                <w:sz w:val="19"/>
              </w:rPr>
              <w:t>FastAPI、Web UI、IDE 插件、客服系统</w:t>
            </w:r>
          </w:p>
        </w:tc>
      </w:tr>
      <w:tr>
        <w:tc>
          <w:tcPr>
            <w:tcW w:type="dxa" w:w="1500"/>
            <w:tcMar>
              <w:top w:w="80" w:type="dxa"/>
              <w:start w:w="120" w:type="dxa"/>
              <w:bottom w:w="80" w:type="dxa"/>
              <w:end w:w="120" w:type="dxa"/>
            </w:tcMar>
            <w:vAlign w:val="center"/>
          </w:tcPr>
          <w:p>
            <w:pPr>
              <w:spacing w:after="0" w:line="276" w:lineRule="auto"/>
            </w:pPr>
            <w:r>
              <w:rPr>
                <w:rFonts w:ascii="Calibri" w:hAnsi="Calibri" w:eastAsia="PingFang SC"/>
                <w:color w:val="1F2933"/>
                <w:sz w:val="19"/>
              </w:rPr>
              <w:t>评估与监控层</w:t>
            </w:r>
          </w:p>
        </w:tc>
        <w:tc>
          <w:tcPr>
            <w:tcW w:type="dxa" w:w="3900"/>
            <w:tcMar>
              <w:top w:w="80" w:type="dxa"/>
              <w:start w:w="120" w:type="dxa"/>
              <w:bottom w:w="80" w:type="dxa"/>
              <w:end w:w="120" w:type="dxa"/>
            </w:tcMar>
            <w:vAlign w:val="center"/>
          </w:tcPr>
          <w:p>
            <w:pPr>
              <w:spacing w:after="0" w:line="276" w:lineRule="auto"/>
            </w:pPr>
            <w:r>
              <w:rPr>
                <w:rFonts w:ascii="Calibri" w:hAnsi="Calibri" w:eastAsia="PingFang SC"/>
                <w:color w:val="1F2933"/>
                <w:sz w:val="19"/>
              </w:rPr>
              <w:t>离线评测、线上监控、反馈收集、成本和延迟分析</w:t>
            </w:r>
          </w:p>
        </w:tc>
        <w:tc>
          <w:tcPr>
            <w:tcW w:type="dxa" w:w="3960"/>
            <w:tcMar>
              <w:top w:w="80" w:type="dxa"/>
              <w:start w:w="120" w:type="dxa"/>
              <w:bottom w:w="80" w:type="dxa"/>
              <w:end w:w="120" w:type="dxa"/>
            </w:tcMar>
            <w:vAlign w:val="center"/>
          </w:tcPr>
          <w:p>
            <w:pPr>
              <w:spacing w:after="0" w:line="276" w:lineRule="auto"/>
            </w:pPr>
            <w:r>
              <w:rPr>
                <w:rFonts w:ascii="Calibri" w:hAnsi="Calibri" w:eastAsia="PingFang SC"/>
                <w:color w:val="1F2933"/>
                <w:sz w:val="19"/>
              </w:rPr>
              <w:t>RAGAS、LangSmith、LlamaIndex Evaluation、DeepEval</w:t>
            </w:r>
          </w:p>
        </w:tc>
      </w:tr>
    </w:tbl>
    <w:p/>
    <w:p>
      <w:pPr>
        <w:pStyle w:val="Heading2"/>
      </w:pPr>
      <w:r>
        <w:rPr>
          <w:rFonts w:ascii="Calibri" w:hAnsi="Calibri" w:eastAsia="PingFang SC"/>
        </w:rPr>
        <w:t>4.1 常见框架和工具定位</w:t>
      </w:r>
    </w:p>
    <w:tbl>
      <w:tblPr>
        <w:tblStyle w:val="TableGrid"/>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200"/>
        <w:gridCol w:w="2500"/>
        <w:gridCol w:w="4660"/>
      </w:tblGrid>
      <w:tr>
        <w:tc>
          <w:tcPr>
            <w:tcW w:type="dxa" w:w="22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工具</w:t>
            </w:r>
          </w:p>
        </w:tc>
        <w:tc>
          <w:tcPr>
            <w:tcW w:type="dxa" w:w="25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所在环节</w:t>
            </w:r>
          </w:p>
        </w:tc>
        <w:tc>
          <w:tcPr>
            <w:tcW w:type="dxa" w:w="466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解决什么问题</w:t>
            </w:r>
          </w:p>
        </w:tc>
      </w:tr>
      <w:tr>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LangChain</w:t>
            </w:r>
          </w:p>
        </w:tc>
        <w:tc>
          <w:tcPr>
            <w:tcW w:type="dxa" w:w="2500"/>
            <w:tcMar>
              <w:top w:w="80" w:type="dxa"/>
              <w:start w:w="120" w:type="dxa"/>
              <w:bottom w:w="80" w:type="dxa"/>
              <w:end w:w="120" w:type="dxa"/>
            </w:tcMar>
            <w:vAlign w:val="center"/>
          </w:tcPr>
          <w:p>
            <w:pPr>
              <w:spacing w:after="0" w:line="276" w:lineRule="auto"/>
            </w:pPr>
            <w:r>
              <w:rPr>
                <w:rFonts w:ascii="Calibri" w:hAnsi="Calibri" w:eastAsia="PingFang SC"/>
                <w:color w:val="1F2933"/>
                <w:sz w:val="19"/>
              </w:rPr>
              <w:t>编排、检索、工具调用、Agent</w:t>
            </w:r>
          </w:p>
        </w:tc>
        <w:tc>
          <w:tcPr>
            <w:tcW w:type="dxa" w:w="4660"/>
            <w:tcMar>
              <w:top w:w="80" w:type="dxa"/>
              <w:start w:w="120" w:type="dxa"/>
              <w:bottom w:w="80" w:type="dxa"/>
              <w:end w:w="120" w:type="dxa"/>
            </w:tcMar>
            <w:vAlign w:val="center"/>
          </w:tcPr>
          <w:p>
            <w:pPr>
              <w:spacing w:after="0" w:line="276" w:lineRule="auto"/>
            </w:pPr>
            <w:r>
              <w:rPr>
                <w:rFonts w:ascii="Calibri" w:hAnsi="Calibri" w:eastAsia="PingFang SC"/>
                <w:color w:val="1F2933"/>
                <w:sz w:val="19"/>
              </w:rPr>
              <w:t>提供 RAG/Agent 应用构建模块和大量集成</w:t>
            </w:r>
          </w:p>
        </w:tc>
      </w:tr>
      <w:tr>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LlamaIndex</w:t>
            </w:r>
          </w:p>
        </w:tc>
        <w:tc>
          <w:tcPr>
            <w:tcW w:type="dxa" w:w="2500"/>
            <w:tcMar>
              <w:top w:w="80" w:type="dxa"/>
              <w:start w:w="120" w:type="dxa"/>
              <w:bottom w:w="80" w:type="dxa"/>
              <w:end w:w="120" w:type="dxa"/>
            </w:tcMar>
            <w:vAlign w:val="center"/>
          </w:tcPr>
          <w:p>
            <w:pPr>
              <w:spacing w:after="0" w:line="276" w:lineRule="auto"/>
            </w:pPr>
            <w:r>
              <w:rPr>
                <w:rFonts w:ascii="Calibri" w:hAnsi="Calibri" w:eastAsia="PingFang SC"/>
                <w:color w:val="1F2933"/>
                <w:sz w:val="19"/>
              </w:rPr>
              <w:t>数据连接、索引、查询引擎、评估</w:t>
            </w:r>
          </w:p>
        </w:tc>
        <w:tc>
          <w:tcPr>
            <w:tcW w:type="dxa" w:w="4660"/>
            <w:tcMar>
              <w:top w:w="80" w:type="dxa"/>
              <w:start w:w="120" w:type="dxa"/>
              <w:bottom w:w="80" w:type="dxa"/>
              <w:end w:w="120" w:type="dxa"/>
            </w:tcMar>
            <w:vAlign w:val="center"/>
          </w:tcPr>
          <w:p>
            <w:pPr>
              <w:spacing w:after="0" w:line="276" w:lineRule="auto"/>
            </w:pPr>
            <w:r>
              <w:rPr>
                <w:rFonts w:ascii="Calibri" w:hAnsi="Calibri" w:eastAsia="PingFang SC"/>
                <w:color w:val="1F2933"/>
                <w:sz w:val="19"/>
              </w:rPr>
              <w:t>强调将私有数据接入 LLM 应用</w:t>
            </w:r>
          </w:p>
        </w:tc>
      </w:tr>
      <w:tr>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Haystack</w:t>
            </w:r>
          </w:p>
        </w:tc>
        <w:tc>
          <w:tcPr>
            <w:tcW w:type="dxa" w:w="2500"/>
            <w:tcMar>
              <w:top w:w="80" w:type="dxa"/>
              <w:start w:w="120" w:type="dxa"/>
              <w:bottom w:w="80" w:type="dxa"/>
              <w:end w:w="120" w:type="dxa"/>
            </w:tcMar>
            <w:vAlign w:val="center"/>
          </w:tcPr>
          <w:p>
            <w:pPr>
              <w:spacing w:after="0" w:line="276" w:lineRule="auto"/>
            </w:pPr>
            <w:r>
              <w:rPr>
                <w:rFonts w:ascii="Calibri" w:hAnsi="Calibri" w:eastAsia="PingFang SC"/>
                <w:color w:val="1F2933"/>
                <w:sz w:val="19"/>
              </w:rPr>
              <w:t>RAG Pipeline、Retriever、Generator</w:t>
            </w:r>
          </w:p>
        </w:tc>
        <w:tc>
          <w:tcPr>
            <w:tcW w:type="dxa" w:w="4660"/>
            <w:tcMar>
              <w:top w:w="80" w:type="dxa"/>
              <w:start w:w="120" w:type="dxa"/>
              <w:bottom w:w="80" w:type="dxa"/>
              <w:end w:w="120" w:type="dxa"/>
            </w:tcMar>
            <w:vAlign w:val="center"/>
          </w:tcPr>
          <w:p>
            <w:pPr>
              <w:spacing w:after="0" w:line="276" w:lineRule="auto"/>
            </w:pPr>
            <w:r>
              <w:rPr>
                <w:rFonts w:ascii="Calibri" w:hAnsi="Calibri" w:eastAsia="PingFang SC"/>
                <w:color w:val="1F2933"/>
                <w:sz w:val="19"/>
              </w:rPr>
              <w:t>适合模块化构建生产级问答系统</w:t>
            </w:r>
          </w:p>
        </w:tc>
      </w:tr>
      <w:tr>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FAISS</w:t>
            </w:r>
          </w:p>
        </w:tc>
        <w:tc>
          <w:tcPr>
            <w:tcW w:type="dxa" w:w="2500"/>
            <w:tcMar>
              <w:top w:w="80" w:type="dxa"/>
              <w:start w:w="120" w:type="dxa"/>
              <w:bottom w:w="80" w:type="dxa"/>
              <w:end w:w="120" w:type="dxa"/>
            </w:tcMar>
            <w:vAlign w:val="center"/>
          </w:tcPr>
          <w:p>
            <w:pPr>
              <w:spacing w:after="0" w:line="276" w:lineRule="auto"/>
            </w:pPr>
            <w:r>
              <w:rPr>
                <w:rFonts w:ascii="Calibri" w:hAnsi="Calibri" w:eastAsia="PingFang SC"/>
                <w:color w:val="1F2933"/>
                <w:sz w:val="19"/>
              </w:rPr>
              <w:t>向量索引</w:t>
            </w:r>
          </w:p>
        </w:tc>
        <w:tc>
          <w:tcPr>
            <w:tcW w:type="dxa" w:w="4660"/>
            <w:tcMar>
              <w:top w:w="80" w:type="dxa"/>
              <w:start w:w="120" w:type="dxa"/>
              <w:bottom w:w="80" w:type="dxa"/>
              <w:end w:w="120" w:type="dxa"/>
            </w:tcMar>
            <w:vAlign w:val="center"/>
          </w:tcPr>
          <w:p>
            <w:pPr>
              <w:spacing w:after="0" w:line="276" w:lineRule="auto"/>
            </w:pPr>
            <w:r>
              <w:rPr>
                <w:rFonts w:ascii="Calibri" w:hAnsi="Calibri" w:eastAsia="PingFang SC"/>
                <w:color w:val="1F2933"/>
                <w:sz w:val="19"/>
              </w:rPr>
              <w:t>高性能相似度搜索，适合本地实验和嵌入式索引</w:t>
            </w:r>
          </w:p>
        </w:tc>
      </w:tr>
      <w:tr>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Milvus</w:t>
            </w:r>
          </w:p>
        </w:tc>
        <w:tc>
          <w:tcPr>
            <w:tcW w:type="dxa" w:w="2500"/>
            <w:tcMar>
              <w:top w:w="80" w:type="dxa"/>
              <w:start w:w="120" w:type="dxa"/>
              <w:bottom w:w="80" w:type="dxa"/>
              <w:end w:w="120" w:type="dxa"/>
            </w:tcMar>
            <w:vAlign w:val="center"/>
          </w:tcPr>
          <w:p>
            <w:pPr>
              <w:spacing w:after="0" w:line="276" w:lineRule="auto"/>
            </w:pPr>
            <w:r>
              <w:rPr>
                <w:rFonts w:ascii="Calibri" w:hAnsi="Calibri" w:eastAsia="PingFang SC"/>
                <w:color w:val="1F2933"/>
                <w:sz w:val="19"/>
              </w:rPr>
              <w:t>向量数据库</w:t>
            </w:r>
          </w:p>
        </w:tc>
        <w:tc>
          <w:tcPr>
            <w:tcW w:type="dxa" w:w="4660"/>
            <w:tcMar>
              <w:top w:w="80" w:type="dxa"/>
              <w:start w:w="120" w:type="dxa"/>
              <w:bottom w:w="80" w:type="dxa"/>
              <w:end w:w="120" w:type="dxa"/>
            </w:tcMar>
            <w:vAlign w:val="center"/>
          </w:tcPr>
          <w:p>
            <w:pPr>
              <w:spacing w:after="0" w:line="276" w:lineRule="auto"/>
            </w:pPr>
            <w:r>
              <w:rPr>
                <w:rFonts w:ascii="Calibri" w:hAnsi="Calibri" w:eastAsia="PingFang SC"/>
                <w:color w:val="1F2933"/>
                <w:sz w:val="19"/>
              </w:rPr>
              <w:t>大规模向量存储、索引、过滤和分布式部署</w:t>
            </w:r>
          </w:p>
        </w:tc>
      </w:tr>
      <w:tr>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Chroma</w:t>
            </w:r>
          </w:p>
        </w:tc>
        <w:tc>
          <w:tcPr>
            <w:tcW w:type="dxa" w:w="2500"/>
            <w:tcMar>
              <w:top w:w="80" w:type="dxa"/>
              <w:start w:w="120" w:type="dxa"/>
              <w:bottom w:w="80" w:type="dxa"/>
              <w:end w:w="120" w:type="dxa"/>
            </w:tcMar>
            <w:vAlign w:val="center"/>
          </w:tcPr>
          <w:p>
            <w:pPr>
              <w:spacing w:after="0" w:line="276" w:lineRule="auto"/>
            </w:pPr>
            <w:r>
              <w:rPr>
                <w:rFonts w:ascii="Calibri" w:hAnsi="Calibri" w:eastAsia="PingFang SC"/>
                <w:color w:val="1F2933"/>
                <w:sz w:val="19"/>
              </w:rPr>
              <w:t>轻量向量数据库</w:t>
            </w:r>
          </w:p>
        </w:tc>
        <w:tc>
          <w:tcPr>
            <w:tcW w:type="dxa" w:w="4660"/>
            <w:tcMar>
              <w:top w:w="80" w:type="dxa"/>
              <w:start w:w="120" w:type="dxa"/>
              <w:bottom w:w="80" w:type="dxa"/>
              <w:end w:w="120" w:type="dxa"/>
            </w:tcMar>
            <w:vAlign w:val="center"/>
          </w:tcPr>
          <w:p>
            <w:pPr>
              <w:spacing w:after="0" w:line="276" w:lineRule="auto"/>
            </w:pPr>
            <w:r>
              <w:rPr>
                <w:rFonts w:ascii="Calibri" w:hAnsi="Calibri" w:eastAsia="PingFang SC"/>
                <w:color w:val="1F2933"/>
                <w:sz w:val="19"/>
              </w:rPr>
              <w:t>快速原型、本地开发、教学 Demo</w:t>
            </w:r>
          </w:p>
        </w:tc>
      </w:tr>
      <w:tr>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Weaviate</w:t>
            </w:r>
          </w:p>
        </w:tc>
        <w:tc>
          <w:tcPr>
            <w:tcW w:type="dxa" w:w="2500"/>
            <w:tcMar>
              <w:top w:w="80" w:type="dxa"/>
              <w:start w:w="120" w:type="dxa"/>
              <w:bottom w:w="80" w:type="dxa"/>
              <w:end w:w="120" w:type="dxa"/>
            </w:tcMar>
            <w:vAlign w:val="center"/>
          </w:tcPr>
          <w:p>
            <w:pPr>
              <w:spacing w:after="0" w:line="276" w:lineRule="auto"/>
            </w:pPr>
            <w:r>
              <w:rPr>
                <w:rFonts w:ascii="Calibri" w:hAnsi="Calibri" w:eastAsia="PingFang SC"/>
                <w:color w:val="1F2933"/>
                <w:sz w:val="19"/>
              </w:rPr>
              <w:t>向量数据库与混合检索</w:t>
            </w:r>
          </w:p>
        </w:tc>
        <w:tc>
          <w:tcPr>
            <w:tcW w:type="dxa" w:w="4660"/>
            <w:tcMar>
              <w:top w:w="80" w:type="dxa"/>
              <w:start w:w="120" w:type="dxa"/>
              <w:bottom w:w="80" w:type="dxa"/>
              <w:end w:w="120" w:type="dxa"/>
            </w:tcMar>
            <w:vAlign w:val="center"/>
          </w:tcPr>
          <w:p>
            <w:pPr>
              <w:spacing w:after="0" w:line="276" w:lineRule="auto"/>
            </w:pPr>
            <w:r>
              <w:rPr>
                <w:rFonts w:ascii="Calibri" w:hAnsi="Calibri" w:eastAsia="PingFang SC"/>
                <w:color w:val="1F2933"/>
                <w:sz w:val="19"/>
              </w:rPr>
              <w:t>对象存储、BM25+向量融合、多模态扩展</w:t>
            </w:r>
          </w:p>
        </w:tc>
      </w:tr>
      <w:tr>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Elasticsearch</w:t>
            </w:r>
          </w:p>
        </w:tc>
        <w:tc>
          <w:tcPr>
            <w:tcW w:type="dxa" w:w="2500"/>
            <w:tcMar>
              <w:top w:w="80" w:type="dxa"/>
              <w:start w:w="120" w:type="dxa"/>
              <w:bottom w:w="80" w:type="dxa"/>
              <w:end w:w="120" w:type="dxa"/>
            </w:tcMar>
            <w:vAlign w:val="center"/>
          </w:tcPr>
          <w:p>
            <w:pPr>
              <w:spacing w:after="0" w:line="276" w:lineRule="auto"/>
            </w:pPr>
            <w:r>
              <w:rPr>
                <w:rFonts w:ascii="Calibri" w:hAnsi="Calibri" w:eastAsia="PingFang SC"/>
                <w:color w:val="1F2933"/>
                <w:sz w:val="19"/>
              </w:rPr>
              <w:t>全文检索与混合搜索</w:t>
            </w:r>
          </w:p>
        </w:tc>
        <w:tc>
          <w:tcPr>
            <w:tcW w:type="dxa" w:w="4660"/>
            <w:tcMar>
              <w:top w:w="80" w:type="dxa"/>
              <w:start w:w="120" w:type="dxa"/>
              <w:bottom w:w="80" w:type="dxa"/>
              <w:end w:w="120" w:type="dxa"/>
            </w:tcMar>
            <w:vAlign w:val="center"/>
          </w:tcPr>
          <w:p>
            <w:pPr>
              <w:spacing w:after="0" w:line="276" w:lineRule="auto"/>
            </w:pPr>
            <w:r>
              <w:rPr>
                <w:rFonts w:ascii="Calibri" w:hAnsi="Calibri" w:eastAsia="PingFang SC"/>
                <w:color w:val="1F2933"/>
                <w:sz w:val="19"/>
              </w:rPr>
              <w:t>BM25、过滤、聚合、kNN 向量检索</w:t>
            </w:r>
          </w:p>
        </w:tc>
      </w:tr>
      <w:tr>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BGE / E5 / text-embedding</w:t>
            </w:r>
          </w:p>
        </w:tc>
        <w:tc>
          <w:tcPr>
            <w:tcW w:type="dxa" w:w="2500"/>
            <w:tcMar>
              <w:top w:w="80" w:type="dxa"/>
              <w:start w:w="120" w:type="dxa"/>
              <w:bottom w:w="80" w:type="dxa"/>
              <w:end w:w="120" w:type="dxa"/>
            </w:tcMar>
            <w:vAlign w:val="center"/>
          </w:tcPr>
          <w:p>
            <w:pPr>
              <w:spacing w:after="0" w:line="276" w:lineRule="auto"/>
            </w:pPr>
            <w:r>
              <w:rPr>
                <w:rFonts w:ascii="Calibri" w:hAnsi="Calibri" w:eastAsia="PingFang SC"/>
                <w:color w:val="1F2933"/>
                <w:sz w:val="19"/>
              </w:rPr>
              <w:t>Embedding 层</w:t>
            </w:r>
          </w:p>
        </w:tc>
        <w:tc>
          <w:tcPr>
            <w:tcW w:type="dxa" w:w="4660"/>
            <w:tcMar>
              <w:top w:w="80" w:type="dxa"/>
              <w:start w:w="120" w:type="dxa"/>
              <w:bottom w:w="80" w:type="dxa"/>
              <w:end w:w="120" w:type="dxa"/>
            </w:tcMar>
            <w:vAlign w:val="center"/>
          </w:tcPr>
          <w:p>
            <w:pPr>
              <w:spacing w:after="0" w:line="276" w:lineRule="auto"/>
            </w:pPr>
            <w:r>
              <w:rPr>
                <w:rFonts w:ascii="Calibri" w:hAnsi="Calibri" w:eastAsia="PingFang SC"/>
                <w:color w:val="1F2933"/>
                <w:sz w:val="19"/>
              </w:rPr>
              <w:t>将查询和文档转换为语义向量</w:t>
            </w:r>
          </w:p>
        </w:tc>
      </w:tr>
      <w:tr>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OpenAI / Claude / Qwen / DeepSeek</w:t>
            </w:r>
          </w:p>
        </w:tc>
        <w:tc>
          <w:tcPr>
            <w:tcW w:type="dxa" w:w="2500"/>
            <w:tcMar>
              <w:top w:w="80" w:type="dxa"/>
              <w:start w:w="120" w:type="dxa"/>
              <w:bottom w:w="80" w:type="dxa"/>
              <w:end w:w="120" w:type="dxa"/>
            </w:tcMar>
            <w:vAlign w:val="center"/>
          </w:tcPr>
          <w:p>
            <w:pPr>
              <w:spacing w:after="0" w:line="276" w:lineRule="auto"/>
            </w:pPr>
            <w:r>
              <w:rPr>
                <w:rFonts w:ascii="Calibri" w:hAnsi="Calibri" w:eastAsia="PingFang SC"/>
                <w:color w:val="1F2933"/>
                <w:sz w:val="19"/>
              </w:rPr>
              <w:t>生成层</w:t>
            </w:r>
          </w:p>
        </w:tc>
        <w:tc>
          <w:tcPr>
            <w:tcW w:type="dxa" w:w="4660"/>
            <w:tcMar>
              <w:top w:w="80" w:type="dxa"/>
              <w:start w:w="120" w:type="dxa"/>
              <w:bottom w:w="80" w:type="dxa"/>
              <w:end w:w="120" w:type="dxa"/>
            </w:tcMar>
            <w:vAlign w:val="center"/>
          </w:tcPr>
          <w:p>
            <w:pPr>
              <w:spacing w:after="0" w:line="276" w:lineRule="auto"/>
            </w:pPr>
            <w:r>
              <w:rPr>
                <w:rFonts w:ascii="Calibri" w:hAnsi="Calibri" w:eastAsia="PingFang SC"/>
                <w:color w:val="1F2933"/>
                <w:sz w:val="19"/>
              </w:rPr>
              <w:t>基于上下文生成答案、摘要和推理结果</w:t>
            </w:r>
          </w:p>
        </w:tc>
      </w:tr>
    </w:tbl>
    <w:p/>
    <w:p>
      <w:pPr>
        <w:pStyle w:val="Heading1"/>
      </w:pPr>
      <w:r>
        <w:rPr>
          <w:rFonts w:ascii="Calibri" w:hAnsi="Calibri" w:eastAsia="PingFang SC"/>
        </w:rPr>
        <w:t>5. RAG 技术的发展脉络</w:t>
      </w:r>
    </w:p>
    <w:tbl>
      <w:tblPr>
        <w:tblStyle w:val="TableGrid"/>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400"/>
        <w:gridCol w:w="2200"/>
        <w:gridCol w:w="2200"/>
        <w:gridCol w:w="1800"/>
        <w:gridCol w:w="1760"/>
      </w:tblGrid>
      <w:tr>
        <w:tc>
          <w:tcPr>
            <w:tcW w:type="dxa" w:w="14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8"/>
              </w:rPr>
              <w:t>阶段</w:t>
            </w:r>
          </w:p>
        </w:tc>
        <w:tc>
          <w:tcPr>
            <w:tcW w:type="dxa" w:w="22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8"/>
              </w:rPr>
              <w:t>核心特征</w:t>
            </w:r>
          </w:p>
        </w:tc>
        <w:tc>
          <w:tcPr>
            <w:tcW w:type="dxa" w:w="22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8"/>
              </w:rPr>
              <w:t>为什么出现</w:t>
            </w:r>
          </w:p>
        </w:tc>
        <w:tc>
          <w:tcPr>
            <w:tcW w:type="dxa" w:w="18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8"/>
              </w:rPr>
              <w:t>改进点</w:t>
            </w:r>
          </w:p>
        </w:tc>
        <w:tc>
          <w:tcPr>
            <w:tcW w:type="dxa" w:w="176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8"/>
              </w:rPr>
              <w:t>新问题</w:t>
            </w:r>
          </w:p>
        </w:tc>
      </w:tr>
      <w:tr>
        <w:tc>
          <w:tcPr>
            <w:tcW w:type="dxa" w:w="1400"/>
            <w:tcMar>
              <w:top w:w="80" w:type="dxa"/>
              <w:start w:w="120" w:type="dxa"/>
              <w:bottom w:w="80" w:type="dxa"/>
              <w:end w:w="120" w:type="dxa"/>
            </w:tcMar>
            <w:vAlign w:val="center"/>
          </w:tcPr>
          <w:p>
            <w:pPr>
              <w:spacing w:after="0" w:line="276" w:lineRule="auto"/>
            </w:pPr>
            <w:r>
              <w:rPr>
                <w:rFonts w:ascii="Calibri" w:hAnsi="Calibri" w:eastAsia="PingFang SC"/>
                <w:color w:val="1F2933"/>
                <w:sz w:val="18"/>
              </w:rPr>
              <w:t>传统信息检索</w:t>
            </w:r>
          </w:p>
        </w:tc>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8"/>
              </w:rPr>
              <w:t>TF-IDF、BM25、倒排索引</w:t>
            </w:r>
          </w:p>
        </w:tc>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8"/>
              </w:rPr>
              <w:t>需要从大规模文本中找相关文档</w:t>
            </w:r>
          </w:p>
        </w:tc>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8"/>
              </w:rPr>
              <w:t>快速、可解释、适合关键词</w:t>
            </w:r>
          </w:p>
        </w:tc>
        <w:tc>
          <w:tcPr>
            <w:tcW w:type="dxa" w:w="1760"/>
            <w:tcMar>
              <w:top w:w="80" w:type="dxa"/>
              <w:start w:w="120" w:type="dxa"/>
              <w:bottom w:w="80" w:type="dxa"/>
              <w:end w:w="120" w:type="dxa"/>
            </w:tcMar>
            <w:vAlign w:val="center"/>
          </w:tcPr>
          <w:p>
            <w:pPr>
              <w:spacing w:after="0" w:line="276" w:lineRule="auto"/>
            </w:pPr>
            <w:r>
              <w:rPr>
                <w:rFonts w:ascii="Calibri" w:hAnsi="Calibri" w:eastAsia="PingFang SC"/>
                <w:color w:val="1F2933"/>
                <w:sz w:val="18"/>
              </w:rPr>
              <w:t>难理解语义和同义表达</w:t>
            </w:r>
          </w:p>
        </w:tc>
      </w:tr>
      <w:tr>
        <w:tc>
          <w:tcPr>
            <w:tcW w:type="dxa" w:w="1400"/>
            <w:tcMar>
              <w:top w:w="80" w:type="dxa"/>
              <w:start w:w="120" w:type="dxa"/>
              <w:bottom w:w="80" w:type="dxa"/>
              <w:end w:w="120" w:type="dxa"/>
            </w:tcMar>
            <w:vAlign w:val="center"/>
          </w:tcPr>
          <w:p>
            <w:pPr>
              <w:spacing w:after="0" w:line="276" w:lineRule="auto"/>
            </w:pPr>
            <w:r>
              <w:rPr>
                <w:rFonts w:ascii="Calibri" w:hAnsi="Calibri" w:eastAsia="PingFang SC"/>
                <w:color w:val="1F2933"/>
                <w:sz w:val="18"/>
              </w:rPr>
              <w:t>神经检索 / Dense Retrieval</w:t>
            </w:r>
          </w:p>
        </w:tc>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8"/>
              </w:rPr>
              <w:t>用神经网络生成向量</w:t>
            </w:r>
          </w:p>
        </w:tc>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8"/>
              </w:rPr>
              <w:t>用户问题更自然，词面匹配不足</w:t>
            </w:r>
          </w:p>
        </w:tc>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8"/>
              </w:rPr>
              <w:t>支持语义相似</w:t>
            </w:r>
          </w:p>
        </w:tc>
        <w:tc>
          <w:tcPr>
            <w:tcW w:type="dxa" w:w="1760"/>
            <w:tcMar>
              <w:top w:w="80" w:type="dxa"/>
              <w:start w:w="120" w:type="dxa"/>
              <w:bottom w:w="80" w:type="dxa"/>
              <w:end w:w="120" w:type="dxa"/>
            </w:tcMar>
            <w:vAlign w:val="center"/>
          </w:tcPr>
          <w:p>
            <w:pPr>
              <w:spacing w:after="0" w:line="276" w:lineRule="auto"/>
            </w:pPr>
            <w:r>
              <w:rPr>
                <w:rFonts w:ascii="Calibri" w:hAnsi="Calibri" w:eastAsia="PingFang SC"/>
                <w:color w:val="1F2933"/>
                <w:sz w:val="18"/>
              </w:rPr>
              <w:t>精确实体、数字、罕见词可能弱</w:t>
            </w:r>
          </w:p>
        </w:tc>
      </w:tr>
      <w:tr>
        <w:tc>
          <w:tcPr>
            <w:tcW w:type="dxa" w:w="1400"/>
            <w:tcMar>
              <w:top w:w="80" w:type="dxa"/>
              <w:start w:w="120" w:type="dxa"/>
              <w:bottom w:w="80" w:type="dxa"/>
              <w:end w:w="120" w:type="dxa"/>
            </w:tcMar>
            <w:vAlign w:val="center"/>
          </w:tcPr>
          <w:p>
            <w:pPr>
              <w:spacing w:after="0" w:line="276" w:lineRule="auto"/>
            </w:pPr>
            <w:r>
              <w:rPr>
                <w:rFonts w:ascii="Calibri" w:hAnsi="Calibri" w:eastAsia="PingFang SC"/>
                <w:color w:val="1F2933"/>
                <w:sz w:val="18"/>
              </w:rPr>
              <w:t>经典 RAG</w:t>
            </w:r>
          </w:p>
        </w:tc>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8"/>
              </w:rPr>
              <w:t>检索文档 + LLM 生成</w:t>
            </w:r>
          </w:p>
        </w:tc>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8"/>
              </w:rPr>
              <w:t>LLM 需要外部知识支撑</w:t>
            </w:r>
          </w:p>
        </w:tc>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8"/>
              </w:rPr>
              <w:t>降低幻觉，支持私有知识</w:t>
            </w:r>
          </w:p>
        </w:tc>
        <w:tc>
          <w:tcPr>
            <w:tcW w:type="dxa" w:w="1760"/>
            <w:tcMar>
              <w:top w:w="80" w:type="dxa"/>
              <w:start w:w="120" w:type="dxa"/>
              <w:bottom w:w="80" w:type="dxa"/>
              <w:end w:w="120" w:type="dxa"/>
            </w:tcMar>
            <w:vAlign w:val="center"/>
          </w:tcPr>
          <w:p>
            <w:pPr>
              <w:spacing w:after="0" w:line="276" w:lineRule="auto"/>
            </w:pPr>
            <w:r>
              <w:rPr>
                <w:rFonts w:ascii="Calibri" w:hAnsi="Calibri" w:eastAsia="PingFang SC"/>
                <w:color w:val="1F2933"/>
                <w:sz w:val="18"/>
              </w:rPr>
              <w:t>流程固定，检索失败难恢复</w:t>
            </w:r>
          </w:p>
        </w:tc>
      </w:tr>
      <w:tr>
        <w:tc>
          <w:tcPr>
            <w:tcW w:type="dxa" w:w="1400"/>
            <w:tcMar>
              <w:top w:w="80" w:type="dxa"/>
              <w:start w:w="120" w:type="dxa"/>
              <w:bottom w:w="80" w:type="dxa"/>
              <w:end w:w="120" w:type="dxa"/>
            </w:tcMar>
            <w:vAlign w:val="center"/>
          </w:tcPr>
          <w:p>
            <w:pPr>
              <w:spacing w:after="0" w:line="276" w:lineRule="auto"/>
            </w:pPr>
            <w:r>
              <w:rPr>
                <w:rFonts w:ascii="Calibri" w:hAnsi="Calibri" w:eastAsia="PingFang SC"/>
                <w:color w:val="1F2933"/>
                <w:sz w:val="18"/>
              </w:rPr>
              <w:t>Advanced RAG</w:t>
            </w:r>
          </w:p>
        </w:tc>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8"/>
              </w:rPr>
              <w:t>查询改写、Rerank、压缩、过滤</w:t>
            </w:r>
          </w:p>
        </w:tc>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8"/>
              </w:rPr>
              <w:t>Naive RAG 质量不稳定</w:t>
            </w:r>
          </w:p>
        </w:tc>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8"/>
              </w:rPr>
              <w:t>提升召回和上下文质量</w:t>
            </w:r>
          </w:p>
        </w:tc>
        <w:tc>
          <w:tcPr>
            <w:tcW w:type="dxa" w:w="1760"/>
            <w:tcMar>
              <w:top w:w="80" w:type="dxa"/>
              <w:start w:w="120" w:type="dxa"/>
              <w:bottom w:w="80" w:type="dxa"/>
              <w:end w:w="120" w:type="dxa"/>
            </w:tcMar>
            <w:vAlign w:val="center"/>
          </w:tcPr>
          <w:p>
            <w:pPr>
              <w:spacing w:after="0" w:line="276" w:lineRule="auto"/>
            </w:pPr>
            <w:r>
              <w:rPr>
                <w:rFonts w:ascii="Calibri" w:hAnsi="Calibri" w:eastAsia="PingFang SC"/>
                <w:color w:val="1F2933"/>
                <w:sz w:val="18"/>
              </w:rPr>
              <w:t>系统复杂度提高</w:t>
            </w:r>
          </w:p>
        </w:tc>
      </w:tr>
      <w:tr>
        <w:tc>
          <w:tcPr>
            <w:tcW w:type="dxa" w:w="1400"/>
            <w:tcMar>
              <w:top w:w="80" w:type="dxa"/>
              <w:start w:w="120" w:type="dxa"/>
              <w:bottom w:w="80" w:type="dxa"/>
              <w:end w:w="120" w:type="dxa"/>
            </w:tcMar>
            <w:vAlign w:val="center"/>
          </w:tcPr>
          <w:p>
            <w:pPr>
              <w:spacing w:after="0" w:line="276" w:lineRule="auto"/>
            </w:pPr>
            <w:r>
              <w:rPr>
                <w:rFonts w:ascii="Calibri" w:hAnsi="Calibri" w:eastAsia="PingFang SC"/>
                <w:color w:val="1F2933"/>
                <w:sz w:val="18"/>
              </w:rPr>
              <w:t>Modular RAG</w:t>
            </w:r>
          </w:p>
        </w:tc>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8"/>
              </w:rPr>
              <w:t>将 RAG 拆为可组合模块</w:t>
            </w:r>
          </w:p>
        </w:tc>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8"/>
              </w:rPr>
              <w:t>不同场景需要不同流程</w:t>
            </w:r>
          </w:p>
        </w:tc>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8"/>
              </w:rPr>
              <w:t>可扩展、可替换、可编排</w:t>
            </w:r>
          </w:p>
        </w:tc>
        <w:tc>
          <w:tcPr>
            <w:tcW w:type="dxa" w:w="1760"/>
            <w:tcMar>
              <w:top w:w="80" w:type="dxa"/>
              <w:start w:w="120" w:type="dxa"/>
              <w:bottom w:w="80" w:type="dxa"/>
              <w:end w:w="120" w:type="dxa"/>
            </w:tcMar>
            <w:vAlign w:val="center"/>
          </w:tcPr>
          <w:p>
            <w:pPr>
              <w:spacing w:after="0" w:line="276" w:lineRule="auto"/>
            </w:pPr>
            <w:r>
              <w:rPr>
                <w:rFonts w:ascii="Calibri" w:hAnsi="Calibri" w:eastAsia="PingFang SC"/>
                <w:color w:val="1F2933"/>
                <w:sz w:val="18"/>
              </w:rPr>
              <w:t>工程设计和评估更复杂</w:t>
            </w:r>
          </w:p>
        </w:tc>
      </w:tr>
      <w:tr>
        <w:tc>
          <w:tcPr>
            <w:tcW w:type="dxa" w:w="1400"/>
            <w:tcMar>
              <w:top w:w="80" w:type="dxa"/>
              <w:start w:w="120" w:type="dxa"/>
              <w:bottom w:w="80" w:type="dxa"/>
              <w:end w:w="120" w:type="dxa"/>
            </w:tcMar>
            <w:vAlign w:val="center"/>
          </w:tcPr>
          <w:p>
            <w:pPr>
              <w:spacing w:after="0" w:line="276" w:lineRule="auto"/>
            </w:pPr>
            <w:r>
              <w:rPr>
                <w:rFonts w:ascii="Calibri" w:hAnsi="Calibri" w:eastAsia="PingFang SC"/>
                <w:color w:val="1F2933"/>
                <w:sz w:val="18"/>
              </w:rPr>
              <w:t>Graph RAG</w:t>
            </w:r>
          </w:p>
        </w:tc>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8"/>
              </w:rPr>
              <w:t>构建实体关系图和社区摘要</w:t>
            </w:r>
          </w:p>
        </w:tc>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8"/>
              </w:rPr>
              <w:t>普通 RAG 难处理全局、多文档关系问题</w:t>
            </w:r>
          </w:p>
        </w:tc>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8"/>
              </w:rPr>
              <w:t>适合全局总结、关系推理</w:t>
            </w:r>
          </w:p>
        </w:tc>
        <w:tc>
          <w:tcPr>
            <w:tcW w:type="dxa" w:w="1760"/>
            <w:tcMar>
              <w:top w:w="80" w:type="dxa"/>
              <w:start w:w="120" w:type="dxa"/>
              <w:bottom w:w="80" w:type="dxa"/>
              <w:end w:w="120" w:type="dxa"/>
            </w:tcMar>
            <w:vAlign w:val="center"/>
          </w:tcPr>
          <w:p>
            <w:pPr>
              <w:spacing w:after="0" w:line="276" w:lineRule="auto"/>
            </w:pPr>
            <w:r>
              <w:rPr>
                <w:rFonts w:ascii="Calibri" w:hAnsi="Calibri" w:eastAsia="PingFang SC"/>
                <w:color w:val="1F2933"/>
                <w:sz w:val="18"/>
              </w:rPr>
              <w:t>构图成本高，维护复杂</w:t>
            </w:r>
          </w:p>
        </w:tc>
      </w:tr>
      <w:tr>
        <w:tc>
          <w:tcPr>
            <w:tcW w:type="dxa" w:w="1400"/>
            <w:tcMar>
              <w:top w:w="80" w:type="dxa"/>
              <w:start w:w="120" w:type="dxa"/>
              <w:bottom w:w="80" w:type="dxa"/>
              <w:end w:w="120" w:type="dxa"/>
            </w:tcMar>
            <w:vAlign w:val="center"/>
          </w:tcPr>
          <w:p>
            <w:pPr>
              <w:spacing w:after="0" w:line="276" w:lineRule="auto"/>
            </w:pPr>
            <w:r>
              <w:rPr>
                <w:rFonts w:ascii="Calibri" w:hAnsi="Calibri" w:eastAsia="PingFang SC"/>
                <w:color w:val="1F2933"/>
                <w:sz w:val="18"/>
              </w:rPr>
              <w:t>Agentic RAG</w:t>
            </w:r>
          </w:p>
        </w:tc>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8"/>
              </w:rPr>
              <w:t>Agent 决定是否检索、用什么工具、是否重试</w:t>
            </w:r>
          </w:p>
        </w:tc>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8"/>
              </w:rPr>
              <w:t>复杂任务需要规划和多步行动</w:t>
            </w:r>
          </w:p>
        </w:tc>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8"/>
              </w:rPr>
              <w:t>支持动态决策、多轮检索、工具调用</w:t>
            </w:r>
          </w:p>
        </w:tc>
        <w:tc>
          <w:tcPr>
            <w:tcW w:type="dxa" w:w="1760"/>
            <w:tcMar>
              <w:top w:w="80" w:type="dxa"/>
              <w:start w:w="120" w:type="dxa"/>
              <w:bottom w:w="80" w:type="dxa"/>
              <w:end w:w="120" w:type="dxa"/>
            </w:tcMar>
            <w:vAlign w:val="center"/>
          </w:tcPr>
          <w:p>
            <w:pPr>
              <w:spacing w:after="0" w:line="276" w:lineRule="auto"/>
            </w:pPr>
            <w:r>
              <w:rPr>
                <w:rFonts w:ascii="Calibri" w:hAnsi="Calibri" w:eastAsia="PingFang SC"/>
                <w:color w:val="1F2933"/>
                <w:sz w:val="18"/>
              </w:rPr>
              <w:t>延迟、成本、可控性风险增加</w:t>
            </w:r>
          </w:p>
        </w:tc>
      </w:tr>
      <w:tr>
        <w:tc>
          <w:tcPr>
            <w:tcW w:type="dxa" w:w="1400"/>
            <w:tcMar>
              <w:top w:w="80" w:type="dxa"/>
              <w:start w:w="120" w:type="dxa"/>
              <w:bottom w:w="80" w:type="dxa"/>
              <w:end w:w="120" w:type="dxa"/>
            </w:tcMar>
            <w:vAlign w:val="center"/>
          </w:tcPr>
          <w:p>
            <w:pPr>
              <w:spacing w:after="0" w:line="276" w:lineRule="auto"/>
            </w:pPr>
            <w:r>
              <w:rPr>
                <w:rFonts w:ascii="Calibri" w:hAnsi="Calibri" w:eastAsia="PingFang SC"/>
                <w:color w:val="1F2933"/>
                <w:sz w:val="18"/>
              </w:rPr>
              <w:t>Multi-modal RAG</w:t>
            </w:r>
          </w:p>
        </w:tc>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8"/>
              </w:rPr>
              <w:t>文本、图像、音频、视频联合检索</w:t>
            </w:r>
          </w:p>
        </w:tc>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8"/>
              </w:rPr>
              <w:t>知识不只存在于文本中</w:t>
            </w:r>
          </w:p>
        </w:tc>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8"/>
              </w:rPr>
              <w:t>支持图文档、截图、表格、视频</w:t>
            </w:r>
          </w:p>
        </w:tc>
        <w:tc>
          <w:tcPr>
            <w:tcW w:type="dxa" w:w="1760"/>
            <w:tcMar>
              <w:top w:w="80" w:type="dxa"/>
              <w:start w:w="120" w:type="dxa"/>
              <w:bottom w:w="80" w:type="dxa"/>
              <w:end w:w="120" w:type="dxa"/>
            </w:tcMar>
            <w:vAlign w:val="center"/>
          </w:tcPr>
          <w:p>
            <w:pPr>
              <w:spacing w:after="0" w:line="276" w:lineRule="auto"/>
            </w:pPr>
            <w:r>
              <w:rPr>
                <w:rFonts w:ascii="Calibri" w:hAnsi="Calibri" w:eastAsia="PingFang SC"/>
                <w:color w:val="1F2933"/>
                <w:sz w:val="18"/>
              </w:rPr>
              <w:t>多模态解析和对齐更难</w:t>
            </w:r>
          </w:p>
        </w:tc>
      </w:tr>
      <w:tr>
        <w:tc>
          <w:tcPr>
            <w:tcW w:type="dxa" w:w="1400"/>
            <w:tcMar>
              <w:top w:w="80" w:type="dxa"/>
              <w:start w:w="120" w:type="dxa"/>
              <w:bottom w:w="80" w:type="dxa"/>
              <w:end w:w="120" w:type="dxa"/>
            </w:tcMar>
            <w:vAlign w:val="center"/>
          </w:tcPr>
          <w:p>
            <w:pPr>
              <w:spacing w:after="0" w:line="276" w:lineRule="auto"/>
            </w:pPr>
            <w:r>
              <w:rPr>
                <w:rFonts w:ascii="Calibri" w:hAnsi="Calibri" w:eastAsia="PingFang SC"/>
                <w:color w:val="1F2933"/>
                <w:sz w:val="18"/>
              </w:rPr>
              <w:t>Long-context RAG</w:t>
            </w:r>
          </w:p>
        </w:tc>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8"/>
              </w:rPr>
              <w:t>长上下文模型与检索结合</w:t>
            </w:r>
          </w:p>
        </w:tc>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8"/>
              </w:rPr>
              <w:t>模型上下文窗口变长</w:t>
            </w:r>
          </w:p>
        </w:tc>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8"/>
              </w:rPr>
              <w:t>可容纳更多证据</w:t>
            </w:r>
          </w:p>
        </w:tc>
        <w:tc>
          <w:tcPr>
            <w:tcW w:type="dxa" w:w="1760"/>
            <w:tcMar>
              <w:top w:w="80" w:type="dxa"/>
              <w:start w:w="120" w:type="dxa"/>
              <w:bottom w:w="80" w:type="dxa"/>
              <w:end w:w="120" w:type="dxa"/>
            </w:tcMar>
            <w:vAlign w:val="center"/>
          </w:tcPr>
          <w:p>
            <w:pPr>
              <w:spacing w:after="0" w:line="276" w:lineRule="auto"/>
            </w:pPr>
            <w:r>
              <w:rPr>
                <w:rFonts w:ascii="Calibri" w:hAnsi="Calibri" w:eastAsia="PingFang SC"/>
                <w:color w:val="1F2933"/>
                <w:sz w:val="18"/>
              </w:rPr>
              <w:t>成本高，仍需筛选和结构化</w:t>
            </w:r>
          </w:p>
        </w:tc>
      </w:tr>
    </w:tbl>
    <w:p/>
    <w:p>
      <w:pPr>
        <w:pStyle w:val="Heading1"/>
      </w:pPr>
      <w:r>
        <w:rPr>
          <w:rFonts w:ascii="Calibri" w:hAnsi="Calibri" w:eastAsia="PingFang SC"/>
        </w:rPr>
        <w:t>6. RAG 的主要技术范式</w:t>
      </w:r>
    </w:p>
    <w:tbl>
      <w:tblPr>
        <w:tblStyle w:val="TableGrid"/>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700"/>
        <w:gridCol w:w="2800"/>
        <w:gridCol w:w="1900"/>
        <w:gridCol w:w="1500"/>
        <w:gridCol w:w="1460"/>
      </w:tblGrid>
      <w:tr>
        <w:tc>
          <w:tcPr>
            <w:tcW w:type="dxa" w:w="17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8"/>
              </w:rPr>
              <w:t>范式</w:t>
            </w:r>
          </w:p>
        </w:tc>
        <w:tc>
          <w:tcPr>
            <w:tcW w:type="dxa" w:w="28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8"/>
              </w:rPr>
              <w:t>基本思想</w:t>
            </w:r>
          </w:p>
        </w:tc>
        <w:tc>
          <w:tcPr>
            <w:tcW w:type="dxa" w:w="19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8"/>
              </w:rPr>
              <w:t>适用场景</w:t>
            </w:r>
          </w:p>
        </w:tc>
        <w:tc>
          <w:tcPr>
            <w:tcW w:type="dxa" w:w="15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8"/>
              </w:rPr>
              <w:t>优点</w:t>
            </w:r>
          </w:p>
        </w:tc>
        <w:tc>
          <w:tcPr>
            <w:tcW w:type="dxa" w:w="146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8"/>
              </w:rPr>
              <w:t>局限</w:t>
            </w:r>
          </w:p>
        </w:tc>
      </w:tr>
      <w:tr>
        <w:tc>
          <w:tcPr>
            <w:tcW w:type="dxa" w:w="1700"/>
            <w:tcMar>
              <w:top w:w="80" w:type="dxa"/>
              <w:start w:w="120" w:type="dxa"/>
              <w:bottom w:w="80" w:type="dxa"/>
              <w:end w:w="120" w:type="dxa"/>
            </w:tcMar>
            <w:vAlign w:val="center"/>
          </w:tcPr>
          <w:p>
            <w:pPr>
              <w:spacing w:after="0" w:line="276" w:lineRule="auto"/>
            </w:pPr>
            <w:r>
              <w:rPr>
                <w:rFonts w:ascii="Calibri" w:hAnsi="Calibri" w:eastAsia="PingFang SC"/>
                <w:color w:val="1F2933"/>
                <w:sz w:val="18"/>
              </w:rPr>
              <w:t>Naive / Classic RAG</w:t>
            </w:r>
          </w:p>
        </w:tc>
        <w:tc>
          <w:tcPr>
            <w:tcW w:type="dxa" w:w="2800"/>
            <w:tcMar>
              <w:top w:w="80" w:type="dxa"/>
              <w:start w:w="120" w:type="dxa"/>
              <w:bottom w:w="80" w:type="dxa"/>
              <w:end w:w="120" w:type="dxa"/>
            </w:tcMar>
            <w:vAlign w:val="center"/>
          </w:tcPr>
          <w:p>
            <w:pPr>
              <w:spacing w:after="0" w:line="276" w:lineRule="auto"/>
            </w:pPr>
            <w:r>
              <w:rPr>
                <w:rFonts w:ascii="Calibri" w:hAnsi="Calibri" w:eastAsia="PingFang SC"/>
                <w:color w:val="1F2933"/>
                <w:sz w:val="18"/>
              </w:rPr>
              <w:t>固定执行检索后生成</w:t>
            </w:r>
          </w:p>
        </w:tc>
        <w:tc>
          <w:tcPr>
            <w:tcW w:type="dxa" w:w="1900"/>
            <w:tcMar>
              <w:top w:w="80" w:type="dxa"/>
              <w:start w:w="120" w:type="dxa"/>
              <w:bottom w:w="80" w:type="dxa"/>
              <w:end w:w="120" w:type="dxa"/>
            </w:tcMar>
            <w:vAlign w:val="center"/>
          </w:tcPr>
          <w:p>
            <w:pPr>
              <w:spacing w:after="0" w:line="276" w:lineRule="auto"/>
            </w:pPr>
            <w:r>
              <w:rPr>
                <w:rFonts w:ascii="Calibri" w:hAnsi="Calibri" w:eastAsia="PingFang SC"/>
                <w:color w:val="1F2933"/>
                <w:sz w:val="18"/>
              </w:rPr>
              <w:t>简单知识库问答</w:t>
            </w:r>
          </w:p>
        </w:tc>
        <w:tc>
          <w:tcPr>
            <w:tcW w:type="dxa" w:w="1500"/>
            <w:tcMar>
              <w:top w:w="80" w:type="dxa"/>
              <w:start w:w="120" w:type="dxa"/>
              <w:bottom w:w="80" w:type="dxa"/>
              <w:end w:w="120" w:type="dxa"/>
            </w:tcMar>
            <w:vAlign w:val="center"/>
          </w:tcPr>
          <w:p>
            <w:pPr>
              <w:spacing w:after="0" w:line="276" w:lineRule="auto"/>
            </w:pPr>
            <w:r>
              <w:rPr>
                <w:rFonts w:ascii="Calibri" w:hAnsi="Calibri" w:eastAsia="PingFang SC"/>
                <w:color w:val="1F2933"/>
                <w:sz w:val="18"/>
              </w:rPr>
              <w:t>实现简单，成本低</w:t>
            </w:r>
          </w:p>
        </w:tc>
        <w:tc>
          <w:tcPr>
            <w:tcW w:type="dxa" w:w="1460"/>
            <w:tcMar>
              <w:top w:w="80" w:type="dxa"/>
              <w:start w:w="120" w:type="dxa"/>
              <w:bottom w:w="80" w:type="dxa"/>
              <w:end w:w="120" w:type="dxa"/>
            </w:tcMar>
            <w:vAlign w:val="center"/>
          </w:tcPr>
          <w:p>
            <w:pPr>
              <w:spacing w:after="0" w:line="276" w:lineRule="auto"/>
            </w:pPr>
            <w:r>
              <w:rPr>
                <w:rFonts w:ascii="Calibri" w:hAnsi="Calibri" w:eastAsia="PingFang SC"/>
                <w:color w:val="1F2933"/>
                <w:sz w:val="18"/>
              </w:rPr>
              <w:t>检索失败无修正，噪声敏感</w:t>
            </w:r>
          </w:p>
        </w:tc>
      </w:tr>
      <w:tr>
        <w:tc>
          <w:tcPr>
            <w:tcW w:type="dxa" w:w="1700"/>
            <w:tcMar>
              <w:top w:w="80" w:type="dxa"/>
              <w:start w:w="120" w:type="dxa"/>
              <w:bottom w:w="80" w:type="dxa"/>
              <w:end w:w="120" w:type="dxa"/>
            </w:tcMar>
            <w:vAlign w:val="center"/>
          </w:tcPr>
          <w:p>
            <w:pPr>
              <w:spacing w:after="0" w:line="276" w:lineRule="auto"/>
            </w:pPr>
            <w:r>
              <w:rPr>
                <w:rFonts w:ascii="Calibri" w:hAnsi="Calibri" w:eastAsia="PingFang SC"/>
                <w:color w:val="1F2933"/>
                <w:sz w:val="18"/>
              </w:rPr>
              <w:t>Advanced RAG</w:t>
            </w:r>
          </w:p>
        </w:tc>
        <w:tc>
          <w:tcPr>
            <w:tcW w:type="dxa" w:w="2800"/>
            <w:tcMar>
              <w:top w:w="80" w:type="dxa"/>
              <w:start w:w="120" w:type="dxa"/>
              <w:bottom w:w="80" w:type="dxa"/>
              <w:end w:w="120" w:type="dxa"/>
            </w:tcMar>
            <w:vAlign w:val="center"/>
          </w:tcPr>
          <w:p>
            <w:pPr>
              <w:spacing w:after="0" w:line="276" w:lineRule="auto"/>
            </w:pPr>
            <w:r>
              <w:rPr>
                <w:rFonts w:ascii="Calibri" w:hAnsi="Calibri" w:eastAsia="PingFang SC"/>
                <w:color w:val="1F2933"/>
                <w:sz w:val="18"/>
              </w:rPr>
              <w:t>在检索前后加入优化</w:t>
            </w:r>
          </w:p>
        </w:tc>
        <w:tc>
          <w:tcPr>
            <w:tcW w:type="dxa" w:w="1900"/>
            <w:tcMar>
              <w:top w:w="80" w:type="dxa"/>
              <w:start w:w="120" w:type="dxa"/>
              <w:bottom w:w="80" w:type="dxa"/>
              <w:end w:w="120" w:type="dxa"/>
            </w:tcMar>
            <w:vAlign w:val="center"/>
          </w:tcPr>
          <w:p>
            <w:pPr>
              <w:spacing w:after="0" w:line="276" w:lineRule="auto"/>
            </w:pPr>
            <w:r>
              <w:rPr>
                <w:rFonts w:ascii="Calibri" w:hAnsi="Calibri" w:eastAsia="PingFang SC"/>
                <w:color w:val="1F2933"/>
                <w:sz w:val="18"/>
              </w:rPr>
              <w:t>企业知识库、客服</w:t>
            </w:r>
          </w:p>
        </w:tc>
        <w:tc>
          <w:tcPr>
            <w:tcW w:type="dxa" w:w="1500"/>
            <w:tcMar>
              <w:top w:w="80" w:type="dxa"/>
              <w:start w:w="120" w:type="dxa"/>
              <w:bottom w:w="80" w:type="dxa"/>
              <w:end w:w="120" w:type="dxa"/>
            </w:tcMar>
            <w:vAlign w:val="center"/>
          </w:tcPr>
          <w:p>
            <w:pPr>
              <w:spacing w:after="0" w:line="276" w:lineRule="auto"/>
            </w:pPr>
            <w:r>
              <w:rPr>
                <w:rFonts w:ascii="Calibri" w:hAnsi="Calibri" w:eastAsia="PingFang SC"/>
                <w:color w:val="1F2933"/>
                <w:sz w:val="18"/>
              </w:rPr>
              <w:t>准确率更高</w:t>
            </w:r>
          </w:p>
        </w:tc>
        <w:tc>
          <w:tcPr>
            <w:tcW w:type="dxa" w:w="1460"/>
            <w:tcMar>
              <w:top w:w="80" w:type="dxa"/>
              <w:start w:w="120" w:type="dxa"/>
              <w:bottom w:w="80" w:type="dxa"/>
              <w:end w:w="120" w:type="dxa"/>
            </w:tcMar>
            <w:vAlign w:val="center"/>
          </w:tcPr>
          <w:p>
            <w:pPr>
              <w:spacing w:after="0" w:line="276" w:lineRule="auto"/>
            </w:pPr>
            <w:r>
              <w:rPr>
                <w:rFonts w:ascii="Calibri" w:hAnsi="Calibri" w:eastAsia="PingFang SC"/>
                <w:color w:val="1F2933"/>
                <w:sz w:val="18"/>
              </w:rPr>
              <w:t>参数和模块更多</w:t>
            </w:r>
          </w:p>
        </w:tc>
      </w:tr>
      <w:tr>
        <w:tc>
          <w:tcPr>
            <w:tcW w:type="dxa" w:w="1700"/>
            <w:tcMar>
              <w:top w:w="80" w:type="dxa"/>
              <w:start w:w="120" w:type="dxa"/>
              <w:bottom w:w="80" w:type="dxa"/>
              <w:end w:w="120" w:type="dxa"/>
            </w:tcMar>
            <w:vAlign w:val="center"/>
          </w:tcPr>
          <w:p>
            <w:pPr>
              <w:spacing w:after="0" w:line="276" w:lineRule="auto"/>
            </w:pPr>
            <w:r>
              <w:rPr>
                <w:rFonts w:ascii="Calibri" w:hAnsi="Calibri" w:eastAsia="PingFang SC"/>
                <w:color w:val="1F2933"/>
                <w:sz w:val="18"/>
              </w:rPr>
              <w:t>Modular RAG</w:t>
            </w:r>
          </w:p>
        </w:tc>
        <w:tc>
          <w:tcPr>
            <w:tcW w:type="dxa" w:w="2800"/>
            <w:tcMar>
              <w:top w:w="80" w:type="dxa"/>
              <w:start w:w="120" w:type="dxa"/>
              <w:bottom w:w="80" w:type="dxa"/>
              <w:end w:w="120" w:type="dxa"/>
            </w:tcMar>
            <w:vAlign w:val="center"/>
          </w:tcPr>
          <w:p>
            <w:pPr>
              <w:spacing w:after="0" w:line="276" w:lineRule="auto"/>
            </w:pPr>
            <w:r>
              <w:rPr>
                <w:rFonts w:ascii="Calibri" w:hAnsi="Calibri" w:eastAsia="PingFang SC"/>
                <w:color w:val="1F2933"/>
                <w:sz w:val="18"/>
              </w:rPr>
              <w:t>将 RAG 拆为可组合模块</w:t>
            </w:r>
          </w:p>
        </w:tc>
        <w:tc>
          <w:tcPr>
            <w:tcW w:type="dxa" w:w="1900"/>
            <w:tcMar>
              <w:top w:w="80" w:type="dxa"/>
              <w:start w:w="120" w:type="dxa"/>
              <w:bottom w:w="80" w:type="dxa"/>
              <w:end w:w="120" w:type="dxa"/>
            </w:tcMar>
            <w:vAlign w:val="center"/>
          </w:tcPr>
          <w:p>
            <w:pPr>
              <w:spacing w:after="0" w:line="276" w:lineRule="auto"/>
            </w:pPr>
            <w:r>
              <w:rPr>
                <w:rFonts w:ascii="Calibri" w:hAnsi="Calibri" w:eastAsia="PingFang SC"/>
                <w:color w:val="1F2933"/>
                <w:sz w:val="18"/>
              </w:rPr>
              <w:t>多业务系统</w:t>
            </w:r>
          </w:p>
        </w:tc>
        <w:tc>
          <w:tcPr>
            <w:tcW w:type="dxa" w:w="1500"/>
            <w:tcMar>
              <w:top w:w="80" w:type="dxa"/>
              <w:start w:w="120" w:type="dxa"/>
              <w:bottom w:w="80" w:type="dxa"/>
              <w:end w:w="120" w:type="dxa"/>
            </w:tcMar>
            <w:vAlign w:val="center"/>
          </w:tcPr>
          <w:p>
            <w:pPr>
              <w:spacing w:after="0" w:line="276" w:lineRule="auto"/>
            </w:pPr>
            <w:r>
              <w:rPr>
                <w:rFonts w:ascii="Calibri" w:hAnsi="Calibri" w:eastAsia="PingFang SC"/>
                <w:color w:val="1F2933"/>
                <w:sz w:val="18"/>
              </w:rPr>
              <w:t>灵活可扩展</w:t>
            </w:r>
          </w:p>
        </w:tc>
        <w:tc>
          <w:tcPr>
            <w:tcW w:type="dxa" w:w="1460"/>
            <w:tcMar>
              <w:top w:w="80" w:type="dxa"/>
              <w:start w:w="120" w:type="dxa"/>
              <w:bottom w:w="80" w:type="dxa"/>
              <w:end w:w="120" w:type="dxa"/>
            </w:tcMar>
            <w:vAlign w:val="center"/>
          </w:tcPr>
          <w:p>
            <w:pPr>
              <w:spacing w:after="0" w:line="276" w:lineRule="auto"/>
            </w:pPr>
            <w:r>
              <w:rPr>
                <w:rFonts w:ascii="Calibri" w:hAnsi="Calibri" w:eastAsia="PingFang SC"/>
                <w:color w:val="1F2933"/>
                <w:sz w:val="18"/>
              </w:rPr>
              <w:t>架构复杂</w:t>
            </w:r>
          </w:p>
        </w:tc>
      </w:tr>
      <w:tr>
        <w:tc>
          <w:tcPr>
            <w:tcW w:type="dxa" w:w="1700"/>
            <w:tcMar>
              <w:top w:w="80" w:type="dxa"/>
              <w:start w:w="120" w:type="dxa"/>
              <w:bottom w:w="80" w:type="dxa"/>
              <w:end w:w="120" w:type="dxa"/>
            </w:tcMar>
            <w:vAlign w:val="center"/>
          </w:tcPr>
          <w:p>
            <w:pPr>
              <w:spacing w:after="0" w:line="276" w:lineRule="auto"/>
            </w:pPr>
            <w:r>
              <w:rPr>
                <w:rFonts w:ascii="Calibri" w:hAnsi="Calibri" w:eastAsia="PingFang SC"/>
                <w:color w:val="1F2933"/>
                <w:sz w:val="18"/>
              </w:rPr>
              <w:t>Corrective RAG</w:t>
            </w:r>
          </w:p>
        </w:tc>
        <w:tc>
          <w:tcPr>
            <w:tcW w:type="dxa" w:w="2800"/>
            <w:tcMar>
              <w:top w:w="80" w:type="dxa"/>
              <w:start w:w="120" w:type="dxa"/>
              <w:bottom w:w="80" w:type="dxa"/>
              <w:end w:w="120" w:type="dxa"/>
            </w:tcMar>
            <w:vAlign w:val="center"/>
          </w:tcPr>
          <w:p>
            <w:pPr>
              <w:spacing w:after="0" w:line="276" w:lineRule="auto"/>
            </w:pPr>
            <w:r>
              <w:rPr>
                <w:rFonts w:ascii="Calibri" w:hAnsi="Calibri" w:eastAsia="PingFang SC"/>
                <w:color w:val="1F2933"/>
                <w:sz w:val="18"/>
              </w:rPr>
              <w:t>检查检索质量并纠正</w:t>
            </w:r>
          </w:p>
        </w:tc>
        <w:tc>
          <w:tcPr>
            <w:tcW w:type="dxa" w:w="1900"/>
            <w:tcMar>
              <w:top w:w="80" w:type="dxa"/>
              <w:start w:w="120" w:type="dxa"/>
              <w:bottom w:w="80" w:type="dxa"/>
              <w:end w:w="120" w:type="dxa"/>
            </w:tcMar>
            <w:vAlign w:val="center"/>
          </w:tcPr>
          <w:p>
            <w:pPr>
              <w:spacing w:after="0" w:line="276" w:lineRule="auto"/>
            </w:pPr>
            <w:r>
              <w:rPr>
                <w:rFonts w:ascii="Calibri" w:hAnsi="Calibri" w:eastAsia="PingFang SC"/>
                <w:color w:val="1F2933"/>
                <w:sz w:val="18"/>
              </w:rPr>
              <w:t>检索不稳定场景</w:t>
            </w:r>
          </w:p>
        </w:tc>
        <w:tc>
          <w:tcPr>
            <w:tcW w:type="dxa" w:w="1500"/>
            <w:tcMar>
              <w:top w:w="80" w:type="dxa"/>
              <w:start w:w="120" w:type="dxa"/>
              <w:bottom w:w="80" w:type="dxa"/>
              <w:end w:w="120" w:type="dxa"/>
            </w:tcMar>
            <w:vAlign w:val="center"/>
          </w:tcPr>
          <w:p>
            <w:pPr>
              <w:spacing w:after="0" w:line="276" w:lineRule="auto"/>
            </w:pPr>
            <w:r>
              <w:rPr>
                <w:rFonts w:ascii="Calibri" w:hAnsi="Calibri" w:eastAsia="PingFang SC"/>
                <w:color w:val="1F2933"/>
                <w:sz w:val="18"/>
              </w:rPr>
              <w:t>能处理低质量召回</w:t>
            </w:r>
          </w:p>
        </w:tc>
        <w:tc>
          <w:tcPr>
            <w:tcW w:type="dxa" w:w="1460"/>
            <w:tcMar>
              <w:top w:w="80" w:type="dxa"/>
              <w:start w:w="120" w:type="dxa"/>
              <w:bottom w:w="80" w:type="dxa"/>
              <w:end w:w="120" w:type="dxa"/>
            </w:tcMar>
            <w:vAlign w:val="center"/>
          </w:tcPr>
          <w:p>
            <w:pPr>
              <w:spacing w:after="0" w:line="276" w:lineRule="auto"/>
            </w:pPr>
            <w:r>
              <w:rPr>
                <w:rFonts w:ascii="Calibri" w:hAnsi="Calibri" w:eastAsia="PingFang SC"/>
                <w:color w:val="1F2933"/>
                <w:sz w:val="18"/>
              </w:rPr>
              <w:t>额外判断成本</w:t>
            </w:r>
          </w:p>
        </w:tc>
      </w:tr>
      <w:tr>
        <w:tc>
          <w:tcPr>
            <w:tcW w:type="dxa" w:w="1700"/>
            <w:tcMar>
              <w:top w:w="80" w:type="dxa"/>
              <w:start w:w="120" w:type="dxa"/>
              <w:bottom w:w="80" w:type="dxa"/>
              <w:end w:w="120" w:type="dxa"/>
            </w:tcMar>
            <w:vAlign w:val="center"/>
          </w:tcPr>
          <w:p>
            <w:pPr>
              <w:spacing w:after="0" w:line="276" w:lineRule="auto"/>
            </w:pPr>
            <w:r>
              <w:rPr>
                <w:rFonts w:ascii="Calibri" w:hAnsi="Calibri" w:eastAsia="PingFang SC"/>
                <w:color w:val="1F2933"/>
                <w:sz w:val="18"/>
              </w:rPr>
              <w:t>Self-RAG</w:t>
            </w:r>
          </w:p>
        </w:tc>
        <w:tc>
          <w:tcPr>
            <w:tcW w:type="dxa" w:w="2800"/>
            <w:tcMar>
              <w:top w:w="80" w:type="dxa"/>
              <w:start w:w="120" w:type="dxa"/>
              <w:bottom w:w="80" w:type="dxa"/>
              <w:end w:w="120" w:type="dxa"/>
            </w:tcMar>
            <w:vAlign w:val="center"/>
          </w:tcPr>
          <w:p>
            <w:pPr>
              <w:spacing w:after="0" w:line="276" w:lineRule="auto"/>
            </w:pPr>
            <w:r>
              <w:rPr>
                <w:rFonts w:ascii="Calibri" w:hAnsi="Calibri" w:eastAsia="PingFang SC"/>
                <w:color w:val="1F2933"/>
                <w:sz w:val="18"/>
              </w:rPr>
              <w:t>模型自我判断是否检索和答案是否充分</w:t>
            </w:r>
          </w:p>
        </w:tc>
        <w:tc>
          <w:tcPr>
            <w:tcW w:type="dxa" w:w="1900"/>
            <w:tcMar>
              <w:top w:w="80" w:type="dxa"/>
              <w:start w:w="120" w:type="dxa"/>
              <w:bottom w:w="80" w:type="dxa"/>
              <w:end w:w="120" w:type="dxa"/>
            </w:tcMar>
            <w:vAlign w:val="center"/>
          </w:tcPr>
          <w:p>
            <w:pPr>
              <w:spacing w:after="0" w:line="276" w:lineRule="auto"/>
            </w:pPr>
            <w:r>
              <w:rPr>
                <w:rFonts w:ascii="Calibri" w:hAnsi="Calibri" w:eastAsia="PingFang SC"/>
                <w:color w:val="1F2933"/>
                <w:sz w:val="18"/>
              </w:rPr>
              <w:t>开放域问答、长答案</w:t>
            </w:r>
          </w:p>
        </w:tc>
        <w:tc>
          <w:tcPr>
            <w:tcW w:type="dxa" w:w="1500"/>
            <w:tcMar>
              <w:top w:w="80" w:type="dxa"/>
              <w:start w:w="120" w:type="dxa"/>
              <w:bottom w:w="80" w:type="dxa"/>
              <w:end w:w="120" w:type="dxa"/>
            </w:tcMar>
            <w:vAlign w:val="center"/>
          </w:tcPr>
          <w:p>
            <w:pPr>
              <w:spacing w:after="0" w:line="276" w:lineRule="auto"/>
            </w:pPr>
            <w:r>
              <w:rPr>
                <w:rFonts w:ascii="Calibri" w:hAnsi="Calibri" w:eastAsia="PingFang SC"/>
                <w:color w:val="1F2933"/>
                <w:sz w:val="18"/>
              </w:rPr>
              <w:t>提高事实性和自适应能力</w:t>
            </w:r>
          </w:p>
        </w:tc>
        <w:tc>
          <w:tcPr>
            <w:tcW w:type="dxa" w:w="1460"/>
            <w:tcMar>
              <w:top w:w="80" w:type="dxa"/>
              <w:start w:w="120" w:type="dxa"/>
              <w:bottom w:w="80" w:type="dxa"/>
              <w:end w:w="120" w:type="dxa"/>
            </w:tcMar>
            <w:vAlign w:val="center"/>
          </w:tcPr>
          <w:p>
            <w:pPr>
              <w:spacing w:after="0" w:line="276" w:lineRule="auto"/>
            </w:pPr>
            <w:r>
              <w:rPr>
                <w:rFonts w:ascii="Calibri" w:hAnsi="Calibri" w:eastAsia="PingFang SC"/>
                <w:color w:val="1F2933"/>
                <w:sz w:val="18"/>
              </w:rPr>
              <w:t>依赖模型自评质量</w:t>
            </w:r>
          </w:p>
        </w:tc>
      </w:tr>
      <w:tr>
        <w:tc>
          <w:tcPr>
            <w:tcW w:type="dxa" w:w="1700"/>
            <w:tcMar>
              <w:top w:w="80" w:type="dxa"/>
              <w:start w:w="120" w:type="dxa"/>
              <w:bottom w:w="80" w:type="dxa"/>
              <w:end w:w="120" w:type="dxa"/>
            </w:tcMar>
            <w:vAlign w:val="center"/>
          </w:tcPr>
          <w:p>
            <w:pPr>
              <w:spacing w:after="0" w:line="276" w:lineRule="auto"/>
            </w:pPr>
            <w:r>
              <w:rPr>
                <w:rFonts w:ascii="Calibri" w:hAnsi="Calibri" w:eastAsia="PingFang SC"/>
                <w:color w:val="1F2933"/>
                <w:sz w:val="18"/>
              </w:rPr>
              <w:t>Adaptive RAG</w:t>
            </w:r>
          </w:p>
        </w:tc>
        <w:tc>
          <w:tcPr>
            <w:tcW w:type="dxa" w:w="2800"/>
            <w:tcMar>
              <w:top w:w="80" w:type="dxa"/>
              <w:start w:w="120" w:type="dxa"/>
              <w:bottom w:w="80" w:type="dxa"/>
              <w:end w:w="120" w:type="dxa"/>
            </w:tcMar>
            <w:vAlign w:val="center"/>
          </w:tcPr>
          <w:p>
            <w:pPr>
              <w:spacing w:after="0" w:line="276" w:lineRule="auto"/>
            </w:pPr>
            <w:r>
              <w:rPr>
                <w:rFonts w:ascii="Calibri" w:hAnsi="Calibri" w:eastAsia="PingFang SC"/>
                <w:color w:val="1F2933"/>
                <w:sz w:val="18"/>
              </w:rPr>
              <w:t>根据问题复杂度选择策略</w:t>
            </w:r>
          </w:p>
        </w:tc>
        <w:tc>
          <w:tcPr>
            <w:tcW w:type="dxa" w:w="1900"/>
            <w:tcMar>
              <w:top w:w="80" w:type="dxa"/>
              <w:start w:w="120" w:type="dxa"/>
              <w:bottom w:w="80" w:type="dxa"/>
              <w:end w:w="120" w:type="dxa"/>
            </w:tcMar>
            <w:vAlign w:val="center"/>
          </w:tcPr>
          <w:p>
            <w:pPr>
              <w:spacing w:after="0" w:line="276" w:lineRule="auto"/>
            </w:pPr>
            <w:r>
              <w:rPr>
                <w:rFonts w:ascii="Calibri" w:hAnsi="Calibri" w:eastAsia="PingFang SC"/>
                <w:color w:val="1F2933"/>
                <w:sz w:val="18"/>
              </w:rPr>
              <w:t>问题难度差异大</w:t>
            </w:r>
          </w:p>
        </w:tc>
        <w:tc>
          <w:tcPr>
            <w:tcW w:type="dxa" w:w="1500"/>
            <w:tcMar>
              <w:top w:w="80" w:type="dxa"/>
              <w:start w:w="120" w:type="dxa"/>
              <w:bottom w:w="80" w:type="dxa"/>
              <w:end w:w="120" w:type="dxa"/>
            </w:tcMar>
            <w:vAlign w:val="center"/>
          </w:tcPr>
          <w:p>
            <w:pPr>
              <w:spacing w:after="0" w:line="276" w:lineRule="auto"/>
            </w:pPr>
            <w:r>
              <w:rPr>
                <w:rFonts w:ascii="Calibri" w:hAnsi="Calibri" w:eastAsia="PingFang SC"/>
                <w:color w:val="1F2933"/>
                <w:sz w:val="18"/>
              </w:rPr>
              <w:t>成本与质量平衡</w:t>
            </w:r>
          </w:p>
        </w:tc>
        <w:tc>
          <w:tcPr>
            <w:tcW w:type="dxa" w:w="1460"/>
            <w:tcMar>
              <w:top w:w="80" w:type="dxa"/>
              <w:start w:w="120" w:type="dxa"/>
              <w:bottom w:w="80" w:type="dxa"/>
              <w:end w:w="120" w:type="dxa"/>
            </w:tcMar>
            <w:vAlign w:val="center"/>
          </w:tcPr>
          <w:p>
            <w:pPr>
              <w:spacing w:after="0" w:line="276" w:lineRule="auto"/>
            </w:pPr>
            <w:r>
              <w:rPr>
                <w:rFonts w:ascii="Calibri" w:hAnsi="Calibri" w:eastAsia="PingFang SC"/>
                <w:color w:val="1F2933"/>
                <w:sz w:val="18"/>
              </w:rPr>
              <w:t>分类错误会影响流程</w:t>
            </w:r>
          </w:p>
        </w:tc>
      </w:tr>
      <w:tr>
        <w:tc>
          <w:tcPr>
            <w:tcW w:type="dxa" w:w="1700"/>
            <w:tcMar>
              <w:top w:w="80" w:type="dxa"/>
              <w:start w:w="120" w:type="dxa"/>
              <w:bottom w:w="80" w:type="dxa"/>
              <w:end w:w="120" w:type="dxa"/>
            </w:tcMar>
            <w:vAlign w:val="center"/>
          </w:tcPr>
          <w:p>
            <w:pPr>
              <w:spacing w:after="0" w:line="276" w:lineRule="auto"/>
            </w:pPr>
            <w:r>
              <w:rPr>
                <w:rFonts w:ascii="Calibri" w:hAnsi="Calibri" w:eastAsia="PingFang SC"/>
                <w:color w:val="1F2933"/>
                <w:sz w:val="18"/>
              </w:rPr>
              <w:t>Graph RAG</w:t>
            </w:r>
          </w:p>
        </w:tc>
        <w:tc>
          <w:tcPr>
            <w:tcW w:type="dxa" w:w="2800"/>
            <w:tcMar>
              <w:top w:w="80" w:type="dxa"/>
              <w:start w:w="120" w:type="dxa"/>
              <w:bottom w:w="80" w:type="dxa"/>
              <w:end w:w="120" w:type="dxa"/>
            </w:tcMar>
            <w:vAlign w:val="center"/>
          </w:tcPr>
          <w:p>
            <w:pPr>
              <w:spacing w:after="0" w:line="276" w:lineRule="auto"/>
            </w:pPr>
            <w:r>
              <w:rPr>
                <w:rFonts w:ascii="Calibri" w:hAnsi="Calibri" w:eastAsia="PingFang SC"/>
                <w:color w:val="1F2933"/>
                <w:sz w:val="18"/>
              </w:rPr>
              <w:t>用图结构组织实体关系</w:t>
            </w:r>
          </w:p>
        </w:tc>
        <w:tc>
          <w:tcPr>
            <w:tcW w:type="dxa" w:w="1900"/>
            <w:tcMar>
              <w:top w:w="80" w:type="dxa"/>
              <w:start w:w="120" w:type="dxa"/>
              <w:bottom w:w="80" w:type="dxa"/>
              <w:end w:w="120" w:type="dxa"/>
            </w:tcMar>
            <w:vAlign w:val="center"/>
          </w:tcPr>
          <w:p>
            <w:pPr>
              <w:spacing w:after="0" w:line="276" w:lineRule="auto"/>
            </w:pPr>
            <w:r>
              <w:rPr>
                <w:rFonts w:ascii="Calibri" w:hAnsi="Calibri" w:eastAsia="PingFang SC"/>
                <w:color w:val="1F2933"/>
                <w:sz w:val="18"/>
              </w:rPr>
              <w:t>多文档全局分析</w:t>
            </w:r>
          </w:p>
        </w:tc>
        <w:tc>
          <w:tcPr>
            <w:tcW w:type="dxa" w:w="1500"/>
            <w:tcMar>
              <w:top w:w="80" w:type="dxa"/>
              <w:start w:w="120" w:type="dxa"/>
              <w:bottom w:w="80" w:type="dxa"/>
              <w:end w:w="120" w:type="dxa"/>
            </w:tcMar>
            <w:vAlign w:val="center"/>
          </w:tcPr>
          <w:p>
            <w:pPr>
              <w:spacing w:after="0" w:line="276" w:lineRule="auto"/>
            </w:pPr>
            <w:r>
              <w:rPr>
                <w:rFonts w:ascii="Calibri" w:hAnsi="Calibri" w:eastAsia="PingFang SC"/>
                <w:color w:val="1F2933"/>
                <w:sz w:val="18"/>
              </w:rPr>
              <w:t>适合关系和主题总结</w:t>
            </w:r>
          </w:p>
        </w:tc>
        <w:tc>
          <w:tcPr>
            <w:tcW w:type="dxa" w:w="1460"/>
            <w:tcMar>
              <w:top w:w="80" w:type="dxa"/>
              <w:start w:w="120" w:type="dxa"/>
              <w:bottom w:w="80" w:type="dxa"/>
              <w:end w:w="120" w:type="dxa"/>
            </w:tcMar>
            <w:vAlign w:val="center"/>
          </w:tcPr>
          <w:p>
            <w:pPr>
              <w:spacing w:after="0" w:line="276" w:lineRule="auto"/>
            </w:pPr>
            <w:r>
              <w:rPr>
                <w:rFonts w:ascii="Calibri" w:hAnsi="Calibri" w:eastAsia="PingFang SC"/>
                <w:color w:val="1F2933"/>
                <w:sz w:val="18"/>
              </w:rPr>
              <w:t>构图和更新成本高</w:t>
            </w:r>
          </w:p>
        </w:tc>
      </w:tr>
      <w:tr>
        <w:tc>
          <w:tcPr>
            <w:tcW w:type="dxa" w:w="1700"/>
            <w:tcMar>
              <w:top w:w="80" w:type="dxa"/>
              <w:start w:w="120" w:type="dxa"/>
              <w:bottom w:w="80" w:type="dxa"/>
              <w:end w:w="120" w:type="dxa"/>
            </w:tcMar>
            <w:vAlign w:val="center"/>
          </w:tcPr>
          <w:p>
            <w:pPr>
              <w:spacing w:after="0" w:line="276" w:lineRule="auto"/>
            </w:pPr>
            <w:r>
              <w:rPr>
                <w:rFonts w:ascii="Calibri" w:hAnsi="Calibri" w:eastAsia="PingFang SC"/>
                <w:color w:val="1F2933"/>
                <w:sz w:val="18"/>
              </w:rPr>
              <w:t>Agentic RAG</w:t>
            </w:r>
          </w:p>
        </w:tc>
        <w:tc>
          <w:tcPr>
            <w:tcW w:type="dxa" w:w="2800"/>
            <w:tcMar>
              <w:top w:w="80" w:type="dxa"/>
              <w:start w:w="120" w:type="dxa"/>
              <w:bottom w:w="80" w:type="dxa"/>
              <w:end w:w="120" w:type="dxa"/>
            </w:tcMar>
            <w:vAlign w:val="center"/>
          </w:tcPr>
          <w:p>
            <w:pPr>
              <w:spacing w:after="0" w:line="276" w:lineRule="auto"/>
            </w:pPr>
            <w:r>
              <w:rPr>
                <w:rFonts w:ascii="Calibri" w:hAnsi="Calibri" w:eastAsia="PingFang SC"/>
                <w:color w:val="1F2933"/>
                <w:sz w:val="18"/>
              </w:rPr>
              <w:t>Agent 动态规划、检索、调用工具、反思</w:t>
            </w:r>
          </w:p>
        </w:tc>
        <w:tc>
          <w:tcPr>
            <w:tcW w:type="dxa" w:w="1900"/>
            <w:tcMar>
              <w:top w:w="80" w:type="dxa"/>
              <w:start w:w="120" w:type="dxa"/>
              <w:bottom w:w="80" w:type="dxa"/>
              <w:end w:w="120" w:type="dxa"/>
            </w:tcMar>
            <w:vAlign w:val="center"/>
          </w:tcPr>
          <w:p>
            <w:pPr>
              <w:spacing w:after="0" w:line="276" w:lineRule="auto"/>
            </w:pPr>
            <w:r>
              <w:rPr>
                <w:rFonts w:ascii="Calibri" w:hAnsi="Calibri" w:eastAsia="PingFang SC"/>
                <w:color w:val="1F2933"/>
                <w:sz w:val="18"/>
              </w:rPr>
              <w:t>复杂任务、业务系统集成</w:t>
            </w:r>
          </w:p>
        </w:tc>
        <w:tc>
          <w:tcPr>
            <w:tcW w:type="dxa" w:w="1500"/>
            <w:tcMar>
              <w:top w:w="80" w:type="dxa"/>
              <w:start w:w="120" w:type="dxa"/>
              <w:bottom w:w="80" w:type="dxa"/>
              <w:end w:w="120" w:type="dxa"/>
            </w:tcMar>
            <w:vAlign w:val="center"/>
          </w:tcPr>
          <w:p>
            <w:pPr>
              <w:spacing w:after="0" w:line="276" w:lineRule="auto"/>
            </w:pPr>
            <w:r>
              <w:rPr>
                <w:rFonts w:ascii="Calibri" w:hAnsi="Calibri" w:eastAsia="PingFang SC"/>
                <w:color w:val="1F2933"/>
                <w:sz w:val="18"/>
              </w:rPr>
              <w:t>灵活、可多步推理</w:t>
            </w:r>
          </w:p>
        </w:tc>
        <w:tc>
          <w:tcPr>
            <w:tcW w:type="dxa" w:w="1460"/>
            <w:tcMar>
              <w:top w:w="80" w:type="dxa"/>
              <w:start w:w="120" w:type="dxa"/>
              <w:bottom w:w="80" w:type="dxa"/>
              <w:end w:w="120" w:type="dxa"/>
            </w:tcMar>
            <w:vAlign w:val="center"/>
          </w:tcPr>
          <w:p>
            <w:pPr>
              <w:spacing w:after="0" w:line="276" w:lineRule="auto"/>
            </w:pPr>
            <w:r>
              <w:rPr>
                <w:rFonts w:ascii="Calibri" w:hAnsi="Calibri" w:eastAsia="PingFang SC"/>
                <w:color w:val="1F2933"/>
                <w:sz w:val="18"/>
              </w:rPr>
              <w:t>延迟和不可控性增加</w:t>
            </w:r>
          </w:p>
        </w:tc>
      </w:tr>
      <w:tr>
        <w:tc>
          <w:tcPr>
            <w:tcW w:type="dxa" w:w="1700"/>
            <w:tcMar>
              <w:top w:w="80" w:type="dxa"/>
              <w:start w:w="120" w:type="dxa"/>
              <w:bottom w:w="80" w:type="dxa"/>
              <w:end w:w="120" w:type="dxa"/>
            </w:tcMar>
            <w:vAlign w:val="center"/>
          </w:tcPr>
          <w:p>
            <w:pPr>
              <w:spacing w:after="0" w:line="276" w:lineRule="auto"/>
            </w:pPr>
            <w:r>
              <w:rPr>
                <w:rFonts w:ascii="Calibri" w:hAnsi="Calibri" w:eastAsia="PingFang SC"/>
                <w:color w:val="1F2933"/>
                <w:sz w:val="18"/>
              </w:rPr>
              <w:t>Multi-hop RAG</w:t>
            </w:r>
          </w:p>
        </w:tc>
        <w:tc>
          <w:tcPr>
            <w:tcW w:type="dxa" w:w="2800"/>
            <w:tcMar>
              <w:top w:w="80" w:type="dxa"/>
              <w:start w:w="120" w:type="dxa"/>
              <w:bottom w:w="80" w:type="dxa"/>
              <w:end w:w="120" w:type="dxa"/>
            </w:tcMar>
            <w:vAlign w:val="center"/>
          </w:tcPr>
          <w:p>
            <w:pPr>
              <w:spacing w:after="0" w:line="276" w:lineRule="auto"/>
            </w:pPr>
            <w:r>
              <w:rPr>
                <w:rFonts w:ascii="Calibri" w:hAnsi="Calibri" w:eastAsia="PingFang SC"/>
                <w:color w:val="1F2933"/>
                <w:sz w:val="18"/>
              </w:rPr>
              <w:t>多步检索多个证据</w:t>
            </w:r>
          </w:p>
        </w:tc>
        <w:tc>
          <w:tcPr>
            <w:tcW w:type="dxa" w:w="1900"/>
            <w:tcMar>
              <w:top w:w="80" w:type="dxa"/>
              <w:start w:w="120" w:type="dxa"/>
              <w:bottom w:w="80" w:type="dxa"/>
              <w:end w:w="120" w:type="dxa"/>
            </w:tcMar>
            <w:vAlign w:val="center"/>
          </w:tcPr>
          <w:p>
            <w:pPr>
              <w:spacing w:after="0" w:line="276" w:lineRule="auto"/>
            </w:pPr>
            <w:r>
              <w:rPr>
                <w:rFonts w:ascii="Calibri" w:hAnsi="Calibri" w:eastAsia="PingFang SC"/>
                <w:color w:val="1F2933"/>
                <w:sz w:val="18"/>
              </w:rPr>
              <w:t>需要多文档推理的问题</w:t>
            </w:r>
          </w:p>
        </w:tc>
        <w:tc>
          <w:tcPr>
            <w:tcW w:type="dxa" w:w="1500"/>
            <w:tcMar>
              <w:top w:w="80" w:type="dxa"/>
              <w:start w:w="120" w:type="dxa"/>
              <w:bottom w:w="80" w:type="dxa"/>
              <w:end w:w="120" w:type="dxa"/>
            </w:tcMar>
            <w:vAlign w:val="center"/>
          </w:tcPr>
          <w:p>
            <w:pPr>
              <w:spacing w:after="0" w:line="276" w:lineRule="auto"/>
            </w:pPr>
            <w:r>
              <w:rPr>
                <w:rFonts w:ascii="Calibri" w:hAnsi="Calibri" w:eastAsia="PingFang SC"/>
                <w:color w:val="1F2933"/>
                <w:sz w:val="18"/>
              </w:rPr>
              <w:t>能处理组合问题</w:t>
            </w:r>
          </w:p>
        </w:tc>
        <w:tc>
          <w:tcPr>
            <w:tcW w:type="dxa" w:w="1460"/>
            <w:tcMar>
              <w:top w:w="80" w:type="dxa"/>
              <w:start w:w="120" w:type="dxa"/>
              <w:bottom w:w="80" w:type="dxa"/>
              <w:end w:w="120" w:type="dxa"/>
            </w:tcMar>
            <w:vAlign w:val="center"/>
          </w:tcPr>
          <w:p>
            <w:pPr>
              <w:spacing w:after="0" w:line="276" w:lineRule="auto"/>
            </w:pPr>
            <w:r>
              <w:rPr>
                <w:rFonts w:ascii="Calibri" w:hAnsi="Calibri" w:eastAsia="PingFang SC"/>
                <w:color w:val="1F2933"/>
                <w:sz w:val="18"/>
              </w:rPr>
              <w:t>错误会逐步传播</w:t>
            </w:r>
          </w:p>
        </w:tc>
      </w:tr>
      <w:tr>
        <w:tc>
          <w:tcPr>
            <w:tcW w:type="dxa" w:w="1700"/>
            <w:tcMar>
              <w:top w:w="80" w:type="dxa"/>
              <w:start w:w="120" w:type="dxa"/>
              <w:bottom w:w="80" w:type="dxa"/>
              <w:end w:w="120" w:type="dxa"/>
            </w:tcMar>
            <w:vAlign w:val="center"/>
          </w:tcPr>
          <w:p>
            <w:pPr>
              <w:spacing w:after="0" w:line="276" w:lineRule="auto"/>
            </w:pPr>
            <w:r>
              <w:rPr>
                <w:rFonts w:ascii="Calibri" w:hAnsi="Calibri" w:eastAsia="PingFang SC"/>
                <w:color w:val="1F2933"/>
                <w:sz w:val="18"/>
              </w:rPr>
              <w:t>Multi-modal RAG</w:t>
            </w:r>
          </w:p>
        </w:tc>
        <w:tc>
          <w:tcPr>
            <w:tcW w:type="dxa" w:w="2800"/>
            <w:tcMar>
              <w:top w:w="80" w:type="dxa"/>
              <w:start w:w="120" w:type="dxa"/>
              <w:bottom w:w="80" w:type="dxa"/>
              <w:end w:w="120" w:type="dxa"/>
            </w:tcMar>
            <w:vAlign w:val="center"/>
          </w:tcPr>
          <w:p>
            <w:pPr>
              <w:spacing w:after="0" w:line="276" w:lineRule="auto"/>
            </w:pPr>
            <w:r>
              <w:rPr>
                <w:rFonts w:ascii="Calibri" w:hAnsi="Calibri" w:eastAsia="PingFang SC"/>
                <w:color w:val="1F2933"/>
                <w:sz w:val="18"/>
              </w:rPr>
              <w:t>检索文本、图像、表格、音频等</w:t>
            </w:r>
          </w:p>
        </w:tc>
        <w:tc>
          <w:tcPr>
            <w:tcW w:type="dxa" w:w="1900"/>
            <w:tcMar>
              <w:top w:w="80" w:type="dxa"/>
              <w:start w:w="120" w:type="dxa"/>
              <w:bottom w:w="80" w:type="dxa"/>
              <w:end w:w="120" w:type="dxa"/>
            </w:tcMar>
            <w:vAlign w:val="center"/>
          </w:tcPr>
          <w:p>
            <w:pPr>
              <w:spacing w:after="0" w:line="276" w:lineRule="auto"/>
            </w:pPr>
            <w:r>
              <w:rPr>
                <w:rFonts w:ascii="Calibri" w:hAnsi="Calibri" w:eastAsia="PingFang SC"/>
                <w:color w:val="1F2933"/>
                <w:sz w:val="18"/>
              </w:rPr>
              <w:t>文档截图、医疗影像、工业质检</w:t>
            </w:r>
          </w:p>
        </w:tc>
        <w:tc>
          <w:tcPr>
            <w:tcW w:type="dxa" w:w="1500"/>
            <w:tcMar>
              <w:top w:w="80" w:type="dxa"/>
              <w:start w:w="120" w:type="dxa"/>
              <w:bottom w:w="80" w:type="dxa"/>
              <w:end w:w="120" w:type="dxa"/>
            </w:tcMar>
            <w:vAlign w:val="center"/>
          </w:tcPr>
          <w:p>
            <w:pPr>
              <w:spacing w:after="0" w:line="276" w:lineRule="auto"/>
            </w:pPr>
            <w:r>
              <w:rPr>
                <w:rFonts w:ascii="Calibri" w:hAnsi="Calibri" w:eastAsia="PingFang SC"/>
                <w:color w:val="1F2933"/>
                <w:sz w:val="18"/>
              </w:rPr>
              <w:t>覆盖更丰富知识</w:t>
            </w:r>
          </w:p>
        </w:tc>
        <w:tc>
          <w:tcPr>
            <w:tcW w:type="dxa" w:w="1460"/>
            <w:tcMar>
              <w:top w:w="80" w:type="dxa"/>
              <w:start w:w="120" w:type="dxa"/>
              <w:bottom w:w="80" w:type="dxa"/>
              <w:end w:w="120" w:type="dxa"/>
            </w:tcMar>
            <w:vAlign w:val="center"/>
          </w:tcPr>
          <w:p>
            <w:pPr>
              <w:spacing w:after="0" w:line="276" w:lineRule="auto"/>
            </w:pPr>
            <w:r>
              <w:rPr>
                <w:rFonts w:ascii="Calibri" w:hAnsi="Calibri" w:eastAsia="PingFang SC"/>
                <w:color w:val="1F2933"/>
                <w:sz w:val="18"/>
              </w:rPr>
              <w:t>多模态索引难</w:t>
            </w:r>
          </w:p>
        </w:tc>
      </w:tr>
    </w:tbl>
    <w:p/>
    <w:p>
      <w:r>
        <w:rPr>
          <w:rFonts w:ascii="Calibri" w:hAnsi="Calibri" w:eastAsia="PingFang SC"/>
          <w:color w:val="1F2933"/>
        </w:rPr>
        <w:t>这些范式并不是互相排斥的。例如，一个生产级系统可以同时使用 Advanced RAG 的混合检索和 Rerank、Graph RAG 的实体关系索引，以及 Agentic RAG 的工具调用和反思机制。</w:t>
      </w:r>
    </w:p>
    <w:p>
      <w:pPr>
        <w:pStyle w:val="Heading1"/>
      </w:pPr>
      <w:r>
        <w:rPr>
          <w:rFonts w:ascii="Calibri" w:hAnsi="Calibri" w:eastAsia="PingFang SC"/>
        </w:rPr>
        <w:t>7. Agentic RAG 重点介绍</w:t>
      </w:r>
    </w:p>
    <w:p>
      <w:pPr>
        <w:pStyle w:val="Heading2"/>
      </w:pPr>
      <w:r>
        <w:rPr>
          <w:rFonts w:ascii="Calibri" w:hAnsi="Calibri" w:eastAsia="PingFang SC"/>
        </w:rPr>
        <w:t>7.1 Agentic RAG 是什么</w:t>
      </w:r>
    </w:p>
    <w:p>
      <w:r>
        <w:rPr>
          <w:rFonts w:ascii="Calibri" w:hAnsi="Calibri" w:eastAsia="PingFang SC"/>
          <w:color w:val="1F2933"/>
        </w:rPr>
        <w:t>Agentic RAG 可以理解为“由 Agent 驱动的 RAG”。在普通 RAG 中，系统通常固定执行“检索 -&gt; 生成”；在 Agentic RAG 中，系统会先理解任务，再决定是否检索、调用哪个工具、是否多轮检索、是否反思或兜底。</w:t>
      </w:r>
    </w:p>
    <w:p>
      <w:pPr>
        <w:pStyle w:val="CodeBlock"/>
        <w:spacing w:before="80" w:after="160"/>
        <w:ind w:left="216" w:right="144"/>
        <w:shd w:fill="F4F6F9"/>
      </w:pPr>
      <w:r>
        <w:rPr>
          <w:rFonts w:ascii="Consolas" w:hAnsi="Consolas" w:eastAsia="PingFang SC"/>
          <w:color w:val="111827"/>
          <w:sz w:val="19"/>
        </w:rPr>
        <w:t>理解问题 -&gt; 规划任务 -&gt; 决定是否检索 -&gt; 选择检索源或工具 -&gt; 观察结果 -&gt; 判断是否足够 -&gt; 必要时改写查询或再次检索 -&gt; 生成答案 -&gt; 自我检查 -&gt; 返回或兜底</w:t>
      </w:r>
    </w:p>
    <w:p>
      <w:pPr>
        <w:pStyle w:val="Heading2"/>
      </w:pPr>
      <w:r>
        <w:rPr>
          <w:rFonts w:ascii="Calibri" w:hAnsi="Calibri" w:eastAsia="PingFang SC"/>
        </w:rPr>
        <w:t>7.2 与普通 RAG 的区别</w:t>
      </w:r>
    </w:p>
    <w:tbl>
      <w:tblPr>
        <w:tblStyle w:val="TableGrid"/>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000"/>
        <w:gridCol w:w="3500"/>
        <w:gridCol w:w="3860"/>
      </w:tblGrid>
      <w:tr>
        <w:tc>
          <w:tcPr>
            <w:tcW w:type="dxa" w:w="20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对比项</w:t>
            </w:r>
          </w:p>
        </w:tc>
        <w:tc>
          <w:tcPr>
            <w:tcW w:type="dxa" w:w="35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普通 RAG</w:t>
            </w:r>
          </w:p>
        </w:tc>
        <w:tc>
          <w:tcPr>
            <w:tcW w:type="dxa" w:w="386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Agentic RAG</w:t>
            </w:r>
          </w:p>
        </w:tc>
      </w:tr>
      <w:tr>
        <w:tc>
          <w:tcPr>
            <w:tcW w:type="dxa" w:w="2000"/>
            <w:tcMar>
              <w:top w:w="80" w:type="dxa"/>
              <w:start w:w="120" w:type="dxa"/>
              <w:bottom w:w="80" w:type="dxa"/>
              <w:end w:w="120" w:type="dxa"/>
            </w:tcMar>
            <w:vAlign w:val="center"/>
          </w:tcPr>
          <w:p>
            <w:pPr>
              <w:spacing w:after="0" w:line="276" w:lineRule="auto"/>
            </w:pPr>
            <w:r>
              <w:rPr>
                <w:rFonts w:ascii="Calibri" w:hAnsi="Calibri" w:eastAsia="PingFang SC"/>
                <w:color w:val="1F2933"/>
                <w:sz w:val="19"/>
              </w:rPr>
              <w:t>流程</w:t>
            </w:r>
          </w:p>
        </w:tc>
        <w:tc>
          <w:tcPr>
            <w:tcW w:type="dxa" w:w="3500"/>
            <w:tcMar>
              <w:top w:w="80" w:type="dxa"/>
              <w:start w:w="120" w:type="dxa"/>
              <w:bottom w:w="80" w:type="dxa"/>
              <w:end w:w="120" w:type="dxa"/>
            </w:tcMar>
            <w:vAlign w:val="center"/>
          </w:tcPr>
          <w:p>
            <w:pPr>
              <w:spacing w:after="0" w:line="276" w:lineRule="auto"/>
            </w:pPr>
            <w:r>
              <w:rPr>
                <w:rFonts w:ascii="Calibri" w:hAnsi="Calibri" w:eastAsia="PingFang SC"/>
                <w:color w:val="1F2933"/>
                <w:sz w:val="19"/>
              </w:rPr>
              <w:t>固定线性流程</w:t>
            </w:r>
          </w:p>
        </w:tc>
        <w:tc>
          <w:tcPr>
            <w:tcW w:type="dxa" w:w="3860"/>
            <w:tcMar>
              <w:top w:w="80" w:type="dxa"/>
              <w:start w:w="120" w:type="dxa"/>
              <w:bottom w:w="80" w:type="dxa"/>
              <w:end w:w="120" w:type="dxa"/>
            </w:tcMar>
            <w:vAlign w:val="center"/>
          </w:tcPr>
          <w:p>
            <w:pPr>
              <w:spacing w:after="0" w:line="276" w:lineRule="auto"/>
            </w:pPr>
            <w:r>
              <w:rPr>
                <w:rFonts w:ascii="Calibri" w:hAnsi="Calibri" w:eastAsia="PingFang SC"/>
                <w:color w:val="1F2933"/>
                <w:sz w:val="19"/>
              </w:rPr>
              <w:t>动态决策流程</w:t>
            </w:r>
          </w:p>
        </w:tc>
      </w:tr>
      <w:tr>
        <w:tc>
          <w:tcPr>
            <w:tcW w:type="dxa" w:w="2000"/>
            <w:tcMar>
              <w:top w:w="80" w:type="dxa"/>
              <w:start w:w="120" w:type="dxa"/>
              <w:bottom w:w="80" w:type="dxa"/>
              <w:end w:w="120" w:type="dxa"/>
            </w:tcMar>
            <w:vAlign w:val="center"/>
          </w:tcPr>
          <w:p>
            <w:pPr>
              <w:spacing w:after="0" w:line="276" w:lineRule="auto"/>
            </w:pPr>
            <w:r>
              <w:rPr>
                <w:rFonts w:ascii="Calibri" w:hAnsi="Calibri" w:eastAsia="PingFang SC"/>
                <w:color w:val="1F2933"/>
                <w:sz w:val="19"/>
              </w:rPr>
              <w:t>是否一定检索</w:t>
            </w:r>
          </w:p>
        </w:tc>
        <w:tc>
          <w:tcPr>
            <w:tcW w:type="dxa" w:w="3500"/>
            <w:tcMar>
              <w:top w:w="80" w:type="dxa"/>
              <w:start w:w="120" w:type="dxa"/>
              <w:bottom w:w="80" w:type="dxa"/>
              <w:end w:w="120" w:type="dxa"/>
            </w:tcMar>
            <w:vAlign w:val="center"/>
          </w:tcPr>
          <w:p>
            <w:pPr>
              <w:spacing w:after="0" w:line="276" w:lineRule="auto"/>
            </w:pPr>
            <w:r>
              <w:rPr>
                <w:rFonts w:ascii="Calibri" w:hAnsi="Calibri" w:eastAsia="PingFang SC"/>
                <w:color w:val="1F2933"/>
                <w:sz w:val="19"/>
              </w:rPr>
              <w:t>通常每次都检索</w:t>
            </w:r>
          </w:p>
        </w:tc>
        <w:tc>
          <w:tcPr>
            <w:tcW w:type="dxa" w:w="3860"/>
            <w:tcMar>
              <w:top w:w="80" w:type="dxa"/>
              <w:start w:w="120" w:type="dxa"/>
              <w:bottom w:w="80" w:type="dxa"/>
              <w:end w:w="120" w:type="dxa"/>
            </w:tcMar>
            <w:vAlign w:val="center"/>
          </w:tcPr>
          <w:p>
            <w:pPr>
              <w:spacing w:after="0" w:line="276" w:lineRule="auto"/>
            </w:pPr>
            <w:r>
              <w:rPr>
                <w:rFonts w:ascii="Calibri" w:hAnsi="Calibri" w:eastAsia="PingFang SC"/>
                <w:color w:val="1F2933"/>
                <w:sz w:val="19"/>
              </w:rPr>
              <w:t>Agent 判断是否需要检索</w:t>
            </w:r>
          </w:p>
        </w:tc>
      </w:tr>
      <w:tr>
        <w:tc>
          <w:tcPr>
            <w:tcW w:type="dxa" w:w="2000"/>
            <w:tcMar>
              <w:top w:w="80" w:type="dxa"/>
              <w:start w:w="120" w:type="dxa"/>
              <w:bottom w:w="80" w:type="dxa"/>
              <w:end w:w="120" w:type="dxa"/>
            </w:tcMar>
            <w:vAlign w:val="center"/>
          </w:tcPr>
          <w:p>
            <w:pPr>
              <w:spacing w:after="0" w:line="276" w:lineRule="auto"/>
            </w:pPr>
            <w:r>
              <w:rPr>
                <w:rFonts w:ascii="Calibri" w:hAnsi="Calibri" w:eastAsia="PingFang SC"/>
                <w:color w:val="1F2933"/>
                <w:sz w:val="19"/>
              </w:rPr>
              <w:t>检索次数</w:t>
            </w:r>
          </w:p>
        </w:tc>
        <w:tc>
          <w:tcPr>
            <w:tcW w:type="dxa" w:w="3500"/>
            <w:tcMar>
              <w:top w:w="80" w:type="dxa"/>
              <w:start w:w="120" w:type="dxa"/>
              <w:bottom w:w="80" w:type="dxa"/>
              <w:end w:w="120" w:type="dxa"/>
            </w:tcMar>
            <w:vAlign w:val="center"/>
          </w:tcPr>
          <w:p>
            <w:pPr>
              <w:spacing w:after="0" w:line="276" w:lineRule="auto"/>
            </w:pPr>
            <w:r>
              <w:rPr>
                <w:rFonts w:ascii="Calibri" w:hAnsi="Calibri" w:eastAsia="PingFang SC"/>
                <w:color w:val="1F2933"/>
                <w:sz w:val="19"/>
              </w:rPr>
              <w:t>多为一次</w:t>
            </w:r>
          </w:p>
        </w:tc>
        <w:tc>
          <w:tcPr>
            <w:tcW w:type="dxa" w:w="3860"/>
            <w:tcMar>
              <w:top w:w="80" w:type="dxa"/>
              <w:start w:w="120" w:type="dxa"/>
              <w:bottom w:w="80" w:type="dxa"/>
              <w:end w:w="120" w:type="dxa"/>
            </w:tcMar>
            <w:vAlign w:val="center"/>
          </w:tcPr>
          <w:p>
            <w:pPr>
              <w:spacing w:after="0" w:line="276" w:lineRule="auto"/>
            </w:pPr>
            <w:r>
              <w:rPr>
                <w:rFonts w:ascii="Calibri" w:hAnsi="Calibri" w:eastAsia="PingFang SC"/>
                <w:color w:val="1F2933"/>
                <w:sz w:val="19"/>
              </w:rPr>
              <w:t>可多轮、多跳、多源检索</w:t>
            </w:r>
          </w:p>
        </w:tc>
      </w:tr>
      <w:tr>
        <w:tc>
          <w:tcPr>
            <w:tcW w:type="dxa" w:w="2000"/>
            <w:tcMar>
              <w:top w:w="80" w:type="dxa"/>
              <w:start w:w="120" w:type="dxa"/>
              <w:bottom w:w="80" w:type="dxa"/>
              <w:end w:w="120" w:type="dxa"/>
            </w:tcMar>
            <w:vAlign w:val="center"/>
          </w:tcPr>
          <w:p>
            <w:pPr>
              <w:spacing w:after="0" w:line="276" w:lineRule="auto"/>
            </w:pPr>
            <w:r>
              <w:rPr>
                <w:rFonts w:ascii="Calibri" w:hAnsi="Calibri" w:eastAsia="PingFang SC"/>
                <w:color w:val="1F2933"/>
                <w:sz w:val="19"/>
              </w:rPr>
              <w:t>工具使用</w:t>
            </w:r>
          </w:p>
        </w:tc>
        <w:tc>
          <w:tcPr>
            <w:tcW w:type="dxa" w:w="3500"/>
            <w:tcMar>
              <w:top w:w="80" w:type="dxa"/>
              <w:start w:w="120" w:type="dxa"/>
              <w:bottom w:w="80" w:type="dxa"/>
              <w:end w:w="120" w:type="dxa"/>
            </w:tcMar>
            <w:vAlign w:val="center"/>
          </w:tcPr>
          <w:p>
            <w:pPr>
              <w:spacing w:after="0" w:line="276" w:lineRule="auto"/>
            </w:pPr>
            <w:r>
              <w:rPr>
                <w:rFonts w:ascii="Calibri" w:hAnsi="Calibri" w:eastAsia="PingFang SC"/>
                <w:color w:val="1F2933"/>
                <w:sz w:val="19"/>
              </w:rPr>
              <w:t>通常只查知识库</w:t>
            </w:r>
          </w:p>
        </w:tc>
        <w:tc>
          <w:tcPr>
            <w:tcW w:type="dxa" w:w="3860"/>
            <w:tcMar>
              <w:top w:w="80" w:type="dxa"/>
              <w:start w:w="120" w:type="dxa"/>
              <w:bottom w:w="80" w:type="dxa"/>
              <w:end w:w="120" w:type="dxa"/>
            </w:tcMar>
            <w:vAlign w:val="center"/>
          </w:tcPr>
          <w:p>
            <w:pPr>
              <w:spacing w:after="0" w:line="276" w:lineRule="auto"/>
            </w:pPr>
            <w:r>
              <w:rPr>
                <w:rFonts w:ascii="Calibri" w:hAnsi="Calibri" w:eastAsia="PingFang SC"/>
                <w:color w:val="1F2933"/>
                <w:sz w:val="19"/>
              </w:rPr>
              <w:t>可调用数据库、API、搜索、计算工具</w:t>
            </w:r>
          </w:p>
        </w:tc>
      </w:tr>
      <w:tr>
        <w:tc>
          <w:tcPr>
            <w:tcW w:type="dxa" w:w="2000"/>
            <w:tcMar>
              <w:top w:w="80" w:type="dxa"/>
              <w:start w:w="120" w:type="dxa"/>
              <w:bottom w:w="80" w:type="dxa"/>
              <w:end w:w="120" w:type="dxa"/>
            </w:tcMar>
            <w:vAlign w:val="center"/>
          </w:tcPr>
          <w:p>
            <w:pPr>
              <w:spacing w:after="0" w:line="276" w:lineRule="auto"/>
            </w:pPr>
            <w:r>
              <w:rPr>
                <w:rFonts w:ascii="Calibri" w:hAnsi="Calibri" w:eastAsia="PingFang SC"/>
                <w:color w:val="1F2933"/>
                <w:sz w:val="19"/>
              </w:rPr>
              <w:t>错误恢复</w:t>
            </w:r>
          </w:p>
        </w:tc>
        <w:tc>
          <w:tcPr>
            <w:tcW w:type="dxa" w:w="3500"/>
            <w:tcMar>
              <w:top w:w="80" w:type="dxa"/>
              <w:start w:w="120" w:type="dxa"/>
              <w:bottom w:w="80" w:type="dxa"/>
              <w:end w:w="120" w:type="dxa"/>
            </w:tcMar>
            <w:vAlign w:val="center"/>
          </w:tcPr>
          <w:p>
            <w:pPr>
              <w:spacing w:after="0" w:line="276" w:lineRule="auto"/>
            </w:pPr>
            <w:r>
              <w:rPr>
                <w:rFonts w:ascii="Calibri" w:hAnsi="Calibri" w:eastAsia="PingFang SC"/>
                <w:color w:val="1F2933"/>
                <w:sz w:val="19"/>
              </w:rPr>
              <w:t>较弱</w:t>
            </w:r>
          </w:p>
        </w:tc>
        <w:tc>
          <w:tcPr>
            <w:tcW w:type="dxa" w:w="3860"/>
            <w:tcMar>
              <w:top w:w="80" w:type="dxa"/>
              <w:start w:w="120" w:type="dxa"/>
              <w:bottom w:w="80" w:type="dxa"/>
              <w:end w:w="120" w:type="dxa"/>
            </w:tcMar>
            <w:vAlign w:val="center"/>
          </w:tcPr>
          <w:p>
            <w:pPr>
              <w:spacing w:after="0" w:line="276" w:lineRule="auto"/>
            </w:pPr>
            <w:r>
              <w:rPr>
                <w:rFonts w:ascii="Calibri" w:hAnsi="Calibri" w:eastAsia="PingFang SC"/>
                <w:color w:val="1F2933"/>
                <w:sz w:val="19"/>
              </w:rPr>
              <w:t>可查询改写、重试、反思、兜底</w:t>
            </w:r>
          </w:p>
        </w:tc>
      </w:tr>
      <w:tr>
        <w:tc>
          <w:tcPr>
            <w:tcW w:type="dxa" w:w="2000"/>
            <w:tcMar>
              <w:top w:w="80" w:type="dxa"/>
              <w:start w:w="120" w:type="dxa"/>
              <w:bottom w:w="80" w:type="dxa"/>
              <w:end w:w="120" w:type="dxa"/>
            </w:tcMar>
            <w:vAlign w:val="center"/>
          </w:tcPr>
          <w:p>
            <w:pPr>
              <w:spacing w:after="0" w:line="276" w:lineRule="auto"/>
            </w:pPr>
            <w:r>
              <w:rPr>
                <w:rFonts w:ascii="Calibri" w:hAnsi="Calibri" w:eastAsia="PingFang SC"/>
                <w:color w:val="1F2933"/>
                <w:sz w:val="19"/>
              </w:rPr>
              <w:t>适合问题</w:t>
            </w:r>
          </w:p>
        </w:tc>
        <w:tc>
          <w:tcPr>
            <w:tcW w:type="dxa" w:w="3500"/>
            <w:tcMar>
              <w:top w:w="80" w:type="dxa"/>
              <w:start w:w="120" w:type="dxa"/>
              <w:bottom w:w="80" w:type="dxa"/>
              <w:end w:w="120" w:type="dxa"/>
            </w:tcMar>
            <w:vAlign w:val="center"/>
          </w:tcPr>
          <w:p>
            <w:pPr>
              <w:spacing w:after="0" w:line="276" w:lineRule="auto"/>
            </w:pPr>
            <w:r>
              <w:rPr>
                <w:rFonts w:ascii="Calibri" w:hAnsi="Calibri" w:eastAsia="PingFang SC"/>
                <w:color w:val="1F2933"/>
                <w:sz w:val="19"/>
              </w:rPr>
              <w:t>单跳知识问答</w:t>
            </w:r>
          </w:p>
        </w:tc>
        <w:tc>
          <w:tcPr>
            <w:tcW w:type="dxa" w:w="3860"/>
            <w:tcMar>
              <w:top w:w="80" w:type="dxa"/>
              <w:start w:w="120" w:type="dxa"/>
              <w:bottom w:w="80" w:type="dxa"/>
              <w:end w:w="120" w:type="dxa"/>
            </w:tcMar>
            <w:vAlign w:val="center"/>
          </w:tcPr>
          <w:p>
            <w:pPr>
              <w:spacing w:after="0" w:line="276" w:lineRule="auto"/>
            </w:pPr>
            <w:r>
              <w:rPr>
                <w:rFonts w:ascii="Calibri" w:hAnsi="Calibri" w:eastAsia="PingFang SC"/>
                <w:color w:val="1F2933"/>
                <w:sz w:val="19"/>
              </w:rPr>
              <w:t>复杂任务、业务流程、多系统协作</w:t>
            </w:r>
          </w:p>
        </w:tc>
      </w:tr>
      <w:tr>
        <w:tc>
          <w:tcPr>
            <w:tcW w:type="dxa" w:w="2000"/>
            <w:tcMar>
              <w:top w:w="80" w:type="dxa"/>
              <w:start w:w="120" w:type="dxa"/>
              <w:bottom w:w="80" w:type="dxa"/>
              <w:end w:w="120" w:type="dxa"/>
            </w:tcMar>
            <w:vAlign w:val="center"/>
          </w:tcPr>
          <w:p>
            <w:pPr>
              <w:spacing w:after="0" w:line="276" w:lineRule="auto"/>
            </w:pPr>
            <w:r>
              <w:rPr>
                <w:rFonts w:ascii="Calibri" w:hAnsi="Calibri" w:eastAsia="PingFang SC"/>
                <w:color w:val="1F2933"/>
                <w:sz w:val="19"/>
              </w:rPr>
              <w:t>成本和延迟</w:t>
            </w:r>
          </w:p>
        </w:tc>
        <w:tc>
          <w:tcPr>
            <w:tcW w:type="dxa" w:w="3500"/>
            <w:tcMar>
              <w:top w:w="80" w:type="dxa"/>
              <w:start w:w="120" w:type="dxa"/>
              <w:bottom w:w="80" w:type="dxa"/>
              <w:end w:w="120" w:type="dxa"/>
            </w:tcMar>
            <w:vAlign w:val="center"/>
          </w:tcPr>
          <w:p>
            <w:pPr>
              <w:spacing w:after="0" w:line="276" w:lineRule="auto"/>
            </w:pPr>
            <w:r>
              <w:rPr>
                <w:rFonts w:ascii="Calibri" w:hAnsi="Calibri" w:eastAsia="PingFang SC"/>
                <w:color w:val="1F2933"/>
                <w:sz w:val="19"/>
              </w:rPr>
              <w:t>较低</w:t>
            </w:r>
          </w:p>
        </w:tc>
        <w:tc>
          <w:tcPr>
            <w:tcW w:type="dxa" w:w="3860"/>
            <w:tcMar>
              <w:top w:w="80" w:type="dxa"/>
              <w:start w:w="120" w:type="dxa"/>
              <w:bottom w:w="80" w:type="dxa"/>
              <w:end w:w="120" w:type="dxa"/>
            </w:tcMar>
            <w:vAlign w:val="center"/>
          </w:tcPr>
          <w:p>
            <w:pPr>
              <w:spacing w:after="0" w:line="276" w:lineRule="auto"/>
            </w:pPr>
            <w:r>
              <w:rPr>
                <w:rFonts w:ascii="Calibri" w:hAnsi="Calibri" w:eastAsia="PingFang SC"/>
                <w:color w:val="1F2933"/>
                <w:sz w:val="19"/>
              </w:rPr>
              <w:t>较高</w:t>
            </w:r>
          </w:p>
        </w:tc>
      </w:tr>
      <w:tr>
        <w:tc>
          <w:tcPr>
            <w:tcW w:type="dxa" w:w="2000"/>
            <w:tcMar>
              <w:top w:w="80" w:type="dxa"/>
              <w:start w:w="120" w:type="dxa"/>
              <w:bottom w:w="80" w:type="dxa"/>
              <w:end w:w="120" w:type="dxa"/>
            </w:tcMar>
            <w:vAlign w:val="center"/>
          </w:tcPr>
          <w:p>
            <w:pPr>
              <w:spacing w:after="0" w:line="276" w:lineRule="auto"/>
            </w:pPr>
            <w:r>
              <w:rPr>
                <w:rFonts w:ascii="Calibri" w:hAnsi="Calibri" w:eastAsia="PingFang SC"/>
                <w:color w:val="1F2933"/>
                <w:sz w:val="19"/>
              </w:rPr>
              <w:t>可控性</w:t>
            </w:r>
          </w:p>
        </w:tc>
        <w:tc>
          <w:tcPr>
            <w:tcW w:type="dxa" w:w="3500"/>
            <w:tcMar>
              <w:top w:w="80" w:type="dxa"/>
              <w:start w:w="120" w:type="dxa"/>
              <w:bottom w:w="80" w:type="dxa"/>
              <w:end w:w="120" w:type="dxa"/>
            </w:tcMar>
            <w:vAlign w:val="center"/>
          </w:tcPr>
          <w:p>
            <w:pPr>
              <w:spacing w:after="0" w:line="276" w:lineRule="auto"/>
            </w:pPr>
            <w:r>
              <w:rPr>
                <w:rFonts w:ascii="Calibri" w:hAnsi="Calibri" w:eastAsia="PingFang SC"/>
                <w:color w:val="1F2933"/>
                <w:sz w:val="19"/>
              </w:rPr>
              <w:t>较强</w:t>
            </w:r>
          </w:p>
        </w:tc>
        <w:tc>
          <w:tcPr>
            <w:tcW w:type="dxa" w:w="3860"/>
            <w:tcMar>
              <w:top w:w="80" w:type="dxa"/>
              <w:start w:w="120" w:type="dxa"/>
              <w:bottom w:w="80" w:type="dxa"/>
              <w:end w:w="120" w:type="dxa"/>
            </w:tcMar>
            <w:vAlign w:val="center"/>
          </w:tcPr>
          <w:p>
            <w:pPr>
              <w:spacing w:after="0" w:line="276" w:lineRule="auto"/>
            </w:pPr>
            <w:r>
              <w:rPr>
                <w:rFonts w:ascii="Calibri" w:hAnsi="Calibri" w:eastAsia="PingFang SC"/>
                <w:color w:val="1F2933"/>
                <w:sz w:val="19"/>
              </w:rPr>
              <w:t>需要更严格的边界和监控</w:t>
            </w:r>
          </w:p>
        </w:tc>
      </w:tr>
    </w:tbl>
    <w:p/>
    <w:p>
      <w:pPr>
        <w:pStyle w:val="Heading2"/>
      </w:pPr>
      <w:r>
        <w:rPr>
          <w:rFonts w:ascii="Calibri" w:hAnsi="Calibri" w:eastAsia="PingFang SC"/>
        </w:rPr>
        <w:t>7.3 Agent 在 RAG 中的角色</w:t>
      </w:r>
    </w:p>
    <w:p>
      <w:pPr>
        <w:pStyle w:val="ListBullet"/>
      </w:pPr>
      <w:r>
        <w:rPr>
          <w:rFonts w:ascii="Calibri" w:hAnsi="Calibri" w:eastAsia="PingFang SC"/>
          <w:color w:val="1F2933"/>
        </w:rPr>
        <w:t>路由器：判断问题属于知识库问答、工具查询、闲聊、拒答还是人工处理。</w:t>
      </w:r>
    </w:p>
    <w:p>
      <w:pPr>
        <w:pStyle w:val="ListBullet"/>
      </w:pPr>
      <w:r>
        <w:rPr>
          <w:rFonts w:ascii="Calibri" w:hAnsi="Calibri" w:eastAsia="PingFang SC"/>
          <w:color w:val="1F2933"/>
        </w:rPr>
        <w:t>规划器：将复杂问题拆分为多个子问题。</w:t>
      </w:r>
    </w:p>
    <w:p>
      <w:pPr>
        <w:pStyle w:val="ListBullet"/>
      </w:pPr>
      <w:r>
        <w:rPr>
          <w:rFonts w:ascii="Calibri" w:hAnsi="Calibri" w:eastAsia="PingFang SC"/>
          <w:color w:val="1F2933"/>
        </w:rPr>
        <w:t>检索控制器：决定查什么知识库、用什么查询词、查几次。</w:t>
      </w:r>
    </w:p>
    <w:p>
      <w:pPr>
        <w:pStyle w:val="ListBullet"/>
      </w:pPr>
      <w:r>
        <w:rPr>
          <w:rFonts w:ascii="Calibri" w:hAnsi="Calibri" w:eastAsia="PingFang SC"/>
          <w:color w:val="1F2933"/>
        </w:rPr>
        <w:t>工具调用者：通过 Function Calling 或 Tool Use 查询订单、数据库、搜索引擎等。</w:t>
      </w:r>
    </w:p>
    <w:p>
      <w:pPr>
        <w:pStyle w:val="ListBullet"/>
      </w:pPr>
      <w:r>
        <w:rPr>
          <w:rFonts w:ascii="Calibri" w:hAnsi="Calibri" w:eastAsia="PingFang SC"/>
          <w:color w:val="1F2933"/>
        </w:rPr>
        <w:t>证据评估器：判断检索结果是否相关、是否充分、是否冲突。</w:t>
      </w:r>
    </w:p>
    <w:p>
      <w:pPr>
        <w:pStyle w:val="ListBullet"/>
      </w:pPr>
      <w:r>
        <w:rPr>
          <w:rFonts w:ascii="Calibri" w:hAnsi="Calibri" w:eastAsia="PingFang SC"/>
          <w:color w:val="1F2933"/>
        </w:rPr>
        <w:t>生成控制器：组织证据，要求模型基于资料回答。</w:t>
      </w:r>
    </w:p>
    <w:p>
      <w:pPr>
        <w:pStyle w:val="ListBullet"/>
      </w:pPr>
      <w:r>
        <w:rPr>
          <w:rFonts w:ascii="Calibri" w:hAnsi="Calibri" w:eastAsia="PingFang SC"/>
          <w:color w:val="1F2933"/>
        </w:rPr>
        <w:t>反思器：检查最终答案是否忠于资料、是否遗漏关键点。</w:t>
      </w:r>
    </w:p>
    <w:p>
      <w:pPr>
        <w:pStyle w:val="ListBullet"/>
      </w:pPr>
      <w:r>
        <w:rPr>
          <w:rFonts w:ascii="Calibri" w:hAnsi="Calibri" w:eastAsia="PingFang SC"/>
          <w:color w:val="1F2933"/>
        </w:rPr>
        <w:t>兜底处理器：当资料不足或风险较高时拒答、转人工或请求澄清。</w:t>
      </w:r>
    </w:p>
    <w:p>
      <w:pPr>
        <w:pStyle w:val="Heading2"/>
      </w:pPr>
      <w:r>
        <w:rPr>
          <w:rFonts w:ascii="Calibri" w:hAnsi="Calibri" w:eastAsia="PingFang SC"/>
        </w:rPr>
        <w:t>7.4 复杂问题处理示例</w:t>
      </w:r>
    </w:p>
    <w:tbl>
      <w:tblPr>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eastAsia="PingFang SC"/>
                <w:b/>
                <w:color w:val="1F4D78"/>
              </w:rPr>
              <w:t>示例问题：</w:t>
            </w:r>
            <w:r>
              <w:rPr>
                <w:rFonts w:ascii="Calibri" w:hAnsi="Calibri" w:eastAsia="PingFang SC"/>
                <w:color w:val="1F2933"/>
              </w:rPr>
              <w:t>我的订单 A1001 显示运输中，但我买的耳机坏了，现在能退款吗？</w:t>
            </w:r>
          </w:p>
        </w:tc>
      </w:tr>
    </w:tbl>
    <w:p/>
    <w:p>
      <w:pPr>
        <w:pStyle w:val="ListNumber"/>
      </w:pPr>
      <w:r>
        <w:rPr>
          <w:rFonts w:ascii="Calibri" w:hAnsi="Calibri" w:eastAsia="PingFang SC"/>
          <w:color w:val="1F2933"/>
        </w:rPr>
        <w:t>识别包含订单号 A1001，调用订单查询工具获取订单状态。</w:t>
      </w:r>
    </w:p>
    <w:p>
      <w:pPr>
        <w:pStyle w:val="ListNumber"/>
      </w:pPr>
      <w:r>
        <w:rPr>
          <w:rFonts w:ascii="Calibri" w:hAnsi="Calibri" w:eastAsia="PingFang SC"/>
          <w:color w:val="1F2933"/>
        </w:rPr>
        <w:t>识别“耳机坏了”和“退款”涉及售后政策，检索故障判定和退换货文档。</w:t>
      </w:r>
    </w:p>
    <w:p>
      <w:pPr>
        <w:pStyle w:val="ListNumber"/>
      </w:pPr>
      <w:r>
        <w:rPr>
          <w:rFonts w:ascii="Calibri" w:hAnsi="Calibri" w:eastAsia="PingFang SC"/>
          <w:color w:val="1F2933"/>
        </w:rPr>
        <w:t>判断是否需要结合订单状态、签收时间、售后政策；若资料缺少签收时间，则向用户说明需要更多信息。</w:t>
      </w:r>
    </w:p>
    <w:p>
      <w:pPr>
        <w:pStyle w:val="ListNumber"/>
      </w:pPr>
      <w:r>
        <w:rPr>
          <w:rFonts w:ascii="Calibri" w:hAnsi="Calibri" w:eastAsia="PingFang SC"/>
          <w:color w:val="1F2933"/>
        </w:rPr>
        <w:t>综合工具结果和知识库条款生成答案，并标明依据来自订单工具和售后政策。</w:t>
      </w:r>
    </w:p>
    <w:p>
      <w:pPr>
        <w:pStyle w:val="ListNumber"/>
      </w:pPr>
      <w:r>
        <w:rPr>
          <w:rFonts w:ascii="Calibri" w:hAnsi="Calibri" w:eastAsia="PingFang SC"/>
          <w:color w:val="1F2933"/>
        </w:rPr>
        <w:t>反思答案是否超出资料依据；若不可靠，则拒绝强行承诺或转人工。</w:t>
      </w:r>
    </w:p>
    <w:p>
      <w:pPr>
        <w:pStyle w:val="Heading2"/>
      </w:pPr>
      <w:r>
        <w:rPr>
          <w:rFonts w:ascii="Calibri" w:hAnsi="Calibri" w:eastAsia="PingFang SC"/>
        </w:rPr>
        <w:t>7.5 优势与风险</w:t>
      </w:r>
    </w:p>
    <w:tbl>
      <w:tblPr>
        <w:tblStyle w:val="TableGrid"/>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4680"/>
        <w:gridCol w:w="4680"/>
      </w:tblGrid>
      <w:tr>
        <w:tc>
          <w:tcPr>
            <w:tcW w:type="dxa" w:w="468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优势</w:t>
            </w:r>
          </w:p>
        </w:tc>
        <w:tc>
          <w:tcPr>
            <w:tcW w:type="dxa" w:w="468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风险</w:t>
            </w:r>
          </w:p>
        </w:tc>
      </w:tr>
      <w:tr>
        <w:tc>
          <w:tcPr>
            <w:tcW w:type="dxa" w:w="4680"/>
            <w:tcMar>
              <w:top w:w="80" w:type="dxa"/>
              <w:start w:w="120" w:type="dxa"/>
              <w:bottom w:w="80" w:type="dxa"/>
              <w:end w:w="120" w:type="dxa"/>
            </w:tcMar>
            <w:vAlign w:val="center"/>
          </w:tcPr>
          <w:p>
            <w:pPr>
              <w:spacing w:after="0" w:line="276" w:lineRule="auto"/>
            </w:pPr>
            <w:r>
              <w:rPr>
                <w:rFonts w:ascii="Calibri" w:hAnsi="Calibri" w:eastAsia="PingFang SC"/>
                <w:color w:val="1F2933"/>
                <w:sz w:val="19"/>
              </w:rPr>
              <w:t>能处理复杂、多步骤、多来源任务</w:t>
            </w:r>
          </w:p>
        </w:tc>
        <w:tc>
          <w:tcPr>
            <w:tcW w:type="dxa" w:w="4680"/>
            <w:tcMar>
              <w:top w:w="80" w:type="dxa"/>
              <w:start w:w="120" w:type="dxa"/>
              <w:bottom w:w="80" w:type="dxa"/>
              <w:end w:w="120" w:type="dxa"/>
            </w:tcMar>
            <w:vAlign w:val="center"/>
          </w:tcPr>
          <w:p>
            <w:pPr>
              <w:spacing w:after="0" w:line="276" w:lineRule="auto"/>
            </w:pPr>
            <w:r>
              <w:rPr>
                <w:rFonts w:ascii="Calibri" w:hAnsi="Calibri" w:eastAsia="PingFang SC"/>
                <w:color w:val="1F2933"/>
                <w:sz w:val="19"/>
              </w:rPr>
              <w:t>成本和延迟更高，因为可能多次调用 LLM 和检索器</w:t>
            </w:r>
          </w:p>
        </w:tc>
      </w:tr>
      <w:tr>
        <w:tc>
          <w:tcPr>
            <w:tcW w:type="dxa" w:w="4680"/>
            <w:tcMar>
              <w:top w:w="80" w:type="dxa"/>
              <w:start w:w="120" w:type="dxa"/>
              <w:bottom w:w="80" w:type="dxa"/>
              <w:end w:w="120" w:type="dxa"/>
            </w:tcMar>
            <w:vAlign w:val="center"/>
          </w:tcPr>
          <w:p>
            <w:pPr>
              <w:spacing w:after="0" w:line="276" w:lineRule="auto"/>
            </w:pPr>
            <w:r>
              <w:rPr>
                <w:rFonts w:ascii="Calibri" w:hAnsi="Calibri" w:eastAsia="PingFang SC"/>
                <w:color w:val="1F2933"/>
                <w:sz w:val="19"/>
              </w:rPr>
              <w:t>能根据问题类型选择知识库、工具或人工兜底</w:t>
            </w:r>
          </w:p>
        </w:tc>
        <w:tc>
          <w:tcPr>
            <w:tcW w:type="dxa" w:w="4680"/>
            <w:tcMar>
              <w:top w:w="80" w:type="dxa"/>
              <w:start w:w="120" w:type="dxa"/>
              <w:bottom w:w="80" w:type="dxa"/>
              <w:end w:w="120" w:type="dxa"/>
            </w:tcMar>
            <w:vAlign w:val="center"/>
          </w:tcPr>
          <w:p>
            <w:pPr>
              <w:spacing w:after="0" w:line="276" w:lineRule="auto"/>
            </w:pPr>
            <w:r>
              <w:rPr>
                <w:rFonts w:ascii="Calibri" w:hAnsi="Calibri" w:eastAsia="PingFang SC"/>
                <w:color w:val="1F2933"/>
                <w:sz w:val="19"/>
              </w:rPr>
              <w:t>Agent 决策可能错误，例如不该调用工具时调用了工具</w:t>
            </w:r>
          </w:p>
        </w:tc>
      </w:tr>
      <w:tr>
        <w:tc>
          <w:tcPr>
            <w:tcW w:type="dxa" w:w="4680"/>
            <w:tcMar>
              <w:top w:w="80" w:type="dxa"/>
              <w:start w:w="120" w:type="dxa"/>
              <w:bottom w:w="80" w:type="dxa"/>
              <w:end w:w="120" w:type="dxa"/>
            </w:tcMar>
            <w:vAlign w:val="center"/>
          </w:tcPr>
          <w:p>
            <w:pPr>
              <w:spacing w:after="0" w:line="276" w:lineRule="auto"/>
            </w:pPr>
            <w:r>
              <w:rPr>
                <w:rFonts w:ascii="Calibri" w:hAnsi="Calibri" w:eastAsia="PingFang SC"/>
                <w:color w:val="1F2933"/>
                <w:sz w:val="19"/>
              </w:rPr>
              <w:t>能在检索失败后主动改写查询和重试</w:t>
            </w:r>
          </w:p>
        </w:tc>
        <w:tc>
          <w:tcPr>
            <w:tcW w:type="dxa" w:w="4680"/>
            <w:tcMar>
              <w:top w:w="80" w:type="dxa"/>
              <w:start w:w="120" w:type="dxa"/>
              <w:bottom w:w="80" w:type="dxa"/>
              <w:end w:w="120" w:type="dxa"/>
            </w:tcMar>
            <w:vAlign w:val="center"/>
          </w:tcPr>
          <w:p>
            <w:pPr>
              <w:spacing w:after="0" w:line="276" w:lineRule="auto"/>
            </w:pPr>
            <w:r>
              <w:rPr>
                <w:rFonts w:ascii="Calibri" w:hAnsi="Calibri" w:eastAsia="PingFang SC"/>
                <w:color w:val="1F2933"/>
                <w:sz w:val="19"/>
              </w:rPr>
              <w:t>多轮流程可能陷入循环，需要最大重试次数</w:t>
            </w:r>
          </w:p>
        </w:tc>
      </w:tr>
      <w:tr>
        <w:tc>
          <w:tcPr>
            <w:tcW w:type="dxa" w:w="4680"/>
            <w:tcMar>
              <w:top w:w="80" w:type="dxa"/>
              <w:start w:w="120" w:type="dxa"/>
              <w:bottom w:w="80" w:type="dxa"/>
              <w:end w:w="120" w:type="dxa"/>
            </w:tcMar>
            <w:vAlign w:val="center"/>
          </w:tcPr>
          <w:p>
            <w:pPr>
              <w:spacing w:after="0" w:line="276" w:lineRule="auto"/>
            </w:pPr>
            <w:r>
              <w:rPr>
                <w:rFonts w:ascii="Calibri" w:hAnsi="Calibri" w:eastAsia="PingFang SC"/>
                <w:color w:val="1F2933"/>
                <w:sz w:val="19"/>
              </w:rPr>
              <w:t>能对检索结果和最终答案进行自检</w:t>
            </w:r>
          </w:p>
        </w:tc>
        <w:tc>
          <w:tcPr>
            <w:tcW w:type="dxa" w:w="4680"/>
            <w:tcMar>
              <w:top w:w="80" w:type="dxa"/>
              <w:start w:w="120" w:type="dxa"/>
              <w:bottom w:w="80" w:type="dxa"/>
              <w:end w:w="120" w:type="dxa"/>
            </w:tcMar>
            <w:vAlign w:val="center"/>
          </w:tcPr>
          <w:p>
            <w:pPr>
              <w:spacing w:after="0" w:line="276" w:lineRule="auto"/>
            </w:pPr>
            <w:r>
              <w:rPr>
                <w:rFonts w:ascii="Calibri" w:hAnsi="Calibri" w:eastAsia="PingFang SC"/>
                <w:color w:val="1F2933"/>
                <w:sz w:val="19"/>
              </w:rPr>
              <w:t>Tool Use 存在安全风险，需要权限控制和参数校验</w:t>
            </w:r>
          </w:p>
        </w:tc>
      </w:tr>
      <w:tr>
        <w:tc>
          <w:tcPr>
            <w:tcW w:type="dxa" w:w="4680"/>
            <w:tcMar>
              <w:top w:w="80" w:type="dxa"/>
              <w:start w:w="120" w:type="dxa"/>
              <w:bottom w:w="80" w:type="dxa"/>
              <w:end w:w="120" w:type="dxa"/>
            </w:tcMar>
            <w:vAlign w:val="center"/>
          </w:tcPr>
          <w:p>
            <w:pPr>
              <w:spacing w:after="0" w:line="276" w:lineRule="auto"/>
            </w:pPr>
            <w:r>
              <w:rPr>
                <w:rFonts w:ascii="Calibri" w:hAnsi="Calibri" w:eastAsia="PingFang SC"/>
                <w:color w:val="1F2933"/>
                <w:sz w:val="19"/>
              </w:rPr>
              <w:t>更适合企业业务系统集成</w:t>
            </w:r>
          </w:p>
        </w:tc>
        <w:tc>
          <w:tcPr>
            <w:tcW w:type="dxa" w:w="4680"/>
            <w:tcMar>
              <w:top w:w="80" w:type="dxa"/>
              <w:start w:w="120" w:type="dxa"/>
              <w:bottom w:w="80" w:type="dxa"/>
              <w:end w:w="120" w:type="dxa"/>
            </w:tcMar>
            <w:vAlign w:val="center"/>
          </w:tcPr>
          <w:p>
            <w:pPr>
              <w:spacing w:after="0" w:line="276" w:lineRule="auto"/>
            </w:pPr>
            <w:r>
              <w:rPr>
                <w:rFonts w:ascii="Calibri" w:hAnsi="Calibri" w:eastAsia="PingFang SC"/>
                <w:color w:val="1F2933"/>
                <w:sz w:val="19"/>
              </w:rPr>
              <w:t>反思机制不是绝对可靠，仍需评估和监控</w:t>
            </w:r>
          </w:p>
        </w:tc>
      </w:tr>
    </w:tbl>
    <w:p/>
    <w:p>
      <w:pPr>
        <w:pStyle w:val="Heading1"/>
      </w:pPr>
      <w:r>
        <w:rPr>
          <w:rFonts w:ascii="Calibri" w:hAnsi="Calibri" w:eastAsia="PingFang SC"/>
        </w:rPr>
        <w:t>8. RAG 的典型应用场景</w:t>
      </w:r>
    </w:p>
    <w:tbl>
      <w:tblPr>
        <w:tblStyle w:val="TableGrid"/>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000"/>
        <w:gridCol w:w="4200"/>
        <w:gridCol w:w="3160"/>
      </w:tblGrid>
      <w:tr>
        <w:tc>
          <w:tcPr>
            <w:tcW w:type="dxa" w:w="20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场景</w:t>
            </w:r>
          </w:p>
        </w:tc>
        <w:tc>
          <w:tcPr>
            <w:tcW w:type="dxa" w:w="42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为什么适合 RAG</w:t>
            </w:r>
          </w:p>
        </w:tc>
        <w:tc>
          <w:tcPr>
            <w:tcW w:type="dxa" w:w="316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注意问题</w:t>
            </w:r>
          </w:p>
        </w:tc>
      </w:tr>
      <w:tr>
        <w:tc>
          <w:tcPr>
            <w:tcW w:type="dxa" w:w="2000"/>
            <w:tcMar>
              <w:top w:w="80" w:type="dxa"/>
              <w:start w:w="120" w:type="dxa"/>
              <w:bottom w:w="80" w:type="dxa"/>
              <w:end w:w="120" w:type="dxa"/>
            </w:tcMar>
            <w:vAlign w:val="center"/>
          </w:tcPr>
          <w:p>
            <w:pPr>
              <w:spacing w:after="0" w:line="276" w:lineRule="auto"/>
            </w:pPr>
            <w:r>
              <w:rPr>
                <w:rFonts w:ascii="Calibri" w:hAnsi="Calibri" w:eastAsia="PingFang SC"/>
                <w:color w:val="1F2933"/>
                <w:sz w:val="19"/>
              </w:rPr>
              <w:t>企业知识库问答</w:t>
            </w:r>
          </w:p>
        </w:tc>
        <w:tc>
          <w:tcPr>
            <w:tcW w:type="dxa" w:w="4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企业制度、流程、产品文档经常更新，且属于私有知识</w:t>
            </w:r>
          </w:p>
        </w:tc>
        <w:tc>
          <w:tcPr>
            <w:tcW w:type="dxa" w:w="3160"/>
            <w:tcMar>
              <w:top w:w="80" w:type="dxa"/>
              <w:start w:w="120" w:type="dxa"/>
              <w:bottom w:w="80" w:type="dxa"/>
              <w:end w:w="120" w:type="dxa"/>
            </w:tcMar>
            <w:vAlign w:val="center"/>
          </w:tcPr>
          <w:p>
            <w:pPr>
              <w:spacing w:after="0" w:line="276" w:lineRule="auto"/>
            </w:pPr>
            <w:r>
              <w:rPr>
                <w:rFonts w:ascii="Calibri" w:hAnsi="Calibri" w:eastAsia="PingFang SC"/>
                <w:color w:val="1F2933"/>
                <w:sz w:val="19"/>
              </w:rPr>
              <w:t>权限控制、文档版本、引用准确性</w:t>
            </w:r>
          </w:p>
        </w:tc>
      </w:tr>
      <w:tr>
        <w:tc>
          <w:tcPr>
            <w:tcW w:type="dxa" w:w="2000"/>
            <w:tcMar>
              <w:top w:w="80" w:type="dxa"/>
              <w:start w:w="120" w:type="dxa"/>
              <w:bottom w:w="80" w:type="dxa"/>
              <w:end w:w="120" w:type="dxa"/>
            </w:tcMar>
            <w:vAlign w:val="center"/>
          </w:tcPr>
          <w:p>
            <w:pPr>
              <w:spacing w:after="0" w:line="276" w:lineRule="auto"/>
            </w:pPr>
            <w:r>
              <w:rPr>
                <w:rFonts w:ascii="Calibri" w:hAnsi="Calibri" w:eastAsia="PingFang SC"/>
                <w:color w:val="1F2933"/>
                <w:sz w:val="19"/>
              </w:rPr>
              <w:t>智能客服</w:t>
            </w:r>
          </w:p>
        </w:tc>
        <w:tc>
          <w:tcPr>
            <w:tcW w:type="dxa" w:w="4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FAQ、售后政策、订单工具可结合</w:t>
            </w:r>
          </w:p>
        </w:tc>
        <w:tc>
          <w:tcPr>
            <w:tcW w:type="dxa" w:w="3160"/>
            <w:tcMar>
              <w:top w:w="80" w:type="dxa"/>
              <w:start w:w="120" w:type="dxa"/>
              <w:bottom w:w="80" w:type="dxa"/>
              <w:end w:w="120" w:type="dxa"/>
            </w:tcMar>
            <w:vAlign w:val="center"/>
          </w:tcPr>
          <w:p>
            <w:pPr>
              <w:spacing w:after="0" w:line="276" w:lineRule="auto"/>
            </w:pPr>
            <w:r>
              <w:rPr>
                <w:rFonts w:ascii="Calibri" w:hAnsi="Calibri" w:eastAsia="PingFang SC"/>
                <w:color w:val="1F2933"/>
                <w:sz w:val="19"/>
              </w:rPr>
              <w:t>不能编造承诺，需转人工兜底</w:t>
            </w:r>
          </w:p>
        </w:tc>
      </w:tr>
      <w:tr>
        <w:tc>
          <w:tcPr>
            <w:tcW w:type="dxa" w:w="2000"/>
            <w:tcMar>
              <w:top w:w="80" w:type="dxa"/>
              <w:start w:w="120" w:type="dxa"/>
              <w:bottom w:w="80" w:type="dxa"/>
              <w:end w:w="120" w:type="dxa"/>
            </w:tcMar>
            <w:vAlign w:val="center"/>
          </w:tcPr>
          <w:p>
            <w:pPr>
              <w:spacing w:after="0" w:line="276" w:lineRule="auto"/>
            </w:pPr>
            <w:r>
              <w:rPr>
                <w:rFonts w:ascii="Calibri" w:hAnsi="Calibri" w:eastAsia="PingFang SC"/>
                <w:color w:val="1F2933"/>
                <w:sz w:val="19"/>
              </w:rPr>
              <w:t>法律文档问答</w:t>
            </w:r>
          </w:p>
        </w:tc>
        <w:tc>
          <w:tcPr>
            <w:tcW w:type="dxa" w:w="4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法条、案例、合同条款需要依据</w:t>
            </w:r>
          </w:p>
        </w:tc>
        <w:tc>
          <w:tcPr>
            <w:tcW w:type="dxa" w:w="3160"/>
            <w:tcMar>
              <w:top w:w="80" w:type="dxa"/>
              <w:start w:w="120" w:type="dxa"/>
              <w:bottom w:w="80" w:type="dxa"/>
              <w:end w:w="120" w:type="dxa"/>
            </w:tcMar>
            <w:vAlign w:val="center"/>
          </w:tcPr>
          <w:p>
            <w:pPr>
              <w:spacing w:after="0" w:line="276" w:lineRule="auto"/>
            </w:pPr>
            <w:r>
              <w:rPr>
                <w:rFonts w:ascii="Calibri" w:hAnsi="Calibri" w:eastAsia="PingFang SC"/>
                <w:color w:val="1F2933"/>
                <w:sz w:val="19"/>
              </w:rPr>
              <w:t>高风险场景，必须保留引用和人工复核</w:t>
            </w:r>
          </w:p>
        </w:tc>
      </w:tr>
      <w:tr>
        <w:tc>
          <w:tcPr>
            <w:tcW w:type="dxa" w:w="2000"/>
            <w:tcMar>
              <w:top w:w="80" w:type="dxa"/>
              <w:start w:w="120" w:type="dxa"/>
              <w:bottom w:w="80" w:type="dxa"/>
              <w:end w:w="120" w:type="dxa"/>
            </w:tcMar>
            <w:vAlign w:val="center"/>
          </w:tcPr>
          <w:p>
            <w:pPr>
              <w:spacing w:after="0" w:line="276" w:lineRule="auto"/>
            </w:pPr>
            <w:r>
              <w:rPr>
                <w:rFonts w:ascii="Calibri" w:hAnsi="Calibri" w:eastAsia="PingFang SC"/>
                <w:color w:val="1F2933"/>
                <w:sz w:val="19"/>
              </w:rPr>
              <w:t>医疗知识辅助</w:t>
            </w:r>
          </w:p>
        </w:tc>
        <w:tc>
          <w:tcPr>
            <w:tcW w:type="dxa" w:w="4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医学指南、药品说明、病例资料可检索</w:t>
            </w:r>
          </w:p>
        </w:tc>
        <w:tc>
          <w:tcPr>
            <w:tcW w:type="dxa" w:w="3160"/>
            <w:tcMar>
              <w:top w:w="80" w:type="dxa"/>
              <w:start w:w="120" w:type="dxa"/>
              <w:bottom w:w="80" w:type="dxa"/>
              <w:end w:w="120" w:type="dxa"/>
            </w:tcMar>
            <w:vAlign w:val="center"/>
          </w:tcPr>
          <w:p>
            <w:pPr>
              <w:spacing w:after="0" w:line="276" w:lineRule="auto"/>
            </w:pPr>
            <w:r>
              <w:rPr>
                <w:rFonts w:ascii="Calibri" w:hAnsi="Calibri" w:eastAsia="PingFang SC"/>
                <w:color w:val="1F2933"/>
                <w:sz w:val="19"/>
              </w:rPr>
              <w:t>不能替代医生诊断，需风险提示</w:t>
            </w:r>
          </w:p>
        </w:tc>
      </w:tr>
      <w:tr>
        <w:tc>
          <w:tcPr>
            <w:tcW w:type="dxa" w:w="2000"/>
            <w:tcMar>
              <w:top w:w="80" w:type="dxa"/>
              <w:start w:w="120" w:type="dxa"/>
              <w:bottom w:w="80" w:type="dxa"/>
              <w:end w:w="120" w:type="dxa"/>
            </w:tcMar>
            <w:vAlign w:val="center"/>
          </w:tcPr>
          <w:p>
            <w:pPr>
              <w:spacing w:after="0" w:line="276" w:lineRule="auto"/>
            </w:pPr>
            <w:r>
              <w:rPr>
                <w:rFonts w:ascii="Calibri" w:hAnsi="Calibri" w:eastAsia="PingFang SC"/>
                <w:color w:val="1F2933"/>
                <w:sz w:val="19"/>
              </w:rPr>
              <w:t>金融研报分析</w:t>
            </w:r>
          </w:p>
        </w:tc>
        <w:tc>
          <w:tcPr>
            <w:tcW w:type="dxa" w:w="4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研报、公告、财报、行情数据量大</w:t>
            </w:r>
          </w:p>
        </w:tc>
        <w:tc>
          <w:tcPr>
            <w:tcW w:type="dxa" w:w="3160"/>
            <w:tcMar>
              <w:top w:w="80" w:type="dxa"/>
              <w:start w:w="120" w:type="dxa"/>
              <w:bottom w:w="80" w:type="dxa"/>
              <w:end w:w="120" w:type="dxa"/>
            </w:tcMar>
            <w:vAlign w:val="center"/>
          </w:tcPr>
          <w:p>
            <w:pPr>
              <w:spacing w:after="0" w:line="276" w:lineRule="auto"/>
            </w:pPr>
            <w:r>
              <w:rPr>
                <w:rFonts w:ascii="Calibri" w:hAnsi="Calibri" w:eastAsia="PingFang SC"/>
                <w:color w:val="1F2933"/>
                <w:sz w:val="19"/>
              </w:rPr>
              <w:t>时效性、合规性、数据来源可信度</w:t>
            </w:r>
          </w:p>
        </w:tc>
      </w:tr>
      <w:tr>
        <w:tc>
          <w:tcPr>
            <w:tcW w:type="dxa" w:w="2000"/>
            <w:tcMar>
              <w:top w:w="80" w:type="dxa"/>
              <w:start w:w="120" w:type="dxa"/>
              <w:bottom w:w="80" w:type="dxa"/>
              <w:end w:w="120" w:type="dxa"/>
            </w:tcMar>
            <w:vAlign w:val="center"/>
          </w:tcPr>
          <w:p>
            <w:pPr>
              <w:spacing w:after="0" w:line="276" w:lineRule="auto"/>
            </w:pPr>
            <w:r>
              <w:rPr>
                <w:rFonts w:ascii="Calibri" w:hAnsi="Calibri" w:eastAsia="PingFang SC"/>
                <w:color w:val="1F2933"/>
                <w:sz w:val="19"/>
              </w:rPr>
              <w:t>学术论文问答</w:t>
            </w:r>
          </w:p>
        </w:tc>
        <w:tc>
          <w:tcPr>
            <w:tcW w:type="dxa" w:w="4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论文内容长且专业</w:t>
            </w:r>
          </w:p>
        </w:tc>
        <w:tc>
          <w:tcPr>
            <w:tcW w:type="dxa" w:w="3160"/>
            <w:tcMar>
              <w:top w:w="80" w:type="dxa"/>
              <w:start w:w="120" w:type="dxa"/>
              <w:bottom w:w="80" w:type="dxa"/>
              <w:end w:w="120" w:type="dxa"/>
            </w:tcMar>
            <w:vAlign w:val="center"/>
          </w:tcPr>
          <w:p>
            <w:pPr>
              <w:spacing w:after="0" w:line="276" w:lineRule="auto"/>
            </w:pPr>
            <w:r>
              <w:rPr>
                <w:rFonts w:ascii="Calibri" w:hAnsi="Calibri" w:eastAsia="PingFang SC"/>
                <w:color w:val="1F2933"/>
                <w:sz w:val="19"/>
              </w:rPr>
              <w:t>需要精确引用、区分作者观点和模型总结</w:t>
            </w:r>
          </w:p>
        </w:tc>
      </w:tr>
      <w:tr>
        <w:tc>
          <w:tcPr>
            <w:tcW w:type="dxa" w:w="2000"/>
            <w:tcMar>
              <w:top w:w="80" w:type="dxa"/>
              <w:start w:w="120" w:type="dxa"/>
              <w:bottom w:w="80" w:type="dxa"/>
              <w:end w:w="120" w:type="dxa"/>
            </w:tcMar>
            <w:vAlign w:val="center"/>
          </w:tcPr>
          <w:p>
            <w:pPr>
              <w:spacing w:after="0" w:line="276" w:lineRule="auto"/>
            </w:pPr>
            <w:r>
              <w:rPr>
                <w:rFonts w:ascii="Calibri" w:hAnsi="Calibri" w:eastAsia="PingFang SC"/>
                <w:color w:val="1F2933"/>
                <w:sz w:val="19"/>
              </w:rPr>
              <w:t>代码助手</w:t>
            </w:r>
          </w:p>
        </w:tc>
        <w:tc>
          <w:tcPr>
            <w:tcW w:type="dxa" w:w="4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代码库、API 文档、Issue、PR 可作为知识源</w:t>
            </w:r>
          </w:p>
        </w:tc>
        <w:tc>
          <w:tcPr>
            <w:tcW w:type="dxa" w:w="3160"/>
            <w:tcMar>
              <w:top w:w="80" w:type="dxa"/>
              <w:start w:w="120" w:type="dxa"/>
              <w:bottom w:w="80" w:type="dxa"/>
              <w:end w:w="120" w:type="dxa"/>
            </w:tcMar>
            <w:vAlign w:val="center"/>
          </w:tcPr>
          <w:p>
            <w:pPr>
              <w:spacing w:after="0" w:line="276" w:lineRule="auto"/>
            </w:pPr>
            <w:r>
              <w:rPr>
                <w:rFonts w:ascii="Calibri" w:hAnsi="Calibri" w:eastAsia="PingFang SC"/>
                <w:color w:val="1F2933"/>
                <w:sz w:val="19"/>
              </w:rPr>
              <w:t>需要理解项目结构、版本和依赖</w:t>
            </w:r>
          </w:p>
        </w:tc>
      </w:tr>
      <w:tr>
        <w:tc>
          <w:tcPr>
            <w:tcW w:type="dxa" w:w="2000"/>
            <w:tcMar>
              <w:top w:w="80" w:type="dxa"/>
              <w:start w:w="120" w:type="dxa"/>
              <w:bottom w:w="80" w:type="dxa"/>
              <w:end w:w="120" w:type="dxa"/>
            </w:tcMar>
            <w:vAlign w:val="center"/>
          </w:tcPr>
          <w:p>
            <w:pPr>
              <w:spacing w:after="0" w:line="276" w:lineRule="auto"/>
            </w:pPr>
            <w:r>
              <w:rPr>
                <w:rFonts w:ascii="Calibri" w:hAnsi="Calibri" w:eastAsia="PingFang SC"/>
                <w:color w:val="1F2933"/>
                <w:sz w:val="19"/>
              </w:rPr>
              <w:t>教育问答系统</w:t>
            </w:r>
          </w:p>
        </w:tc>
        <w:tc>
          <w:tcPr>
            <w:tcW w:type="dxa" w:w="4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课程资料、教材、习题解析可检索</w:t>
            </w:r>
          </w:p>
        </w:tc>
        <w:tc>
          <w:tcPr>
            <w:tcW w:type="dxa" w:w="3160"/>
            <w:tcMar>
              <w:top w:w="80" w:type="dxa"/>
              <w:start w:w="120" w:type="dxa"/>
              <w:bottom w:w="80" w:type="dxa"/>
              <w:end w:w="120" w:type="dxa"/>
            </w:tcMar>
            <w:vAlign w:val="center"/>
          </w:tcPr>
          <w:p>
            <w:pPr>
              <w:spacing w:after="0" w:line="276" w:lineRule="auto"/>
            </w:pPr>
            <w:r>
              <w:rPr>
                <w:rFonts w:ascii="Calibri" w:hAnsi="Calibri" w:eastAsia="PingFang SC"/>
                <w:color w:val="1F2933"/>
                <w:sz w:val="19"/>
              </w:rPr>
              <w:t>避免直接给答案，支持启发式解释</w:t>
            </w:r>
          </w:p>
        </w:tc>
      </w:tr>
      <w:tr>
        <w:tc>
          <w:tcPr>
            <w:tcW w:type="dxa" w:w="2000"/>
            <w:tcMar>
              <w:top w:w="80" w:type="dxa"/>
              <w:start w:w="120" w:type="dxa"/>
              <w:bottom w:w="80" w:type="dxa"/>
              <w:end w:w="120" w:type="dxa"/>
            </w:tcMar>
            <w:vAlign w:val="center"/>
          </w:tcPr>
          <w:p>
            <w:pPr>
              <w:spacing w:after="0" w:line="276" w:lineRule="auto"/>
            </w:pPr>
            <w:r>
              <w:rPr>
                <w:rFonts w:ascii="Calibri" w:hAnsi="Calibri" w:eastAsia="PingFang SC"/>
                <w:color w:val="1F2933"/>
                <w:sz w:val="19"/>
              </w:rPr>
              <w:t>政务文档查询</w:t>
            </w:r>
          </w:p>
        </w:tc>
        <w:tc>
          <w:tcPr>
            <w:tcW w:type="dxa" w:w="4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政策文件多、层级复杂</w:t>
            </w:r>
          </w:p>
        </w:tc>
        <w:tc>
          <w:tcPr>
            <w:tcW w:type="dxa" w:w="3160"/>
            <w:tcMar>
              <w:top w:w="80" w:type="dxa"/>
              <w:start w:w="120" w:type="dxa"/>
              <w:bottom w:w="80" w:type="dxa"/>
              <w:end w:w="120" w:type="dxa"/>
            </w:tcMar>
            <w:vAlign w:val="center"/>
          </w:tcPr>
          <w:p>
            <w:pPr>
              <w:spacing w:after="0" w:line="276" w:lineRule="auto"/>
            </w:pPr>
            <w:r>
              <w:rPr>
                <w:rFonts w:ascii="Calibri" w:hAnsi="Calibri" w:eastAsia="PingFang SC"/>
                <w:color w:val="1F2933"/>
                <w:sz w:val="19"/>
              </w:rPr>
              <w:t>权威来源、发布时间、适用范围</w:t>
            </w:r>
          </w:p>
        </w:tc>
      </w:tr>
      <w:tr>
        <w:tc>
          <w:tcPr>
            <w:tcW w:type="dxa" w:w="2000"/>
            <w:tcMar>
              <w:top w:w="80" w:type="dxa"/>
              <w:start w:w="120" w:type="dxa"/>
              <w:bottom w:w="80" w:type="dxa"/>
              <w:end w:w="120" w:type="dxa"/>
            </w:tcMar>
            <w:vAlign w:val="center"/>
          </w:tcPr>
          <w:p>
            <w:pPr>
              <w:spacing w:after="0" w:line="276" w:lineRule="auto"/>
            </w:pPr>
            <w:r>
              <w:rPr>
                <w:rFonts w:ascii="Calibri" w:hAnsi="Calibri" w:eastAsia="PingFang SC"/>
                <w:color w:val="1F2933"/>
                <w:sz w:val="19"/>
              </w:rPr>
              <w:t>多模态知识检索</w:t>
            </w:r>
          </w:p>
        </w:tc>
        <w:tc>
          <w:tcPr>
            <w:tcW w:type="dxa" w:w="4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图纸、截图、表格、扫描件中包含知识</w:t>
            </w:r>
          </w:p>
        </w:tc>
        <w:tc>
          <w:tcPr>
            <w:tcW w:type="dxa" w:w="3160"/>
            <w:tcMar>
              <w:top w:w="80" w:type="dxa"/>
              <w:start w:w="120" w:type="dxa"/>
              <w:bottom w:w="80" w:type="dxa"/>
              <w:end w:w="120" w:type="dxa"/>
            </w:tcMar>
            <w:vAlign w:val="center"/>
          </w:tcPr>
          <w:p>
            <w:pPr>
              <w:spacing w:after="0" w:line="276" w:lineRule="auto"/>
            </w:pPr>
            <w:r>
              <w:rPr>
                <w:rFonts w:ascii="Calibri" w:hAnsi="Calibri" w:eastAsia="PingFang SC"/>
                <w:color w:val="1F2933"/>
                <w:sz w:val="19"/>
              </w:rPr>
              <w:t>OCR、版面解析、多模态 Embedding</w:t>
            </w:r>
          </w:p>
        </w:tc>
      </w:tr>
    </w:tbl>
    <w:p/>
    <w:p>
      <w:pPr>
        <w:pStyle w:val="Heading1"/>
      </w:pPr>
      <w:r>
        <w:rPr>
          <w:rFonts w:ascii="Calibri" w:hAnsi="Calibri" w:eastAsia="PingFang SC"/>
        </w:rPr>
        <w:t>9. RAG 的优势、局限与挑战</w:t>
      </w:r>
    </w:p>
    <w:p>
      <w:pPr>
        <w:pStyle w:val="Heading2"/>
      </w:pPr>
      <w:r>
        <w:rPr>
          <w:rFonts w:ascii="Calibri" w:hAnsi="Calibri" w:eastAsia="PingFang SC"/>
        </w:rPr>
        <w:t>9.1 优势</w:t>
      </w:r>
    </w:p>
    <w:p>
      <w:pPr>
        <w:pStyle w:val="ListBullet"/>
      </w:pPr>
      <w:r>
        <w:rPr>
          <w:rFonts w:ascii="Calibri" w:hAnsi="Calibri" w:eastAsia="PingFang SC"/>
          <w:color w:val="1F2933"/>
        </w:rPr>
        <w:t>降低幻觉：模型基于外部证据回答，而不是纯靠参数记忆。</w:t>
      </w:r>
    </w:p>
    <w:p>
      <w:pPr>
        <w:pStyle w:val="ListBullet"/>
      </w:pPr>
      <w:r>
        <w:rPr>
          <w:rFonts w:ascii="Calibri" w:hAnsi="Calibri" w:eastAsia="PingFang SC"/>
          <w:color w:val="1F2933"/>
        </w:rPr>
        <w:t>支持知识更新：更新文档和索引通常比重新训练模型更便捷。</w:t>
      </w:r>
    </w:p>
    <w:p>
      <w:pPr>
        <w:pStyle w:val="ListBullet"/>
      </w:pPr>
      <w:r>
        <w:rPr>
          <w:rFonts w:ascii="Calibri" w:hAnsi="Calibri" w:eastAsia="PingFang SC"/>
          <w:color w:val="1F2933"/>
        </w:rPr>
        <w:t>支持私有数据：企业内部文档可作为外部知识库接入。</w:t>
      </w:r>
    </w:p>
    <w:p>
      <w:pPr>
        <w:pStyle w:val="ListBullet"/>
      </w:pPr>
      <w:r>
        <w:rPr>
          <w:rFonts w:ascii="Calibri" w:hAnsi="Calibri" w:eastAsia="PingFang SC"/>
          <w:color w:val="1F2933"/>
        </w:rPr>
        <w:t>提高可追溯性：可以返回来源、段落、链接、时间等依据。</w:t>
      </w:r>
    </w:p>
    <w:p>
      <w:pPr>
        <w:pStyle w:val="ListBullet"/>
      </w:pPr>
      <w:r>
        <w:rPr>
          <w:rFonts w:ascii="Calibri" w:hAnsi="Calibri" w:eastAsia="PingFang SC"/>
          <w:color w:val="1F2933"/>
        </w:rPr>
        <w:t>降低微调成本：不必为每次知识更新重新训练模型。</w:t>
      </w:r>
    </w:p>
    <w:p>
      <w:pPr>
        <w:pStyle w:val="ListBullet"/>
      </w:pPr>
      <w:r>
        <w:rPr>
          <w:rFonts w:ascii="Calibri" w:hAnsi="Calibri" w:eastAsia="PingFang SC"/>
          <w:color w:val="1F2933"/>
        </w:rPr>
        <w:t>便于权限控制：可在检索阶段按用户身份过滤数据。</w:t>
      </w:r>
    </w:p>
    <w:p>
      <w:pPr>
        <w:pStyle w:val="Heading2"/>
      </w:pPr>
      <w:r>
        <w:rPr>
          <w:rFonts w:ascii="Calibri" w:hAnsi="Calibri" w:eastAsia="PingFang SC"/>
        </w:rPr>
        <w:t>9.2 局限与缓解方式</w:t>
      </w:r>
    </w:p>
    <w:tbl>
      <w:tblPr>
        <w:tblStyle w:val="TableGrid"/>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000"/>
        <w:gridCol w:w="3100"/>
        <w:gridCol w:w="4260"/>
      </w:tblGrid>
      <w:tr>
        <w:tc>
          <w:tcPr>
            <w:tcW w:type="dxa" w:w="20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挑战</w:t>
            </w:r>
          </w:p>
        </w:tc>
        <w:tc>
          <w:tcPr>
            <w:tcW w:type="dxa" w:w="31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表现</w:t>
            </w:r>
          </w:p>
        </w:tc>
        <w:tc>
          <w:tcPr>
            <w:tcW w:type="dxa" w:w="426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缓解方式</w:t>
            </w:r>
          </w:p>
        </w:tc>
      </w:tr>
      <w:tr>
        <w:tc>
          <w:tcPr>
            <w:tcW w:type="dxa" w:w="2000"/>
            <w:tcMar>
              <w:top w:w="80" w:type="dxa"/>
              <w:start w:w="120" w:type="dxa"/>
              <w:bottom w:w="80" w:type="dxa"/>
              <w:end w:w="120" w:type="dxa"/>
            </w:tcMar>
            <w:vAlign w:val="center"/>
          </w:tcPr>
          <w:p>
            <w:pPr>
              <w:spacing w:after="0" w:line="276" w:lineRule="auto"/>
            </w:pPr>
            <w:r>
              <w:rPr>
                <w:rFonts w:ascii="Calibri" w:hAnsi="Calibri" w:eastAsia="PingFang SC"/>
                <w:color w:val="1F2933"/>
                <w:sz w:val="19"/>
              </w:rPr>
              <w:t>检索不到正确文档</w:t>
            </w:r>
          </w:p>
        </w:tc>
        <w:tc>
          <w:tcPr>
            <w:tcW w:type="dxa" w:w="3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答案缺关键依据</w:t>
            </w:r>
          </w:p>
        </w:tc>
        <w:tc>
          <w:tcPr>
            <w:tcW w:type="dxa" w:w="4260"/>
            <w:tcMar>
              <w:top w:w="80" w:type="dxa"/>
              <w:start w:w="120" w:type="dxa"/>
              <w:bottom w:w="80" w:type="dxa"/>
              <w:end w:w="120" w:type="dxa"/>
            </w:tcMar>
            <w:vAlign w:val="center"/>
          </w:tcPr>
          <w:p>
            <w:pPr>
              <w:spacing w:after="0" w:line="276" w:lineRule="auto"/>
            </w:pPr>
            <w:r>
              <w:rPr>
                <w:rFonts w:ascii="Calibri" w:hAnsi="Calibri" w:eastAsia="PingFang SC"/>
                <w:color w:val="1F2933"/>
                <w:sz w:val="19"/>
              </w:rPr>
              <w:t>优化 chunk、Embedding、混合检索、查询改写</w:t>
            </w:r>
          </w:p>
        </w:tc>
      </w:tr>
      <w:tr>
        <w:tc>
          <w:tcPr>
            <w:tcW w:type="dxa" w:w="2000"/>
            <w:tcMar>
              <w:top w:w="80" w:type="dxa"/>
              <w:start w:w="120" w:type="dxa"/>
              <w:bottom w:w="80" w:type="dxa"/>
              <w:end w:w="120" w:type="dxa"/>
            </w:tcMar>
            <w:vAlign w:val="center"/>
          </w:tcPr>
          <w:p>
            <w:pPr>
              <w:spacing w:after="0" w:line="276" w:lineRule="auto"/>
            </w:pPr>
            <w:r>
              <w:rPr>
                <w:rFonts w:ascii="Calibri" w:hAnsi="Calibri" w:eastAsia="PingFang SC"/>
                <w:color w:val="1F2933"/>
                <w:sz w:val="19"/>
              </w:rPr>
              <w:t>检索噪声多</w:t>
            </w:r>
          </w:p>
        </w:tc>
        <w:tc>
          <w:tcPr>
            <w:tcW w:type="dxa" w:w="3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模型被无关内容干扰</w:t>
            </w:r>
          </w:p>
        </w:tc>
        <w:tc>
          <w:tcPr>
            <w:tcW w:type="dxa" w:w="4260"/>
            <w:tcMar>
              <w:top w:w="80" w:type="dxa"/>
              <w:start w:w="120" w:type="dxa"/>
              <w:bottom w:w="80" w:type="dxa"/>
              <w:end w:w="120" w:type="dxa"/>
            </w:tcMar>
            <w:vAlign w:val="center"/>
          </w:tcPr>
          <w:p>
            <w:pPr>
              <w:spacing w:after="0" w:line="276" w:lineRule="auto"/>
            </w:pPr>
            <w:r>
              <w:rPr>
                <w:rFonts w:ascii="Calibri" w:hAnsi="Calibri" w:eastAsia="PingFang SC"/>
                <w:color w:val="1F2933"/>
                <w:sz w:val="19"/>
              </w:rPr>
              <w:t>Rerank、相似度阈值、上下文压缩</w:t>
            </w:r>
          </w:p>
        </w:tc>
      </w:tr>
      <w:tr>
        <w:tc>
          <w:tcPr>
            <w:tcW w:type="dxa" w:w="2000"/>
            <w:tcMar>
              <w:top w:w="80" w:type="dxa"/>
              <w:start w:w="120" w:type="dxa"/>
              <w:bottom w:w="80" w:type="dxa"/>
              <w:end w:w="120" w:type="dxa"/>
            </w:tcMar>
            <w:vAlign w:val="center"/>
          </w:tcPr>
          <w:p>
            <w:pPr>
              <w:spacing w:after="0" w:line="276" w:lineRule="auto"/>
            </w:pPr>
            <w:r>
              <w:rPr>
                <w:rFonts w:ascii="Calibri" w:hAnsi="Calibri" w:eastAsia="PingFang SC"/>
                <w:color w:val="1F2933"/>
                <w:sz w:val="19"/>
              </w:rPr>
              <w:t>Chunk 切分不合理</w:t>
            </w:r>
          </w:p>
        </w:tc>
        <w:tc>
          <w:tcPr>
            <w:tcW w:type="dxa" w:w="3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信息被切断或过度冗余</w:t>
            </w:r>
          </w:p>
        </w:tc>
        <w:tc>
          <w:tcPr>
            <w:tcW w:type="dxa" w:w="4260"/>
            <w:tcMar>
              <w:top w:w="80" w:type="dxa"/>
              <w:start w:w="120" w:type="dxa"/>
              <w:bottom w:w="80" w:type="dxa"/>
              <w:end w:w="120" w:type="dxa"/>
            </w:tcMar>
            <w:vAlign w:val="center"/>
          </w:tcPr>
          <w:p>
            <w:pPr>
              <w:spacing w:after="0" w:line="276" w:lineRule="auto"/>
            </w:pPr>
            <w:r>
              <w:rPr>
                <w:rFonts w:ascii="Calibri" w:hAnsi="Calibri" w:eastAsia="PingFang SC"/>
                <w:color w:val="1F2933"/>
                <w:sz w:val="19"/>
              </w:rPr>
              <w:t>按结构切分、重叠窗口、语义切分</w:t>
            </w:r>
          </w:p>
        </w:tc>
      </w:tr>
      <w:tr>
        <w:tc>
          <w:tcPr>
            <w:tcW w:type="dxa" w:w="2000"/>
            <w:tcMar>
              <w:top w:w="80" w:type="dxa"/>
              <w:start w:w="120" w:type="dxa"/>
              <w:bottom w:w="80" w:type="dxa"/>
              <w:end w:w="120" w:type="dxa"/>
            </w:tcMar>
            <w:vAlign w:val="center"/>
          </w:tcPr>
          <w:p>
            <w:pPr>
              <w:spacing w:after="0" w:line="276" w:lineRule="auto"/>
            </w:pPr>
            <w:r>
              <w:rPr>
                <w:rFonts w:ascii="Calibri" w:hAnsi="Calibri" w:eastAsia="PingFang SC"/>
                <w:color w:val="1F2933"/>
                <w:sz w:val="19"/>
              </w:rPr>
              <w:t>Embedding 语义偏差</w:t>
            </w:r>
          </w:p>
        </w:tc>
        <w:tc>
          <w:tcPr>
            <w:tcW w:type="dxa" w:w="3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同义问题召回失败</w:t>
            </w:r>
          </w:p>
        </w:tc>
        <w:tc>
          <w:tcPr>
            <w:tcW w:type="dxa" w:w="4260"/>
            <w:tcMar>
              <w:top w:w="80" w:type="dxa"/>
              <w:start w:w="120" w:type="dxa"/>
              <w:bottom w:w="80" w:type="dxa"/>
              <w:end w:w="120" w:type="dxa"/>
            </w:tcMar>
            <w:vAlign w:val="center"/>
          </w:tcPr>
          <w:p>
            <w:pPr>
              <w:spacing w:after="0" w:line="276" w:lineRule="auto"/>
            </w:pPr>
            <w:r>
              <w:rPr>
                <w:rFonts w:ascii="Calibri" w:hAnsi="Calibri" w:eastAsia="PingFang SC"/>
                <w:color w:val="1F2933"/>
                <w:sz w:val="19"/>
              </w:rPr>
              <w:t>选择领域模型、微调 Embedding、增加关键词检索</w:t>
            </w:r>
          </w:p>
        </w:tc>
      </w:tr>
      <w:tr>
        <w:tc>
          <w:tcPr>
            <w:tcW w:type="dxa" w:w="2000"/>
            <w:tcMar>
              <w:top w:w="80" w:type="dxa"/>
              <w:start w:w="120" w:type="dxa"/>
              <w:bottom w:w="80" w:type="dxa"/>
              <w:end w:w="120" w:type="dxa"/>
            </w:tcMar>
            <w:vAlign w:val="center"/>
          </w:tcPr>
          <w:p>
            <w:pPr>
              <w:spacing w:after="0" w:line="276" w:lineRule="auto"/>
            </w:pPr>
            <w:r>
              <w:rPr>
                <w:rFonts w:ascii="Calibri" w:hAnsi="Calibri" w:eastAsia="PingFang SC"/>
                <w:color w:val="1F2933"/>
                <w:sz w:val="19"/>
              </w:rPr>
              <w:t>上下文过长</w:t>
            </w:r>
          </w:p>
        </w:tc>
        <w:tc>
          <w:tcPr>
            <w:tcW w:type="dxa" w:w="3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成本高、模型注意力分散</w:t>
            </w:r>
          </w:p>
        </w:tc>
        <w:tc>
          <w:tcPr>
            <w:tcW w:type="dxa" w:w="4260"/>
            <w:tcMar>
              <w:top w:w="80" w:type="dxa"/>
              <w:start w:w="120" w:type="dxa"/>
              <w:bottom w:w="80" w:type="dxa"/>
              <w:end w:w="120" w:type="dxa"/>
            </w:tcMar>
            <w:vAlign w:val="center"/>
          </w:tcPr>
          <w:p>
            <w:pPr>
              <w:spacing w:after="0" w:line="276" w:lineRule="auto"/>
            </w:pPr>
            <w:r>
              <w:rPr>
                <w:rFonts w:ascii="Calibri" w:hAnsi="Calibri" w:eastAsia="PingFang SC"/>
                <w:color w:val="1F2933"/>
                <w:sz w:val="19"/>
              </w:rPr>
              <w:t>Top-K 调优、摘要压缩、分层检索</w:t>
            </w:r>
          </w:p>
        </w:tc>
      </w:tr>
      <w:tr>
        <w:tc>
          <w:tcPr>
            <w:tcW w:type="dxa" w:w="2000"/>
            <w:tcMar>
              <w:top w:w="80" w:type="dxa"/>
              <w:start w:w="120" w:type="dxa"/>
              <w:bottom w:w="80" w:type="dxa"/>
              <w:end w:w="120" w:type="dxa"/>
            </w:tcMar>
            <w:vAlign w:val="center"/>
          </w:tcPr>
          <w:p>
            <w:pPr>
              <w:spacing w:after="0" w:line="276" w:lineRule="auto"/>
            </w:pPr>
            <w:r>
              <w:rPr>
                <w:rFonts w:ascii="Calibri" w:hAnsi="Calibri" w:eastAsia="PingFang SC"/>
                <w:color w:val="1F2933"/>
                <w:sz w:val="19"/>
              </w:rPr>
              <w:t>多跳问题困难</w:t>
            </w:r>
          </w:p>
        </w:tc>
        <w:tc>
          <w:tcPr>
            <w:tcW w:type="dxa" w:w="3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需要多个证据组合</w:t>
            </w:r>
          </w:p>
        </w:tc>
        <w:tc>
          <w:tcPr>
            <w:tcW w:type="dxa" w:w="4260"/>
            <w:tcMar>
              <w:top w:w="80" w:type="dxa"/>
              <w:start w:w="120" w:type="dxa"/>
              <w:bottom w:w="80" w:type="dxa"/>
              <w:end w:w="120" w:type="dxa"/>
            </w:tcMar>
            <w:vAlign w:val="center"/>
          </w:tcPr>
          <w:p>
            <w:pPr>
              <w:spacing w:after="0" w:line="276" w:lineRule="auto"/>
            </w:pPr>
            <w:r>
              <w:rPr>
                <w:rFonts w:ascii="Calibri" w:hAnsi="Calibri" w:eastAsia="PingFang SC"/>
                <w:color w:val="1F2933"/>
                <w:sz w:val="19"/>
              </w:rPr>
              <w:t>问题分解、迭代检索、Agentic RAG</w:t>
            </w:r>
          </w:p>
        </w:tc>
      </w:tr>
      <w:tr>
        <w:tc>
          <w:tcPr>
            <w:tcW w:type="dxa" w:w="2000"/>
            <w:tcMar>
              <w:top w:w="80" w:type="dxa"/>
              <w:start w:w="120" w:type="dxa"/>
              <w:bottom w:w="80" w:type="dxa"/>
              <w:end w:w="120" w:type="dxa"/>
            </w:tcMar>
            <w:vAlign w:val="center"/>
          </w:tcPr>
          <w:p>
            <w:pPr>
              <w:spacing w:after="0" w:line="276" w:lineRule="auto"/>
            </w:pPr>
            <w:r>
              <w:rPr>
                <w:rFonts w:ascii="Calibri" w:hAnsi="Calibri" w:eastAsia="PingFang SC"/>
                <w:color w:val="1F2933"/>
                <w:sz w:val="19"/>
              </w:rPr>
              <w:t>评估困难</w:t>
            </w:r>
          </w:p>
        </w:tc>
        <w:tc>
          <w:tcPr>
            <w:tcW w:type="dxa" w:w="3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最终答案对但引用错，或检索对但生成错</w:t>
            </w:r>
          </w:p>
        </w:tc>
        <w:tc>
          <w:tcPr>
            <w:tcW w:type="dxa" w:w="4260"/>
            <w:tcMar>
              <w:top w:w="80" w:type="dxa"/>
              <w:start w:w="120" w:type="dxa"/>
              <w:bottom w:w="80" w:type="dxa"/>
              <w:end w:w="120" w:type="dxa"/>
            </w:tcMar>
            <w:vAlign w:val="center"/>
          </w:tcPr>
          <w:p>
            <w:pPr>
              <w:spacing w:after="0" w:line="276" w:lineRule="auto"/>
            </w:pPr>
            <w:r>
              <w:rPr>
                <w:rFonts w:ascii="Calibri" w:hAnsi="Calibri" w:eastAsia="PingFang SC"/>
                <w:color w:val="1F2933"/>
                <w:sz w:val="19"/>
              </w:rPr>
              <w:t>分别评估检索和生成</w:t>
            </w:r>
          </w:p>
        </w:tc>
      </w:tr>
      <w:tr>
        <w:tc>
          <w:tcPr>
            <w:tcW w:type="dxa" w:w="2000"/>
            <w:tcMar>
              <w:top w:w="80" w:type="dxa"/>
              <w:start w:w="120" w:type="dxa"/>
              <w:bottom w:w="80" w:type="dxa"/>
              <w:end w:w="120" w:type="dxa"/>
            </w:tcMar>
            <w:vAlign w:val="center"/>
          </w:tcPr>
          <w:p>
            <w:pPr>
              <w:spacing w:after="0" w:line="276" w:lineRule="auto"/>
            </w:pPr>
            <w:r>
              <w:rPr>
                <w:rFonts w:ascii="Calibri" w:hAnsi="Calibri" w:eastAsia="PingFang SC"/>
                <w:color w:val="1F2933"/>
                <w:sz w:val="19"/>
              </w:rPr>
              <w:t>数据安全</w:t>
            </w:r>
          </w:p>
        </w:tc>
        <w:tc>
          <w:tcPr>
            <w:tcW w:type="dxa" w:w="3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越权访问、敏感信息泄露</w:t>
            </w:r>
          </w:p>
        </w:tc>
        <w:tc>
          <w:tcPr>
            <w:tcW w:type="dxa" w:w="4260"/>
            <w:tcMar>
              <w:top w:w="80" w:type="dxa"/>
              <w:start w:w="120" w:type="dxa"/>
              <w:bottom w:w="80" w:type="dxa"/>
              <w:end w:w="120" w:type="dxa"/>
            </w:tcMar>
            <w:vAlign w:val="center"/>
          </w:tcPr>
          <w:p>
            <w:pPr>
              <w:spacing w:after="0" w:line="276" w:lineRule="auto"/>
            </w:pPr>
            <w:r>
              <w:rPr>
                <w:rFonts w:ascii="Calibri" w:hAnsi="Calibri" w:eastAsia="PingFang SC"/>
                <w:color w:val="1F2933"/>
                <w:sz w:val="19"/>
              </w:rPr>
              <w:t>权限标签、租户隔离、审计日志</w:t>
            </w:r>
          </w:p>
        </w:tc>
      </w:tr>
      <w:tr>
        <w:tc>
          <w:tcPr>
            <w:tcW w:type="dxa" w:w="2000"/>
            <w:tcMar>
              <w:top w:w="80" w:type="dxa"/>
              <w:start w:w="120" w:type="dxa"/>
              <w:bottom w:w="80" w:type="dxa"/>
              <w:end w:w="120" w:type="dxa"/>
            </w:tcMar>
            <w:vAlign w:val="center"/>
          </w:tcPr>
          <w:p>
            <w:pPr>
              <w:spacing w:after="0" w:line="276" w:lineRule="auto"/>
            </w:pPr>
            <w:r>
              <w:rPr>
                <w:rFonts w:ascii="Calibri" w:hAnsi="Calibri" w:eastAsia="PingFang SC"/>
                <w:color w:val="1F2933"/>
                <w:sz w:val="19"/>
              </w:rPr>
              <w:t>模型仍可能幻觉</w:t>
            </w:r>
          </w:p>
        </w:tc>
        <w:tc>
          <w:tcPr>
            <w:tcW w:type="dxa" w:w="3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即使有资料也可能编造</w:t>
            </w:r>
          </w:p>
        </w:tc>
        <w:tc>
          <w:tcPr>
            <w:tcW w:type="dxa" w:w="4260"/>
            <w:tcMar>
              <w:top w:w="80" w:type="dxa"/>
              <w:start w:w="120" w:type="dxa"/>
              <w:bottom w:w="80" w:type="dxa"/>
              <w:end w:w="120" w:type="dxa"/>
            </w:tcMar>
            <w:vAlign w:val="center"/>
          </w:tcPr>
          <w:p>
            <w:pPr>
              <w:spacing w:after="0" w:line="276" w:lineRule="auto"/>
            </w:pPr>
            <w:r>
              <w:rPr>
                <w:rFonts w:ascii="Calibri" w:hAnsi="Calibri" w:eastAsia="PingFang SC"/>
                <w:color w:val="1F2933"/>
                <w:sz w:val="19"/>
              </w:rPr>
              <w:t>严格 Prompt、引用校验、反思、拒答机制</w:t>
            </w:r>
          </w:p>
        </w:tc>
      </w:tr>
    </w:tbl>
    <w:p/>
    <w:p>
      <w:pPr>
        <w:pStyle w:val="Heading1"/>
      </w:pPr>
      <w:r>
        <w:rPr>
          <w:rFonts w:ascii="Calibri" w:hAnsi="Calibri" w:eastAsia="PingFang SC"/>
        </w:rPr>
        <w:t>10. RAG 系统评估方法</w:t>
      </w:r>
    </w:p>
    <w:p>
      <w:r>
        <w:rPr>
          <w:rFonts w:ascii="Calibri" w:hAnsi="Calibri" w:eastAsia="PingFang SC"/>
          <w:color w:val="1F2933"/>
        </w:rPr>
        <w:t>RAG 评估不能只看最终回答，因为错误可能来自检索、排序、上下文组织、模型理解、引用生成或问题澄清不足。高质量评估应当分别观察检索质量和生成质量。</w:t>
      </w:r>
    </w:p>
    <w:tbl>
      <w:tblPr>
        <w:tblStyle w:val="TableGrid"/>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800"/>
        <w:gridCol w:w="2200"/>
        <w:gridCol w:w="5360"/>
      </w:tblGrid>
      <w:tr>
        <w:tc>
          <w:tcPr>
            <w:tcW w:type="dxa" w:w="18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类别</w:t>
            </w:r>
          </w:p>
        </w:tc>
        <w:tc>
          <w:tcPr>
            <w:tcW w:type="dxa" w:w="22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指标</w:t>
            </w:r>
          </w:p>
        </w:tc>
        <w:tc>
          <w:tcPr>
            <w:tcW w:type="dxa" w:w="536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含义</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检索质量</w:t>
            </w:r>
          </w:p>
        </w:tc>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Hit Rate@K</w:t>
            </w:r>
          </w:p>
        </w:tc>
        <w:tc>
          <w:tcPr>
            <w:tcW w:type="dxa" w:w="5360"/>
            <w:tcMar>
              <w:top w:w="80" w:type="dxa"/>
              <w:start w:w="120" w:type="dxa"/>
              <w:bottom w:w="80" w:type="dxa"/>
              <w:end w:w="120" w:type="dxa"/>
            </w:tcMar>
            <w:vAlign w:val="center"/>
          </w:tcPr>
          <w:p>
            <w:pPr>
              <w:spacing w:after="0" w:line="276" w:lineRule="auto"/>
            </w:pPr>
            <w:r>
              <w:rPr>
                <w:rFonts w:ascii="Calibri" w:hAnsi="Calibri" w:eastAsia="PingFang SC"/>
                <w:color w:val="1F2933"/>
                <w:sz w:val="19"/>
              </w:rPr>
              <w:t>Top-K 中是否包含正确文档</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检索质量</w:t>
            </w:r>
          </w:p>
        </w:tc>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Recall@K</w:t>
            </w:r>
          </w:p>
        </w:tc>
        <w:tc>
          <w:tcPr>
            <w:tcW w:type="dxa" w:w="5360"/>
            <w:tcMar>
              <w:top w:w="80" w:type="dxa"/>
              <w:start w:w="120" w:type="dxa"/>
              <w:bottom w:w="80" w:type="dxa"/>
              <w:end w:w="120" w:type="dxa"/>
            </w:tcMar>
            <w:vAlign w:val="center"/>
          </w:tcPr>
          <w:p>
            <w:pPr>
              <w:spacing w:after="0" w:line="276" w:lineRule="auto"/>
            </w:pPr>
            <w:r>
              <w:rPr>
                <w:rFonts w:ascii="Calibri" w:hAnsi="Calibri" w:eastAsia="PingFang SC"/>
                <w:color w:val="1F2933"/>
                <w:sz w:val="19"/>
              </w:rPr>
              <w:t>应召回的相关文档中有多少被召回</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检索质量</w:t>
            </w:r>
          </w:p>
        </w:tc>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Precision@K</w:t>
            </w:r>
          </w:p>
        </w:tc>
        <w:tc>
          <w:tcPr>
            <w:tcW w:type="dxa" w:w="5360"/>
            <w:tcMar>
              <w:top w:w="80" w:type="dxa"/>
              <w:start w:w="120" w:type="dxa"/>
              <w:bottom w:w="80" w:type="dxa"/>
              <w:end w:w="120" w:type="dxa"/>
            </w:tcMar>
            <w:vAlign w:val="center"/>
          </w:tcPr>
          <w:p>
            <w:pPr>
              <w:spacing w:after="0" w:line="276" w:lineRule="auto"/>
            </w:pPr>
            <w:r>
              <w:rPr>
                <w:rFonts w:ascii="Calibri" w:hAnsi="Calibri" w:eastAsia="PingFang SC"/>
                <w:color w:val="1F2933"/>
                <w:sz w:val="19"/>
              </w:rPr>
              <w:t>Top-K 中有多少是相关文档</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检索质量</w:t>
            </w:r>
          </w:p>
        </w:tc>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MRR</w:t>
            </w:r>
          </w:p>
        </w:tc>
        <w:tc>
          <w:tcPr>
            <w:tcW w:type="dxa" w:w="5360"/>
            <w:tcMar>
              <w:top w:w="80" w:type="dxa"/>
              <w:start w:w="120" w:type="dxa"/>
              <w:bottom w:w="80" w:type="dxa"/>
              <w:end w:w="120" w:type="dxa"/>
            </w:tcMar>
            <w:vAlign w:val="center"/>
          </w:tcPr>
          <w:p>
            <w:pPr>
              <w:spacing w:after="0" w:line="276" w:lineRule="auto"/>
            </w:pPr>
            <w:r>
              <w:rPr>
                <w:rFonts w:ascii="Calibri" w:hAnsi="Calibri" w:eastAsia="PingFang SC"/>
                <w:color w:val="1F2933"/>
                <w:sz w:val="19"/>
              </w:rPr>
              <w:t>第一个正确文档排名的倒数</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检索质量</w:t>
            </w:r>
          </w:p>
        </w:tc>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nDCG</w:t>
            </w:r>
          </w:p>
        </w:tc>
        <w:tc>
          <w:tcPr>
            <w:tcW w:type="dxa" w:w="5360"/>
            <w:tcMar>
              <w:top w:w="80" w:type="dxa"/>
              <w:start w:w="120" w:type="dxa"/>
              <w:bottom w:w="80" w:type="dxa"/>
              <w:end w:w="120" w:type="dxa"/>
            </w:tcMar>
            <w:vAlign w:val="center"/>
          </w:tcPr>
          <w:p>
            <w:pPr>
              <w:spacing w:after="0" w:line="276" w:lineRule="auto"/>
            </w:pPr>
            <w:r>
              <w:rPr>
                <w:rFonts w:ascii="Calibri" w:hAnsi="Calibri" w:eastAsia="PingFang SC"/>
                <w:color w:val="1F2933"/>
                <w:sz w:val="19"/>
              </w:rPr>
              <w:t>考虑相关性等级和排序位置</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检索质量</w:t>
            </w:r>
          </w:p>
        </w:tc>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Context Precision</w:t>
            </w:r>
          </w:p>
        </w:tc>
        <w:tc>
          <w:tcPr>
            <w:tcW w:type="dxa" w:w="5360"/>
            <w:tcMar>
              <w:top w:w="80" w:type="dxa"/>
              <w:start w:w="120" w:type="dxa"/>
              <w:bottom w:w="80" w:type="dxa"/>
              <w:end w:w="120" w:type="dxa"/>
            </w:tcMar>
            <w:vAlign w:val="center"/>
          </w:tcPr>
          <w:p>
            <w:pPr>
              <w:spacing w:after="0" w:line="276" w:lineRule="auto"/>
            </w:pPr>
            <w:r>
              <w:rPr>
                <w:rFonts w:ascii="Calibri" w:hAnsi="Calibri" w:eastAsia="PingFang SC"/>
                <w:color w:val="1F2933"/>
                <w:sz w:val="19"/>
              </w:rPr>
              <w:t>检索上下文中相关内容比例</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检索质量</w:t>
            </w:r>
          </w:p>
        </w:tc>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Context Recall</w:t>
            </w:r>
          </w:p>
        </w:tc>
        <w:tc>
          <w:tcPr>
            <w:tcW w:type="dxa" w:w="5360"/>
            <w:tcMar>
              <w:top w:w="80" w:type="dxa"/>
              <w:start w:w="120" w:type="dxa"/>
              <w:bottom w:w="80" w:type="dxa"/>
              <w:end w:w="120" w:type="dxa"/>
            </w:tcMar>
            <w:vAlign w:val="center"/>
          </w:tcPr>
          <w:p>
            <w:pPr>
              <w:spacing w:after="0" w:line="276" w:lineRule="auto"/>
            </w:pPr>
            <w:r>
              <w:rPr>
                <w:rFonts w:ascii="Calibri" w:hAnsi="Calibri" w:eastAsia="PingFang SC"/>
                <w:color w:val="1F2933"/>
                <w:sz w:val="19"/>
              </w:rPr>
              <w:t>必要上下文被召回的程度</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生成质量</w:t>
            </w:r>
          </w:p>
        </w:tc>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Faithfulness</w:t>
            </w:r>
          </w:p>
        </w:tc>
        <w:tc>
          <w:tcPr>
            <w:tcW w:type="dxa" w:w="5360"/>
            <w:tcMar>
              <w:top w:w="80" w:type="dxa"/>
              <w:start w:w="120" w:type="dxa"/>
              <w:bottom w:w="80" w:type="dxa"/>
              <w:end w:w="120" w:type="dxa"/>
            </w:tcMar>
            <w:vAlign w:val="center"/>
          </w:tcPr>
          <w:p>
            <w:pPr>
              <w:spacing w:after="0" w:line="276" w:lineRule="auto"/>
            </w:pPr>
            <w:r>
              <w:rPr>
                <w:rFonts w:ascii="Calibri" w:hAnsi="Calibri" w:eastAsia="PingFang SC"/>
                <w:color w:val="1F2933"/>
                <w:sz w:val="19"/>
              </w:rPr>
              <w:t>答案是否忠于给定上下文</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生成质量</w:t>
            </w:r>
          </w:p>
        </w:tc>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Answer Relevance</w:t>
            </w:r>
          </w:p>
        </w:tc>
        <w:tc>
          <w:tcPr>
            <w:tcW w:type="dxa" w:w="5360"/>
            <w:tcMar>
              <w:top w:w="80" w:type="dxa"/>
              <w:start w:w="120" w:type="dxa"/>
              <w:bottom w:w="80" w:type="dxa"/>
              <w:end w:w="120" w:type="dxa"/>
            </w:tcMar>
            <w:vAlign w:val="center"/>
          </w:tcPr>
          <w:p>
            <w:pPr>
              <w:spacing w:after="0" w:line="276" w:lineRule="auto"/>
            </w:pPr>
            <w:r>
              <w:rPr>
                <w:rFonts w:ascii="Calibri" w:hAnsi="Calibri" w:eastAsia="PingFang SC"/>
                <w:color w:val="1F2933"/>
                <w:sz w:val="19"/>
              </w:rPr>
              <w:t>答案是否回答了用户问题</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生成质量</w:t>
            </w:r>
          </w:p>
        </w:tc>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Answer Correctness</w:t>
            </w:r>
          </w:p>
        </w:tc>
        <w:tc>
          <w:tcPr>
            <w:tcW w:type="dxa" w:w="5360"/>
            <w:tcMar>
              <w:top w:w="80" w:type="dxa"/>
              <w:start w:w="120" w:type="dxa"/>
              <w:bottom w:w="80" w:type="dxa"/>
              <w:end w:w="120" w:type="dxa"/>
            </w:tcMar>
            <w:vAlign w:val="center"/>
          </w:tcPr>
          <w:p>
            <w:pPr>
              <w:spacing w:after="0" w:line="276" w:lineRule="auto"/>
            </w:pPr>
            <w:r>
              <w:rPr>
                <w:rFonts w:ascii="Calibri" w:hAnsi="Calibri" w:eastAsia="PingFang SC"/>
                <w:color w:val="1F2933"/>
                <w:sz w:val="19"/>
              </w:rPr>
              <w:t>答案事实是否正确</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生成质量</w:t>
            </w:r>
          </w:p>
        </w:tc>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Citation Accuracy</w:t>
            </w:r>
          </w:p>
        </w:tc>
        <w:tc>
          <w:tcPr>
            <w:tcW w:type="dxa" w:w="5360"/>
            <w:tcMar>
              <w:top w:w="80" w:type="dxa"/>
              <w:start w:w="120" w:type="dxa"/>
              <w:bottom w:w="80" w:type="dxa"/>
              <w:end w:w="120" w:type="dxa"/>
            </w:tcMar>
            <w:vAlign w:val="center"/>
          </w:tcPr>
          <w:p>
            <w:pPr>
              <w:spacing w:after="0" w:line="276" w:lineRule="auto"/>
            </w:pPr>
            <w:r>
              <w:rPr>
                <w:rFonts w:ascii="Calibri" w:hAnsi="Calibri" w:eastAsia="PingFang SC"/>
                <w:color w:val="1F2933"/>
                <w:sz w:val="19"/>
              </w:rPr>
              <w:t>引用是否真的支持答案</w:t>
            </w:r>
          </w:p>
        </w:tc>
      </w:tr>
    </w:tbl>
    <w:p/>
    <w:p>
      <w:r>
        <w:rPr>
          <w:rFonts w:ascii="Calibri" w:hAnsi="Calibri" w:eastAsia="PingFang SC"/>
          <w:color w:val="1F2933"/>
        </w:rPr>
        <w:t>RAGAS 等自动评估框架可以批量评估 Faithfulness、Answer Relevancy、Context Precision 和 Context Recall，适合做离线实验和回归测试。但 LLM-as-a-Judge 本身也可能不稳定，因此生产环境通常需要自动评估、人工抽检、用户反馈和线上监控结合。</w:t>
      </w:r>
    </w:p>
    <w:p>
      <w:pPr>
        <w:pStyle w:val="Heading1"/>
      </w:pPr>
      <w:r>
        <w:rPr>
          <w:rFonts w:ascii="Calibri" w:hAnsi="Calibri" w:eastAsia="PingFang SC"/>
        </w:rPr>
        <w:t>11. RAG 与其他技术路线的关系</w:t>
      </w:r>
    </w:p>
    <w:tbl>
      <w:tblPr>
        <w:tblStyle w:val="TableGrid"/>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400"/>
        <w:gridCol w:w="6960"/>
      </w:tblGrid>
      <w:tr>
        <w:tc>
          <w:tcPr>
            <w:tcW w:type="dxa" w:w="24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比较</w:t>
            </w:r>
          </w:p>
        </w:tc>
        <w:tc>
          <w:tcPr>
            <w:tcW w:type="dxa" w:w="696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关系说明</w:t>
            </w:r>
          </w:p>
        </w:tc>
      </w:tr>
      <w:tr>
        <w:tc>
          <w:tcPr>
            <w:tcW w:type="dxa" w:w="2400"/>
            <w:tcMar>
              <w:top w:w="80" w:type="dxa"/>
              <w:start w:w="120" w:type="dxa"/>
              <w:bottom w:w="80" w:type="dxa"/>
              <w:end w:w="120" w:type="dxa"/>
            </w:tcMar>
            <w:vAlign w:val="center"/>
          </w:tcPr>
          <w:p>
            <w:pPr>
              <w:spacing w:after="0" w:line="276" w:lineRule="auto"/>
            </w:pPr>
            <w:r>
              <w:rPr>
                <w:rFonts w:ascii="Calibri" w:hAnsi="Calibri" w:eastAsia="PingFang SC"/>
                <w:color w:val="1F2933"/>
                <w:sz w:val="19"/>
              </w:rPr>
              <w:t>RAG vs 微调 Fine-tuning</w:t>
            </w:r>
          </w:p>
        </w:tc>
        <w:tc>
          <w:tcPr>
            <w:tcW w:type="dxa" w:w="6960"/>
            <w:tcMar>
              <w:top w:w="80" w:type="dxa"/>
              <w:start w:w="120" w:type="dxa"/>
              <w:bottom w:w="80" w:type="dxa"/>
              <w:end w:w="120" w:type="dxa"/>
            </w:tcMar>
            <w:vAlign w:val="center"/>
          </w:tcPr>
          <w:p>
            <w:pPr>
              <w:spacing w:after="0" w:line="276" w:lineRule="auto"/>
            </w:pPr>
            <w:r>
              <w:rPr>
                <w:rFonts w:ascii="Calibri" w:hAnsi="Calibri" w:eastAsia="PingFang SC"/>
                <w:color w:val="1F2933"/>
                <w:sz w:val="19"/>
              </w:rPr>
              <w:t>RAG 适合注入可更新外部知识；微调更适合改变模型行为、格式和领域能力。二者可以组合使用。</w:t>
            </w:r>
          </w:p>
        </w:tc>
      </w:tr>
      <w:tr>
        <w:tc>
          <w:tcPr>
            <w:tcW w:type="dxa" w:w="2400"/>
            <w:tcMar>
              <w:top w:w="80" w:type="dxa"/>
              <w:start w:w="120" w:type="dxa"/>
              <w:bottom w:w="80" w:type="dxa"/>
              <w:end w:w="120" w:type="dxa"/>
            </w:tcMar>
            <w:vAlign w:val="center"/>
          </w:tcPr>
          <w:p>
            <w:pPr>
              <w:spacing w:after="0" w:line="276" w:lineRule="auto"/>
            </w:pPr>
            <w:r>
              <w:rPr>
                <w:rFonts w:ascii="Calibri" w:hAnsi="Calibri" w:eastAsia="PingFang SC"/>
                <w:color w:val="1F2933"/>
                <w:sz w:val="19"/>
              </w:rPr>
              <w:t>RAG vs 长上下文模型</w:t>
            </w:r>
          </w:p>
        </w:tc>
        <w:tc>
          <w:tcPr>
            <w:tcW w:type="dxa" w:w="6960"/>
            <w:tcMar>
              <w:top w:w="80" w:type="dxa"/>
              <w:start w:w="120" w:type="dxa"/>
              <w:bottom w:w="80" w:type="dxa"/>
              <w:end w:w="120" w:type="dxa"/>
            </w:tcMar>
            <w:vAlign w:val="center"/>
          </w:tcPr>
          <w:p>
            <w:pPr>
              <w:spacing w:after="0" w:line="276" w:lineRule="auto"/>
            </w:pPr>
            <w:r>
              <w:rPr>
                <w:rFonts w:ascii="Calibri" w:hAnsi="Calibri" w:eastAsia="PingFang SC"/>
                <w:color w:val="1F2933"/>
                <w:sz w:val="19"/>
              </w:rPr>
              <w:t>长上下文能容纳更多材料，但成本和注意力问题仍存在。实际系统常先检索，再用长上下文综合。</w:t>
            </w:r>
          </w:p>
        </w:tc>
      </w:tr>
      <w:tr>
        <w:tc>
          <w:tcPr>
            <w:tcW w:type="dxa" w:w="2400"/>
            <w:tcMar>
              <w:top w:w="80" w:type="dxa"/>
              <w:start w:w="120" w:type="dxa"/>
              <w:bottom w:w="80" w:type="dxa"/>
              <w:end w:w="120" w:type="dxa"/>
            </w:tcMar>
            <w:vAlign w:val="center"/>
          </w:tcPr>
          <w:p>
            <w:pPr>
              <w:spacing w:after="0" w:line="276" w:lineRule="auto"/>
            </w:pPr>
            <w:r>
              <w:rPr>
                <w:rFonts w:ascii="Calibri" w:hAnsi="Calibri" w:eastAsia="PingFang SC"/>
                <w:color w:val="1F2933"/>
                <w:sz w:val="19"/>
              </w:rPr>
              <w:t>RAG vs Prompt Engineering</w:t>
            </w:r>
          </w:p>
        </w:tc>
        <w:tc>
          <w:tcPr>
            <w:tcW w:type="dxa" w:w="6960"/>
            <w:tcMar>
              <w:top w:w="80" w:type="dxa"/>
              <w:start w:w="120" w:type="dxa"/>
              <w:bottom w:w="80" w:type="dxa"/>
              <w:end w:w="120" w:type="dxa"/>
            </w:tcMar>
            <w:vAlign w:val="center"/>
          </w:tcPr>
          <w:p>
            <w:pPr>
              <w:spacing w:after="0" w:line="276" w:lineRule="auto"/>
            </w:pPr>
            <w:r>
              <w:rPr>
                <w:rFonts w:ascii="Calibri" w:hAnsi="Calibri" w:eastAsia="PingFang SC"/>
                <w:color w:val="1F2933"/>
                <w:sz w:val="19"/>
              </w:rPr>
              <w:t>Prompt 规定模型如何使用资料；RAG 提供资料本身。没有高质量上下文，仅靠 Prompt 难以获得私有事实。</w:t>
            </w:r>
          </w:p>
        </w:tc>
      </w:tr>
      <w:tr>
        <w:tc>
          <w:tcPr>
            <w:tcW w:type="dxa" w:w="2400"/>
            <w:tcMar>
              <w:top w:w="80" w:type="dxa"/>
              <w:start w:w="120" w:type="dxa"/>
              <w:bottom w:w="80" w:type="dxa"/>
              <w:end w:w="120" w:type="dxa"/>
            </w:tcMar>
            <w:vAlign w:val="center"/>
          </w:tcPr>
          <w:p>
            <w:pPr>
              <w:spacing w:after="0" w:line="276" w:lineRule="auto"/>
            </w:pPr>
            <w:r>
              <w:rPr>
                <w:rFonts w:ascii="Calibri" w:hAnsi="Calibri" w:eastAsia="PingFang SC"/>
                <w:color w:val="1F2933"/>
                <w:sz w:val="19"/>
              </w:rPr>
              <w:t>RAG vs Knowledge Graph</w:t>
            </w:r>
          </w:p>
        </w:tc>
        <w:tc>
          <w:tcPr>
            <w:tcW w:type="dxa" w:w="6960"/>
            <w:tcMar>
              <w:top w:w="80" w:type="dxa"/>
              <w:start w:w="120" w:type="dxa"/>
              <w:bottom w:w="80" w:type="dxa"/>
              <w:end w:w="120" w:type="dxa"/>
            </w:tcMar>
            <w:vAlign w:val="center"/>
          </w:tcPr>
          <w:p>
            <w:pPr>
              <w:spacing w:after="0" w:line="276" w:lineRule="auto"/>
            </w:pPr>
            <w:r>
              <w:rPr>
                <w:rFonts w:ascii="Calibri" w:hAnsi="Calibri" w:eastAsia="PingFang SC"/>
                <w:color w:val="1F2933"/>
                <w:sz w:val="19"/>
              </w:rPr>
              <w:t>知识图谱适合实体关系和结构化查询；RAG 适合非结构化文本检索和生成。Graph RAG 是二者结合方向。</w:t>
            </w:r>
          </w:p>
        </w:tc>
      </w:tr>
      <w:tr>
        <w:tc>
          <w:tcPr>
            <w:tcW w:type="dxa" w:w="2400"/>
            <w:tcMar>
              <w:top w:w="80" w:type="dxa"/>
              <w:start w:w="120" w:type="dxa"/>
              <w:bottom w:w="80" w:type="dxa"/>
              <w:end w:w="120" w:type="dxa"/>
            </w:tcMar>
            <w:vAlign w:val="center"/>
          </w:tcPr>
          <w:p>
            <w:pPr>
              <w:spacing w:after="0" w:line="276" w:lineRule="auto"/>
            </w:pPr>
            <w:r>
              <w:rPr>
                <w:rFonts w:ascii="Calibri" w:hAnsi="Calibri" w:eastAsia="PingFang SC"/>
                <w:color w:val="1F2933"/>
                <w:sz w:val="19"/>
              </w:rPr>
              <w:t>RAG vs Agent</w:t>
            </w:r>
          </w:p>
        </w:tc>
        <w:tc>
          <w:tcPr>
            <w:tcW w:type="dxa" w:w="6960"/>
            <w:tcMar>
              <w:top w:w="80" w:type="dxa"/>
              <w:start w:w="120" w:type="dxa"/>
              <w:bottom w:w="80" w:type="dxa"/>
              <w:end w:w="120" w:type="dxa"/>
            </w:tcMar>
            <w:vAlign w:val="center"/>
          </w:tcPr>
          <w:p>
            <w:pPr>
              <w:spacing w:after="0" w:line="276" w:lineRule="auto"/>
            </w:pPr>
            <w:r>
              <w:rPr>
                <w:rFonts w:ascii="Calibri" w:hAnsi="Calibri" w:eastAsia="PingFang SC"/>
                <w:color w:val="1F2933"/>
                <w:sz w:val="19"/>
              </w:rPr>
              <w:t>Agent 是规划和工具调用范式；RAG 是知识增强方法。Agent 可以把 RAG 作为工具使用。</w:t>
            </w:r>
          </w:p>
        </w:tc>
      </w:tr>
    </w:tbl>
    <w:p/>
    <w:p>
      <w:pPr>
        <w:pStyle w:val="Heading1"/>
      </w:pPr>
      <w:r>
        <w:rPr>
          <w:rFonts w:ascii="Calibri" w:hAnsi="Calibri" w:eastAsia="PingFang SC"/>
        </w:rPr>
        <w:t>12. 未来发展趋势</w:t>
      </w:r>
    </w:p>
    <w:p>
      <w:pPr>
        <w:pStyle w:val="ListBullet"/>
      </w:pPr>
      <w:r>
        <w:rPr>
          <w:rFonts w:ascii="Calibri" w:hAnsi="Calibri" w:eastAsia="PingFang SC"/>
          <w:color w:val="1F2933"/>
        </w:rPr>
        <w:t>Agentic RAG：RAG 会更多从固定链路变成动态工作流，Agent 根据任务复杂度选择是否检索、使用哪个工具、是否二次验证以及何时拒答。</w:t>
      </w:r>
    </w:p>
    <w:p>
      <w:pPr>
        <w:pStyle w:val="ListBullet"/>
      </w:pPr>
      <w:r>
        <w:rPr>
          <w:rFonts w:ascii="Calibri" w:hAnsi="Calibri" w:eastAsia="PingFang SC"/>
          <w:color w:val="1F2933"/>
        </w:rPr>
        <w:t>Graph RAG：通过实体图、关系图和社区摘要补足普通向量相似度在关系推理和全局分析上的不足。</w:t>
      </w:r>
    </w:p>
    <w:p>
      <w:pPr>
        <w:pStyle w:val="ListBullet"/>
      </w:pPr>
      <w:r>
        <w:rPr>
          <w:rFonts w:ascii="Calibri" w:hAnsi="Calibri" w:eastAsia="PingFang SC"/>
          <w:color w:val="1F2933"/>
        </w:rPr>
        <w:t>多模态 RAG：支持跨文本、图像、音频、视频的联合检索和生成，适合图文档、表格、截图、影像等场景。</w:t>
      </w:r>
    </w:p>
    <w:p>
      <w:pPr>
        <w:pStyle w:val="ListBullet"/>
      </w:pPr>
      <w:r>
        <w:rPr>
          <w:rFonts w:ascii="Calibri" w:hAnsi="Calibri" w:eastAsia="PingFang SC"/>
          <w:color w:val="1F2933"/>
        </w:rPr>
        <w:t>实时 RAG：连接实时数据库、搜索引擎、业务 API 和消息流，适用于订单状态、金融行情、运维告警、新闻分析。</w:t>
      </w:r>
    </w:p>
    <w:p>
      <w:pPr>
        <w:pStyle w:val="ListBullet"/>
      </w:pPr>
      <w:r>
        <w:rPr>
          <w:rFonts w:ascii="Calibri" w:hAnsi="Calibri" w:eastAsia="PingFang SC"/>
          <w:color w:val="1F2933"/>
        </w:rPr>
        <w:t>个性化 RAG：根据用户身份、历史偏好、学习进度、组织角色和业务上下文提供个性化检索结果。</w:t>
      </w:r>
    </w:p>
    <w:p>
      <w:pPr>
        <w:pStyle w:val="ListBullet"/>
      </w:pPr>
      <w:r>
        <w:rPr>
          <w:rFonts w:ascii="Calibri" w:hAnsi="Calibri" w:eastAsia="PingFang SC"/>
          <w:color w:val="1F2933"/>
        </w:rPr>
        <w:t>权限感知 RAG：在索引、检索、生成和引用各阶段引入权限控制，避免越权泄露。</w:t>
      </w:r>
    </w:p>
    <w:p>
      <w:pPr>
        <w:pStyle w:val="ListBullet"/>
      </w:pPr>
      <w:r>
        <w:rPr>
          <w:rFonts w:ascii="Calibri" w:hAnsi="Calibri" w:eastAsia="PingFang SC"/>
          <w:color w:val="1F2933"/>
        </w:rPr>
        <w:t>端侧 RAG：小模型和本地向量库让个人设备上的本地笔记问答、文件助手和离线代码助手更可行。</w:t>
      </w:r>
    </w:p>
    <w:p>
      <w:pPr>
        <w:pStyle w:val="ListBullet"/>
      </w:pPr>
      <w:r>
        <w:rPr>
          <w:rFonts w:ascii="Calibri" w:hAnsi="Calibri" w:eastAsia="PingFang SC"/>
          <w:color w:val="1F2933"/>
        </w:rPr>
        <w:t>自动化评估与自我优化 RAG：系统自动发现低召回问题、调整 chunk 参数、生成测试集并比较不同检索策略。</w:t>
      </w:r>
    </w:p>
    <w:p>
      <w:pPr>
        <w:pStyle w:val="Heading1"/>
      </w:pPr>
      <w:r>
        <w:rPr>
          <w:rFonts w:ascii="Calibri" w:hAnsi="Calibri" w:eastAsia="PingFang SC"/>
        </w:rPr>
        <w:t>总结</w:t>
      </w:r>
    </w:p>
    <w:p>
      <w:r>
        <w:rPr>
          <w:rFonts w:ascii="Calibri" w:hAnsi="Calibri" w:eastAsia="PingFang SC"/>
          <w:color w:val="1F2933"/>
        </w:rPr>
        <w:t>RAG 是连接大语言模型与外部知识世界的重要技术。它通过“先检索、再生成”的方式，缓解了大语言模型知识滞后、幻觉、私有知识缺失和可追溯性不足等问题。</w:t>
      </w:r>
    </w:p>
    <w:p>
      <w:r>
        <w:rPr>
          <w:rFonts w:ascii="Calibri" w:hAnsi="Calibri" w:eastAsia="PingFang SC"/>
          <w:color w:val="1F2933"/>
        </w:rPr>
        <w:t>从工程角度看，一个高质量 RAG 系统不仅需要大模型，还需要扎实的数据处理、文档切分、Embedding、检索、重排序、Prompt 组织、权限控制和评估体系。RAG 的关键难点往往不在“能不能跑通”，而在“能不能稳定、准确、可控地回答真实问题”。</w:t>
      </w:r>
    </w:p>
    <w:p>
      <w:r>
        <w:rPr>
          <w:rFonts w:ascii="Calibri" w:hAnsi="Calibri" w:eastAsia="PingFang SC"/>
          <w:color w:val="1F2933"/>
        </w:rPr>
        <w:t>随着 RAG 从 Naive RAG 发展到 Advanced RAG、Modular RAG、Graph RAG 和 Agentic RAG，它正在从简单的问答增强方法演化为复杂 AI 应用的知识基础设施。未来，RAG 将继续与 Agent、知识图谱、多模态模型、长上下文模型、权限系统和自动化评估框架深度融合。</w:t>
      </w:r>
    </w:p>
    <w:p>
      <w:pPr>
        <w:pStyle w:val="Heading1"/>
      </w:pPr>
      <w:r>
        <w:rPr>
          <w:rFonts w:ascii="Calibri" w:hAnsi="Calibri" w:eastAsia="PingFang SC"/>
        </w:rPr>
        <w:t>参考资料与推荐阅读</w:t>
      </w:r>
    </w:p>
    <w:p>
      <w:pPr>
        <w:pStyle w:val="ListNumber"/>
      </w:pPr>
      <w:r>
        <w:rPr>
          <w:rFonts w:ascii="Calibri" w:hAnsi="Calibri" w:eastAsia="PingFang SC"/>
          <w:color w:val="1F2933"/>
        </w:rPr>
        <w:t>Patrick Lewis et al., Retrieval-Augmented Generation for Knowledge-Intensive NLP Tasks, NeurIPS 2020. https://arxiv.org/abs/2005.11401</w:t>
      </w:r>
    </w:p>
    <w:p>
      <w:pPr>
        <w:pStyle w:val="ListNumber"/>
      </w:pPr>
      <w:r>
        <w:rPr>
          <w:rFonts w:ascii="Calibri" w:hAnsi="Calibri" w:eastAsia="PingFang SC"/>
          <w:color w:val="1F2933"/>
        </w:rPr>
        <w:t>Vladimir Karpukhin et al., Dense Passage Retrieval for Open-Domain Question Answering, EMNLP 2020. https://arxiv.org/abs/2004.04906</w:t>
      </w:r>
    </w:p>
    <w:p>
      <w:pPr>
        <w:pStyle w:val="ListNumber"/>
      </w:pPr>
      <w:r>
        <w:rPr>
          <w:rFonts w:ascii="Calibri" w:hAnsi="Calibri" w:eastAsia="PingFang SC"/>
          <w:color w:val="1F2933"/>
        </w:rPr>
        <w:t>Yunfan Gao et al., Retrieval-Augmented Generation for Large Language Models: A Survey, 2023. https://arxiv.org/abs/2312.10997</w:t>
      </w:r>
    </w:p>
    <w:p>
      <w:pPr>
        <w:pStyle w:val="ListNumber"/>
      </w:pPr>
      <w:r>
        <w:rPr>
          <w:rFonts w:ascii="Calibri" w:hAnsi="Calibri" w:eastAsia="PingFang SC"/>
          <w:color w:val="1F2933"/>
        </w:rPr>
        <w:t>Yan et al., Corrective Retrieval Augmented Generation, 2024. https://arxiv.org/abs/2401.15884</w:t>
      </w:r>
    </w:p>
    <w:p>
      <w:pPr>
        <w:pStyle w:val="ListNumber"/>
      </w:pPr>
      <w:r>
        <w:rPr>
          <w:rFonts w:ascii="Calibri" w:hAnsi="Calibri" w:eastAsia="PingFang SC"/>
          <w:color w:val="1F2933"/>
        </w:rPr>
        <w:t>Asai et al., Self-RAG: Learning to Retrieve, Generate, and Critique through Self-Reflection, 2023. https://arxiv.org/abs/2310.11511</w:t>
      </w:r>
    </w:p>
    <w:p>
      <w:pPr>
        <w:pStyle w:val="ListNumber"/>
      </w:pPr>
      <w:r>
        <w:rPr>
          <w:rFonts w:ascii="Calibri" w:hAnsi="Calibri" w:eastAsia="PingFang SC"/>
          <w:color w:val="1F2933"/>
        </w:rPr>
        <w:t>Jeong et al., Adaptive-RAG: Learning to Adapt Retrieval-Augmented Large Language Models through Question Complexity, 2024. https://arxiv.org/abs/2403.14403</w:t>
      </w:r>
    </w:p>
    <w:p>
      <w:pPr>
        <w:pStyle w:val="ListNumber"/>
      </w:pPr>
      <w:r>
        <w:rPr>
          <w:rFonts w:ascii="Calibri" w:hAnsi="Calibri" w:eastAsia="PingFang SC"/>
          <w:color w:val="1F2933"/>
        </w:rPr>
        <w:t>Edge et al., From Local to Global: A Graph RAG Approach to Query-Focused Summarization, Microsoft Research, 2024. https://arxiv.org/abs/2404.16130</w:t>
      </w:r>
    </w:p>
    <w:p>
      <w:pPr>
        <w:pStyle w:val="ListNumber"/>
      </w:pPr>
      <w:r>
        <w:rPr>
          <w:rFonts w:ascii="Calibri" w:hAnsi="Calibri" w:eastAsia="PingFang SC"/>
          <w:color w:val="1F2933"/>
        </w:rPr>
        <w:t>Modular RAG: Transforming RAG Systems into LEGO-like Reconfigurable Frameworks, 2024. https://arxiv.org/abs/2407.21059</w:t>
      </w:r>
    </w:p>
    <w:p>
      <w:pPr>
        <w:pStyle w:val="ListNumber"/>
      </w:pPr>
      <w:r>
        <w:rPr>
          <w:rFonts w:ascii="Calibri" w:hAnsi="Calibri" w:eastAsia="PingFang SC"/>
          <w:color w:val="1F2933"/>
        </w:rPr>
        <w:t>LangChain Docs, Retrieval and RAG. https://docs.langchain.com/oss/python/langchain/retrieval</w:t>
      </w:r>
    </w:p>
    <w:p>
      <w:pPr>
        <w:pStyle w:val="ListNumber"/>
      </w:pPr>
      <w:r>
        <w:rPr>
          <w:rFonts w:ascii="Calibri" w:hAnsi="Calibri" w:eastAsia="PingFang SC"/>
          <w:color w:val="1F2933"/>
        </w:rPr>
        <w:t>LlamaIndex Docs, Introduction to RAG. https://docs.llamaindex.ai/en/stable/understanding/rag/</w:t>
      </w:r>
    </w:p>
    <w:p>
      <w:pPr>
        <w:pStyle w:val="ListNumber"/>
      </w:pPr>
      <w:r>
        <w:rPr>
          <w:rFonts w:ascii="Calibri" w:hAnsi="Calibri" w:eastAsia="PingFang SC"/>
          <w:color w:val="1F2933"/>
        </w:rPr>
        <w:t>Haystack Docs, Pipelines. https://docs.haystack.deepset.ai/docs/pipelines</w:t>
      </w:r>
    </w:p>
    <w:p>
      <w:pPr>
        <w:pStyle w:val="ListNumber"/>
      </w:pPr>
      <w:r>
        <w:rPr>
          <w:rFonts w:ascii="Calibri" w:hAnsi="Calibri" w:eastAsia="PingFang SC"/>
          <w:color w:val="1F2933"/>
        </w:rPr>
        <w:t>Meta Engineering, Faiss: A library for efficient similarity search. https://engineering.fb.com/2017/03/29/data-infrastructure/faiss-a-library-for-efficient-similarity-search/</w:t>
      </w:r>
    </w:p>
    <w:p>
      <w:pPr>
        <w:pStyle w:val="ListNumber"/>
      </w:pPr>
      <w:r>
        <w:rPr>
          <w:rFonts w:ascii="Calibri" w:hAnsi="Calibri" w:eastAsia="PingFang SC"/>
          <w:color w:val="1F2933"/>
        </w:rPr>
        <w:t>Milvus Docs, What is Milvus? https://milvus.io/docs/overview.md</w:t>
      </w:r>
    </w:p>
    <w:p>
      <w:pPr>
        <w:pStyle w:val="ListNumber"/>
      </w:pPr>
      <w:r>
        <w:rPr>
          <w:rFonts w:ascii="Calibri" w:hAnsi="Calibri" w:eastAsia="PingFang SC"/>
          <w:color w:val="1F2933"/>
        </w:rPr>
        <w:t>Weaviate Docs, Hybrid Search. https://weaviate.io/developers/weaviate/search/hybrid</w:t>
      </w:r>
    </w:p>
    <w:p>
      <w:pPr>
        <w:pStyle w:val="ListNumber"/>
      </w:pPr>
      <w:r>
        <w:rPr>
          <w:rFonts w:ascii="Calibri" w:hAnsi="Calibri" w:eastAsia="PingFang SC"/>
          <w:color w:val="1F2933"/>
        </w:rPr>
        <w:t>Elasticsearch Docs, kNN Search. https://www.elastic.co/guide/en/elasticsearch/reference/9.0/knn-search.html</w:t>
      </w:r>
    </w:p>
    <w:p>
      <w:pPr>
        <w:pStyle w:val="ListNumber"/>
      </w:pPr>
      <w:r>
        <w:rPr>
          <w:rFonts w:ascii="Calibri" w:hAnsi="Calibri" w:eastAsia="PingFang SC"/>
          <w:color w:val="1F2933"/>
        </w:rPr>
        <w:t>RAGAS Docs, Available Metrics. https://docs.ragas.io/en/latest/concepts/metrics/available_metrics/</w:t>
      </w:r>
    </w:p>
    <w:p>
      <w:pPr>
        <w:pStyle w:val="ListNumber"/>
      </w:pPr>
      <w:r>
        <w:rPr>
          <w:rFonts w:ascii="Calibri" w:hAnsi="Calibri" w:eastAsia="PingFang SC"/>
          <w:color w:val="1F2933"/>
        </w:rPr>
        <w:t>OpenAI Docs, Embeddings API Reference. https://platform.openai.com/docs/api-reference/embeddings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PingFang SC"/>
        <w:color w:val="555555"/>
        <w:sz w:val="18"/>
      </w:rPr>
      <w:t>课堂展示准备材料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PingFang SC"/>
        <w:color w:val="555555"/>
        <w:sz w:val="18"/>
      </w:rPr>
      <w:t>检索增强生成（RAG）技术综述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PingFang SC"/>
      <w:b w:val="0"/>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Calibri" w:hAnsi="Calibri" w:eastAsia="PingFang S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Calibri" w:hAnsi="Calibri" w:eastAsia="PingFang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Calibri" w:hAnsi="Calibri" w:eastAsia="PingFang S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eastAsia="PingFang SC"/>
      <w:b w:val="0"/>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eastAsia="PingFang SC"/>
      <w:b w:val="0"/>
      <w:color w:val="1F293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eastAsia="PingFang SC"/>
      <w:b w:val="0"/>
      <w:color w:val="1F2933"/>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52" w:lineRule="auto"/>
    </w:pPr>
    <w:rPr>
      <w:rFonts w:ascii="Consolas" w:hAnsi="Consolas" w:eastAsia="PingFang SC"/>
      <w:b w:val="0"/>
      <w:color w:val="111827"/>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