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客户关系管理需求分析说明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1.1</w:t>
      </w:r>
      <w:r>
        <w:rPr>
          <w:sz w:val="24"/>
          <w:szCs w:val="24"/>
        </w:rPr>
        <w:t>功能目的描述：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在一个时间段（例如一个月）里给公司客户按照客户重要性智能推荐，以配合商务部那边的客户关系拓展，发展公司的业务。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1.2</w:t>
      </w:r>
      <w:r>
        <w:rPr>
          <w:sz w:val="24"/>
          <w:szCs w:val="24"/>
        </w:rPr>
        <w:t>功能实现描述：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最后的界面是类似于一个课程表的界面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第一周（这里可下拉选择）</w:t>
      </w:r>
    </w:p>
    <w:p>
      <w:pPr>
        <w:pStyle w:val="Normal"/>
        <w:ind w:left="3360" w:firstLine="420"/>
        <w:rPr>
          <w:sz w:val="24"/>
          <w:szCs w:val="24"/>
        </w:rPr>
      </w:pPr>
      <w:r>
        <w:rPr>
          <w:sz w:val="24"/>
          <w:szCs w:val="24"/>
        </w:rPr>
        <w:t>第二周</w:t>
      </w:r>
    </w:p>
    <w:p>
      <w:pPr>
        <w:pStyle w:val="Normal"/>
        <w:ind w:left="3360" w:firstLine="420"/>
        <w:rPr>
          <w:sz w:val="24"/>
          <w:szCs w:val="24"/>
        </w:rPr>
      </w:pPr>
      <w:r>
        <w:rPr>
          <w:sz w:val="24"/>
          <w:szCs w:val="24"/>
        </w:rPr>
        <w:t>第三周</w:t>
      </w:r>
    </w:p>
    <w:p>
      <w:pPr>
        <w:pStyle w:val="Normal"/>
        <w:ind w:left="3360" w:firstLine="420"/>
        <w:rPr>
          <w:sz w:val="24"/>
          <w:szCs w:val="24"/>
        </w:rPr>
      </w:pPr>
      <w:r>
        <w:rPr>
          <w:sz w:val="24"/>
          <w:szCs w:val="24"/>
        </w:rPr>
        <w:t>第四周</w:t>
      </w:r>
    </w:p>
    <w:tbl>
      <w:tblPr>
        <w:tblStyle w:val="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3"/>
        <w:gridCol w:w="1382"/>
        <w:gridCol w:w="1383"/>
        <w:gridCol w:w="1383"/>
        <w:gridCol w:w="1382"/>
      </w:tblGrid>
      <w:tr>
        <w:trPr/>
        <w:tc>
          <w:tcPr>
            <w:tcW w:w="13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星期一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星期二</w:t>
            </w:r>
          </w:p>
        </w:tc>
        <w:tc>
          <w:tcPr>
            <w:tcW w:w="13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星期三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星期四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星期五</w:t>
            </w:r>
          </w:p>
        </w:tc>
        <w:tc>
          <w:tcPr>
            <w:tcW w:w="13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星期六</w:t>
            </w:r>
          </w:p>
        </w:tc>
      </w:tr>
      <w:tr>
        <w:trPr/>
        <w:tc>
          <w:tcPr>
            <w:tcW w:w="13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客户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客户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3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。。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。。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。。</w:t>
            </w:r>
          </w:p>
        </w:tc>
        <w:tc>
          <w:tcPr>
            <w:tcW w:w="13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。。</w:t>
            </w:r>
          </w:p>
        </w:tc>
      </w:tr>
      <w:tr>
        <w:trPr/>
        <w:tc>
          <w:tcPr>
            <w:tcW w:w="13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客户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。。</w:t>
            </w:r>
          </w:p>
        </w:tc>
        <w:tc>
          <w:tcPr>
            <w:tcW w:w="13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。。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。。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。。</w:t>
            </w:r>
          </w:p>
        </w:tc>
        <w:tc>
          <w:tcPr>
            <w:tcW w:w="13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。。</w:t>
            </w:r>
          </w:p>
        </w:tc>
      </w:tr>
      <w:tr>
        <w:trPr/>
        <w:tc>
          <w:tcPr>
            <w:tcW w:w="13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客户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。。</w:t>
            </w:r>
          </w:p>
        </w:tc>
        <w:tc>
          <w:tcPr>
            <w:tcW w:w="13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。。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。。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。。</w:t>
            </w:r>
          </w:p>
        </w:tc>
        <w:tc>
          <w:tcPr>
            <w:tcW w:w="13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。。</w:t>
            </w:r>
          </w:p>
        </w:tc>
      </w:tr>
      <w:tr>
        <w:trPr/>
        <w:tc>
          <w:tcPr>
            <w:tcW w:w="13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客户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。。</w:t>
            </w:r>
          </w:p>
        </w:tc>
        <w:tc>
          <w:tcPr>
            <w:tcW w:w="13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。。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。。</w:t>
            </w:r>
          </w:p>
        </w:tc>
        <w:tc>
          <w:tcPr>
            <w:tcW w:w="13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。。</w:t>
            </w:r>
          </w:p>
        </w:tc>
        <w:tc>
          <w:tcPr>
            <w:tcW w:w="13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。。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也就是按照客户的重要性一直排满一个月的，可以让商务部那边的人知道客户的拓展安排计划。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1.3</w:t>
      </w:r>
      <w:r>
        <w:rPr>
          <w:sz w:val="24"/>
          <w:szCs w:val="24"/>
        </w:rPr>
        <w:t>功能的具体实现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客户的重要性是根据的客户的所占的权重来衡量的。而影响客户的权重的因素如下：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公司的年计划</w:t>
      </w:r>
    </w:p>
    <w:p>
      <w:pPr>
        <w:pStyle w:val="ListParagraph"/>
        <w:ind w:left="1200" w:hanging="0"/>
        <w:rPr>
          <w:sz w:val="24"/>
          <w:szCs w:val="24"/>
        </w:rPr>
      </w:pPr>
      <w:r>
        <w:rPr>
          <w:sz w:val="24"/>
          <w:szCs w:val="24"/>
        </w:rPr>
        <w:t>从地区方面提取权重</w:t>
      </w:r>
    </w:p>
    <w:tbl>
      <w:tblPr>
        <w:tblStyle w:val="3"/>
        <w:tblW w:w="8286" w:type="dxa"/>
        <w:jc w:val="left"/>
        <w:tblInd w:w="0" w:type="dxa"/>
        <w:tblBorders>
          <w:top w:val="single" w:sz="8" w:space="0" w:color="00000A"/>
          <w:left w:val="single" w:sz="8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930"/>
        <w:gridCol w:w="915"/>
        <w:gridCol w:w="1099"/>
        <w:gridCol w:w="1028"/>
        <w:gridCol w:w="1321"/>
        <w:gridCol w:w="1027"/>
        <w:gridCol w:w="1199"/>
        <w:gridCol w:w="766"/>
      </w:tblGrid>
      <w:tr>
        <w:trPr>
          <w:trHeight w:val="702" w:hRule="atLeast"/>
        </w:trPr>
        <w:tc>
          <w:tcPr>
            <w:tcW w:w="930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年份</w:t>
            </w:r>
          </w:p>
        </w:tc>
        <w:tc>
          <w:tcPr>
            <w:tcW w:w="915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全年目标金额（万元）</w:t>
            </w:r>
          </w:p>
        </w:tc>
        <w:tc>
          <w:tcPr>
            <w:tcW w:w="1099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省市分类</w:t>
            </w:r>
          </w:p>
        </w:tc>
        <w:tc>
          <w:tcPr>
            <w:tcW w:w="1028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各省市工作量权重（</w:t>
            </w:r>
            <w:r>
              <w:rPr>
                <w:rFonts w:eastAsia="宋体" w:cs="宋体" w:ascii="宋体" w:hAnsi="宋体"/>
                <w:b/>
                <w:bCs/>
                <w:color w:val="000000"/>
                <w:sz w:val="22"/>
              </w:rPr>
              <w:t>%</w:t>
            </w: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）</w:t>
            </w:r>
          </w:p>
        </w:tc>
        <w:tc>
          <w:tcPr>
            <w:tcW w:w="1321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各地区分类</w:t>
            </w:r>
          </w:p>
        </w:tc>
        <w:tc>
          <w:tcPr>
            <w:tcW w:w="1027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各地区工作量权重（</w:t>
            </w:r>
            <w:r>
              <w:rPr>
                <w:rFonts w:eastAsia="宋体" w:cs="宋体" w:ascii="宋体" w:hAnsi="宋体"/>
                <w:b/>
                <w:bCs/>
                <w:color w:val="000000"/>
                <w:sz w:val="22"/>
              </w:rPr>
              <w:t>%</w:t>
            </w: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）</w:t>
            </w:r>
          </w:p>
        </w:tc>
        <w:tc>
          <w:tcPr>
            <w:tcW w:w="1199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各业务类型目标金额（万元）</w:t>
            </w:r>
          </w:p>
        </w:tc>
        <w:tc>
          <w:tcPr>
            <w:tcW w:w="766" w:type="dxa"/>
            <w:tcBorders>
              <w:top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合计</w:t>
            </w:r>
          </w:p>
        </w:tc>
      </w:tr>
      <w:tr>
        <w:trPr>
          <w:trHeight w:val="270" w:hRule="atLeast"/>
        </w:trPr>
        <w:tc>
          <w:tcPr>
            <w:tcW w:w="930" w:type="dxa"/>
            <w:vMerge w:val="restart"/>
            <w:tcBorders>
              <w:left w:val="single" w:sz="8" w:space="0" w:color="00000A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2017</w:t>
            </w:r>
            <w:r>
              <w:rPr>
                <w:rFonts w:ascii="宋体" w:hAnsi="宋体" w:cs="宋体"/>
                <w:color w:val="000000"/>
                <w:sz w:val="22"/>
              </w:rPr>
              <w:t>年</w:t>
            </w:r>
          </w:p>
        </w:tc>
        <w:tc>
          <w:tcPr>
            <w:tcW w:w="915" w:type="dxa"/>
            <w:vMerge w:val="restart"/>
            <w:tcBorders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1250</w:t>
            </w:r>
          </w:p>
        </w:tc>
        <w:tc>
          <w:tcPr>
            <w:tcW w:w="1099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广东省</w:t>
            </w:r>
          </w:p>
        </w:tc>
        <w:tc>
          <w:tcPr>
            <w:tcW w:w="1028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65%</w:t>
            </w:r>
          </w:p>
        </w:tc>
        <w:tc>
          <w:tcPr>
            <w:tcW w:w="132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佛山</w:t>
            </w:r>
          </w:p>
        </w:tc>
        <w:tc>
          <w:tcPr>
            <w:tcW w:w="102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50%</w:t>
            </w: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406.25</w:t>
            </w:r>
          </w:p>
        </w:tc>
        <w:tc>
          <w:tcPr>
            <w:tcW w:w="766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812.5</w:t>
            </w:r>
          </w:p>
        </w:tc>
      </w:tr>
      <w:tr>
        <w:trPr>
          <w:trHeight w:val="270" w:hRule="atLeast"/>
        </w:trPr>
        <w:tc>
          <w:tcPr>
            <w:tcW w:w="930" w:type="dxa"/>
            <w:vMerge w:val="continue"/>
            <w:tcBorders>
              <w:left w:val="single" w:sz="8" w:space="0" w:color="00000A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915" w:type="dxa"/>
            <w:vMerge w:val="continue"/>
            <w:tcBorders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1099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1028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132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湛江</w:t>
            </w:r>
          </w:p>
        </w:tc>
        <w:tc>
          <w:tcPr>
            <w:tcW w:w="102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20%</w:t>
            </w: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162.5</w:t>
            </w:r>
          </w:p>
        </w:tc>
        <w:tc>
          <w:tcPr>
            <w:tcW w:w="766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</w:tr>
      <w:tr>
        <w:trPr>
          <w:trHeight w:val="270" w:hRule="atLeast"/>
        </w:trPr>
        <w:tc>
          <w:tcPr>
            <w:tcW w:w="930" w:type="dxa"/>
            <w:vMerge w:val="continue"/>
            <w:tcBorders>
              <w:left w:val="single" w:sz="8" w:space="0" w:color="00000A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915" w:type="dxa"/>
            <w:vMerge w:val="continue"/>
            <w:tcBorders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1099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1028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132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江门</w:t>
            </w:r>
          </w:p>
        </w:tc>
        <w:tc>
          <w:tcPr>
            <w:tcW w:w="102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20%</w:t>
            </w: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162.5</w:t>
            </w:r>
          </w:p>
        </w:tc>
        <w:tc>
          <w:tcPr>
            <w:tcW w:w="766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</w:tr>
      <w:tr>
        <w:trPr>
          <w:trHeight w:val="270" w:hRule="atLeast"/>
        </w:trPr>
        <w:tc>
          <w:tcPr>
            <w:tcW w:w="930" w:type="dxa"/>
            <w:vMerge w:val="continue"/>
            <w:tcBorders>
              <w:left w:val="single" w:sz="8" w:space="0" w:color="00000A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915" w:type="dxa"/>
            <w:vMerge w:val="continue"/>
            <w:tcBorders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1099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1028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132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广州</w:t>
            </w:r>
          </w:p>
        </w:tc>
        <w:tc>
          <w:tcPr>
            <w:tcW w:w="102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10%</w:t>
            </w: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81.25</w:t>
            </w:r>
          </w:p>
        </w:tc>
        <w:tc>
          <w:tcPr>
            <w:tcW w:w="766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</w:tr>
      <w:tr>
        <w:trPr>
          <w:trHeight w:val="270" w:hRule="atLeast"/>
        </w:trPr>
        <w:tc>
          <w:tcPr>
            <w:tcW w:w="930" w:type="dxa"/>
            <w:vMerge w:val="continue"/>
            <w:tcBorders>
              <w:left w:val="single" w:sz="8" w:space="0" w:color="00000A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915" w:type="dxa"/>
            <w:vMerge w:val="continue"/>
            <w:tcBorders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10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贵州省</w:t>
            </w:r>
          </w:p>
        </w:tc>
        <w:tc>
          <w:tcPr>
            <w:tcW w:w="102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20%</w:t>
            </w:r>
          </w:p>
        </w:tc>
        <w:tc>
          <w:tcPr>
            <w:tcW w:w="132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　</w:t>
            </w:r>
          </w:p>
        </w:tc>
        <w:tc>
          <w:tcPr>
            <w:tcW w:w="102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　</w:t>
            </w: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250</w:t>
            </w:r>
          </w:p>
        </w:tc>
        <w:tc>
          <w:tcPr>
            <w:tcW w:w="766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250</w:t>
            </w:r>
          </w:p>
        </w:tc>
      </w:tr>
      <w:tr>
        <w:trPr>
          <w:trHeight w:val="270" w:hRule="atLeast"/>
        </w:trPr>
        <w:tc>
          <w:tcPr>
            <w:tcW w:w="930" w:type="dxa"/>
            <w:vMerge w:val="continue"/>
            <w:tcBorders>
              <w:left w:val="single" w:sz="8" w:space="0" w:color="00000A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915" w:type="dxa"/>
            <w:vMerge w:val="continue"/>
            <w:tcBorders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10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湖南省</w:t>
            </w:r>
          </w:p>
        </w:tc>
        <w:tc>
          <w:tcPr>
            <w:tcW w:w="102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10%</w:t>
            </w:r>
          </w:p>
        </w:tc>
        <w:tc>
          <w:tcPr>
            <w:tcW w:w="132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　</w:t>
            </w:r>
          </w:p>
        </w:tc>
        <w:tc>
          <w:tcPr>
            <w:tcW w:w="102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　</w:t>
            </w: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125</w:t>
            </w:r>
          </w:p>
        </w:tc>
        <w:tc>
          <w:tcPr>
            <w:tcW w:w="766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125</w:t>
            </w:r>
          </w:p>
        </w:tc>
      </w:tr>
      <w:tr>
        <w:trPr>
          <w:trHeight w:val="270" w:hRule="atLeast"/>
        </w:trPr>
        <w:tc>
          <w:tcPr>
            <w:tcW w:w="930" w:type="dxa"/>
            <w:vMerge w:val="continue"/>
            <w:tcBorders>
              <w:left w:val="single" w:sz="8" w:space="0" w:color="00000A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915" w:type="dxa"/>
            <w:vMerge w:val="continue"/>
            <w:tcBorders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1099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北京市</w:t>
            </w:r>
          </w:p>
        </w:tc>
        <w:tc>
          <w:tcPr>
            <w:tcW w:w="1028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5%</w:t>
            </w:r>
          </w:p>
        </w:tc>
        <w:tc>
          <w:tcPr>
            <w:tcW w:w="1321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　</w:t>
            </w:r>
          </w:p>
        </w:tc>
        <w:tc>
          <w:tcPr>
            <w:tcW w:w="1027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　</w:t>
            </w:r>
          </w:p>
        </w:tc>
        <w:tc>
          <w:tcPr>
            <w:tcW w:w="1199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62.5</w:t>
            </w:r>
          </w:p>
        </w:tc>
        <w:tc>
          <w:tcPr>
            <w:tcW w:w="76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62.5</w:t>
            </w:r>
          </w:p>
        </w:tc>
      </w:tr>
    </w:tbl>
    <w:p>
      <w:pPr>
        <w:pStyle w:val="ListParagraph"/>
        <w:ind w:left="12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260" w:firstLine="420"/>
        <w:rPr>
          <w:sz w:val="24"/>
          <w:szCs w:val="24"/>
        </w:rPr>
      </w:pPr>
      <w:r>
        <w:rPr>
          <w:sz w:val="24"/>
          <w:szCs w:val="24"/>
        </w:rPr>
        <w:t>从业务方面提取权重（最后一列）</w:t>
      </w:r>
    </w:p>
    <w:tbl>
      <w:tblPr>
        <w:tblStyle w:val="3"/>
        <w:tblW w:w="8286" w:type="dxa"/>
        <w:jc w:val="left"/>
        <w:tblInd w:w="0" w:type="dxa"/>
        <w:tblBorders>
          <w:top w:val="single" w:sz="8" w:space="0" w:color="00000A"/>
          <w:left w:val="single" w:sz="8" w:space="0" w:color="00000A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756"/>
        <w:gridCol w:w="550"/>
        <w:gridCol w:w="1220"/>
        <w:gridCol w:w="635"/>
        <w:gridCol w:w="632"/>
        <w:gridCol w:w="2672"/>
        <w:gridCol w:w="551"/>
        <w:gridCol w:w="635"/>
        <w:gridCol w:w="634"/>
      </w:tblGrid>
      <w:tr>
        <w:trPr>
          <w:trHeight w:val="582" w:hRule="atLeast"/>
        </w:trPr>
        <w:tc>
          <w:tcPr>
            <w:tcW w:w="8285" w:type="dxa"/>
            <w:gridSpan w:val="9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000000" w:fill="DDEBF7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年计划</w:t>
            </w:r>
            <w:r>
              <w:rPr>
                <w:rFonts w:eastAsia="宋体" w:cs="宋体" w:ascii="宋体" w:hAnsi="宋体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明细</w:t>
            </w:r>
          </w:p>
        </w:tc>
      </w:tr>
      <w:tr>
        <w:trPr>
          <w:trHeight w:val="660" w:hRule="atLeast"/>
        </w:trPr>
        <w:tc>
          <w:tcPr>
            <w:tcW w:w="756" w:type="dxa"/>
            <w:tcBorders>
              <w:left w:val="single" w:sz="8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年份</w:t>
            </w:r>
          </w:p>
        </w:tc>
        <w:tc>
          <w:tcPr>
            <w:tcW w:w="5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全年目标金额（万元）</w:t>
            </w:r>
          </w:p>
        </w:tc>
        <w:tc>
          <w:tcPr>
            <w:tcW w:w="122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业务方向分类</w:t>
            </w:r>
          </w:p>
        </w:tc>
        <w:tc>
          <w:tcPr>
            <w:tcW w:w="63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工作量权重（</w:t>
            </w:r>
            <w:r>
              <w:rPr>
                <w:rFonts w:eastAsia="宋体" w:cs="宋体" w:ascii="宋体" w:hAnsi="宋体"/>
                <w:b/>
                <w:bCs/>
                <w:color w:val="000000"/>
                <w:sz w:val="22"/>
              </w:rPr>
              <w:t>%</w:t>
            </w: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）</w:t>
            </w:r>
          </w:p>
        </w:tc>
        <w:tc>
          <w:tcPr>
            <w:tcW w:w="63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各业务类型目标金额（万元）</w:t>
            </w:r>
          </w:p>
        </w:tc>
        <w:tc>
          <w:tcPr>
            <w:tcW w:w="267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业务方向</w:t>
            </w:r>
            <w:r>
              <w:rPr>
                <w:rFonts w:eastAsia="宋体" w:cs="宋体" w:ascii="宋体" w:hAnsi="宋体"/>
                <w:b/>
                <w:bCs/>
                <w:color w:val="000000"/>
                <w:sz w:val="22"/>
              </w:rPr>
              <w:t>-</w:t>
            </w: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科目</w:t>
            </w:r>
          </w:p>
        </w:tc>
        <w:tc>
          <w:tcPr>
            <w:tcW w:w="5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业务可发展对象</w:t>
            </w:r>
            <w:r>
              <w:rPr>
                <w:rFonts w:eastAsia="宋体" w:cs="宋体" w:ascii="宋体" w:hAnsi="宋体"/>
                <w:b/>
                <w:bCs/>
                <w:color w:val="000000"/>
                <w:sz w:val="22"/>
              </w:rPr>
              <w:br/>
            </w: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（月数量）</w:t>
            </w:r>
          </w:p>
        </w:tc>
        <w:tc>
          <w:tcPr>
            <w:tcW w:w="63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同一业务类型中占比（</w:t>
            </w:r>
            <w:r>
              <w:rPr>
                <w:rFonts w:eastAsia="宋体" w:cs="宋体" w:ascii="宋体" w:hAnsi="宋体"/>
                <w:b/>
                <w:bCs/>
                <w:color w:val="000000"/>
                <w:sz w:val="22"/>
              </w:rPr>
              <w:t>%</w:t>
            </w: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）</w:t>
            </w:r>
          </w:p>
        </w:tc>
        <w:tc>
          <w:tcPr>
            <w:tcW w:w="634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各业务科目年度占比（</w:t>
            </w:r>
            <w:r>
              <w:rPr>
                <w:rFonts w:eastAsia="宋体" w:cs="宋体" w:ascii="宋体" w:hAnsi="宋体"/>
                <w:b/>
                <w:bCs/>
                <w:color w:val="000000"/>
                <w:sz w:val="22"/>
              </w:rPr>
              <w:t>%</w:t>
            </w: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）</w:t>
            </w:r>
          </w:p>
        </w:tc>
      </w:tr>
      <w:tr>
        <w:trPr>
          <w:trHeight w:val="402" w:hRule="atLeast"/>
        </w:trPr>
        <w:tc>
          <w:tcPr>
            <w:tcW w:w="756" w:type="dxa"/>
            <w:vMerge w:val="restart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2017</w:t>
            </w:r>
            <w:r>
              <w:rPr>
                <w:rFonts w:ascii="宋体" w:hAnsi="宋体" w:cs="宋体"/>
                <w:color w:val="000000"/>
                <w:sz w:val="22"/>
              </w:rPr>
              <w:t>年</w:t>
            </w:r>
          </w:p>
        </w:tc>
        <w:tc>
          <w:tcPr>
            <w:tcW w:w="550" w:type="dxa"/>
            <w:vMerge w:val="restart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1250</w:t>
            </w:r>
          </w:p>
        </w:tc>
        <w:tc>
          <w:tcPr>
            <w:tcW w:w="1220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通信</w:t>
            </w:r>
          </w:p>
        </w:tc>
        <w:tc>
          <w:tcPr>
            <w:tcW w:w="635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60%</w:t>
            </w:r>
          </w:p>
        </w:tc>
        <w:tc>
          <w:tcPr>
            <w:tcW w:w="632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750</w:t>
            </w:r>
          </w:p>
        </w:tc>
        <w:tc>
          <w:tcPr>
            <w:tcW w:w="267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1.1</w:t>
            </w:r>
            <w:r>
              <w:rPr>
                <w:rFonts w:ascii="宋体" w:hAnsi="宋体" w:cs="宋体"/>
                <w:color w:val="000000"/>
                <w:sz w:val="22"/>
              </w:rPr>
              <w:t>无线、有线工程督导</w:t>
            </w:r>
          </w:p>
        </w:tc>
        <w:tc>
          <w:tcPr>
            <w:tcW w:w="5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30</w:t>
            </w:r>
          </w:p>
        </w:tc>
        <w:tc>
          <w:tcPr>
            <w:tcW w:w="63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10%</w:t>
            </w:r>
          </w:p>
        </w:tc>
        <w:tc>
          <w:tcPr>
            <w:tcW w:w="634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6%</w:t>
            </w:r>
          </w:p>
        </w:tc>
      </w:tr>
      <w:tr>
        <w:trPr>
          <w:trHeight w:val="402" w:hRule="atLeast"/>
        </w:trPr>
        <w:tc>
          <w:tcPr>
            <w:tcW w:w="756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550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122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635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632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267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1.2</w:t>
            </w:r>
            <w:r>
              <w:rPr>
                <w:rFonts w:ascii="宋体" w:hAnsi="宋体" w:cs="宋体"/>
                <w:color w:val="000000"/>
                <w:sz w:val="22"/>
              </w:rPr>
              <w:t>工程网优、日常网优</w:t>
            </w:r>
          </w:p>
        </w:tc>
        <w:tc>
          <w:tcPr>
            <w:tcW w:w="5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30</w:t>
            </w:r>
          </w:p>
        </w:tc>
        <w:tc>
          <w:tcPr>
            <w:tcW w:w="63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35%</w:t>
            </w:r>
          </w:p>
        </w:tc>
        <w:tc>
          <w:tcPr>
            <w:tcW w:w="634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21%</w:t>
            </w:r>
          </w:p>
        </w:tc>
      </w:tr>
      <w:tr>
        <w:trPr>
          <w:trHeight w:val="402" w:hRule="atLeast"/>
        </w:trPr>
        <w:tc>
          <w:tcPr>
            <w:tcW w:w="756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550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122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635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632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267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1.3</w:t>
            </w:r>
            <w:r>
              <w:rPr>
                <w:rFonts w:ascii="宋体" w:hAnsi="宋体" w:cs="宋体"/>
                <w:color w:val="000000"/>
                <w:sz w:val="22"/>
              </w:rPr>
              <w:t>工程设计、规划</w:t>
            </w:r>
          </w:p>
        </w:tc>
        <w:tc>
          <w:tcPr>
            <w:tcW w:w="5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30</w:t>
            </w:r>
          </w:p>
        </w:tc>
        <w:tc>
          <w:tcPr>
            <w:tcW w:w="63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5%</w:t>
            </w:r>
          </w:p>
        </w:tc>
        <w:tc>
          <w:tcPr>
            <w:tcW w:w="634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3%</w:t>
            </w:r>
          </w:p>
        </w:tc>
      </w:tr>
      <w:tr>
        <w:trPr>
          <w:trHeight w:val="402" w:hRule="atLeast"/>
        </w:trPr>
        <w:tc>
          <w:tcPr>
            <w:tcW w:w="756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550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122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635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632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267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1.4</w:t>
            </w:r>
            <w:r>
              <w:rPr>
                <w:rFonts w:ascii="宋体" w:hAnsi="宋体" w:cs="宋体"/>
                <w:color w:val="000000"/>
                <w:sz w:val="22"/>
              </w:rPr>
              <w:t>通信工程监理</w:t>
            </w:r>
          </w:p>
        </w:tc>
        <w:tc>
          <w:tcPr>
            <w:tcW w:w="5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30</w:t>
            </w:r>
          </w:p>
        </w:tc>
        <w:tc>
          <w:tcPr>
            <w:tcW w:w="63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5%</w:t>
            </w:r>
          </w:p>
        </w:tc>
        <w:tc>
          <w:tcPr>
            <w:tcW w:w="634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3%</w:t>
            </w:r>
          </w:p>
        </w:tc>
      </w:tr>
      <w:tr>
        <w:trPr>
          <w:trHeight w:val="402" w:hRule="atLeast"/>
        </w:trPr>
        <w:tc>
          <w:tcPr>
            <w:tcW w:w="756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550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122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635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632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267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1.5</w:t>
            </w:r>
            <w:r>
              <w:rPr>
                <w:rFonts w:ascii="宋体" w:hAnsi="宋体" w:cs="宋体"/>
                <w:color w:val="000000"/>
                <w:sz w:val="22"/>
              </w:rPr>
              <w:t>无线优化专项</w:t>
            </w:r>
          </w:p>
        </w:tc>
        <w:tc>
          <w:tcPr>
            <w:tcW w:w="5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30</w:t>
            </w:r>
          </w:p>
        </w:tc>
        <w:tc>
          <w:tcPr>
            <w:tcW w:w="63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35%</w:t>
            </w:r>
          </w:p>
        </w:tc>
        <w:tc>
          <w:tcPr>
            <w:tcW w:w="634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21%</w:t>
            </w:r>
          </w:p>
        </w:tc>
      </w:tr>
      <w:tr>
        <w:trPr>
          <w:trHeight w:val="402" w:hRule="atLeast"/>
        </w:trPr>
        <w:tc>
          <w:tcPr>
            <w:tcW w:w="756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550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122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635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632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267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1.6</w:t>
            </w:r>
            <w:r>
              <w:rPr>
                <w:rFonts w:ascii="宋体" w:hAnsi="宋体" w:cs="宋体"/>
                <w:color w:val="000000"/>
                <w:sz w:val="22"/>
              </w:rPr>
              <w:t>无线工程、无线网优日常代维</w:t>
            </w:r>
          </w:p>
        </w:tc>
        <w:tc>
          <w:tcPr>
            <w:tcW w:w="5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30</w:t>
            </w:r>
          </w:p>
        </w:tc>
        <w:tc>
          <w:tcPr>
            <w:tcW w:w="63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10%</w:t>
            </w:r>
          </w:p>
        </w:tc>
        <w:tc>
          <w:tcPr>
            <w:tcW w:w="634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6%</w:t>
            </w:r>
          </w:p>
        </w:tc>
      </w:tr>
      <w:tr>
        <w:trPr>
          <w:trHeight w:val="402" w:hRule="atLeast"/>
        </w:trPr>
        <w:tc>
          <w:tcPr>
            <w:tcW w:w="756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550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12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00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小计</w:t>
            </w:r>
          </w:p>
        </w:tc>
        <w:tc>
          <w:tcPr>
            <w:tcW w:w="63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60%</w:t>
            </w:r>
          </w:p>
        </w:tc>
        <w:tc>
          <w:tcPr>
            <w:tcW w:w="63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750</w:t>
            </w:r>
          </w:p>
        </w:tc>
        <w:tc>
          <w:tcPr>
            <w:tcW w:w="267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00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　</w:t>
            </w:r>
          </w:p>
        </w:tc>
        <w:tc>
          <w:tcPr>
            <w:tcW w:w="5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180</w:t>
            </w:r>
          </w:p>
        </w:tc>
        <w:tc>
          <w:tcPr>
            <w:tcW w:w="63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100%</w:t>
            </w:r>
          </w:p>
        </w:tc>
        <w:tc>
          <w:tcPr>
            <w:tcW w:w="634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000000" w:fill="FFFF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60%</w:t>
            </w:r>
          </w:p>
        </w:tc>
      </w:tr>
      <w:tr>
        <w:trPr>
          <w:trHeight w:val="402" w:hRule="atLeast"/>
        </w:trPr>
        <w:tc>
          <w:tcPr>
            <w:tcW w:w="756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550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1220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软件</w:t>
            </w:r>
          </w:p>
        </w:tc>
        <w:tc>
          <w:tcPr>
            <w:tcW w:w="635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15%</w:t>
            </w:r>
          </w:p>
        </w:tc>
        <w:tc>
          <w:tcPr>
            <w:tcW w:w="632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187.5</w:t>
            </w:r>
          </w:p>
        </w:tc>
        <w:tc>
          <w:tcPr>
            <w:tcW w:w="267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2.1</w:t>
            </w:r>
            <w:r>
              <w:rPr>
                <w:rFonts w:ascii="宋体" w:hAnsi="宋体" w:cs="宋体"/>
                <w:color w:val="000000"/>
                <w:sz w:val="22"/>
              </w:rPr>
              <w:t>产品开发</w:t>
            </w:r>
          </w:p>
        </w:tc>
        <w:tc>
          <w:tcPr>
            <w:tcW w:w="5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38</w:t>
            </w:r>
          </w:p>
        </w:tc>
        <w:tc>
          <w:tcPr>
            <w:tcW w:w="63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25%</w:t>
            </w:r>
          </w:p>
        </w:tc>
        <w:tc>
          <w:tcPr>
            <w:tcW w:w="634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4%</w:t>
            </w:r>
          </w:p>
        </w:tc>
      </w:tr>
      <w:tr>
        <w:trPr>
          <w:trHeight w:val="402" w:hRule="atLeast"/>
        </w:trPr>
        <w:tc>
          <w:tcPr>
            <w:tcW w:w="756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550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122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635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632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267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2.2</w:t>
            </w:r>
            <w:r>
              <w:rPr>
                <w:rFonts w:ascii="宋体" w:hAnsi="宋体" w:cs="宋体"/>
                <w:color w:val="000000"/>
                <w:sz w:val="22"/>
              </w:rPr>
              <w:t>产品定制</w:t>
            </w:r>
          </w:p>
        </w:tc>
        <w:tc>
          <w:tcPr>
            <w:tcW w:w="5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38</w:t>
            </w:r>
          </w:p>
        </w:tc>
        <w:tc>
          <w:tcPr>
            <w:tcW w:w="63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25%</w:t>
            </w:r>
          </w:p>
        </w:tc>
        <w:tc>
          <w:tcPr>
            <w:tcW w:w="634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4%</w:t>
            </w:r>
          </w:p>
        </w:tc>
      </w:tr>
      <w:tr>
        <w:trPr>
          <w:trHeight w:val="402" w:hRule="atLeast"/>
        </w:trPr>
        <w:tc>
          <w:tcPr>
            <w:tcW w:w="756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550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122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635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632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267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2.3</w:t>
            </w:r>
            <w:r>
              <w:rPr>
                <w:rFonts w:ascii="宋体" w:hAnsi="宋体" w:cs="宋体"/>
                <w:color w:val="000000"/>
                <w:sz w:val="22"/>
              </w:rPr>
              <w:t>大数据、云处理</w:t>
            </w:r>
          </w:p>
        </w:tc>
        <w:tc>
          <w:tcPr>
            <w:tcW w:w="5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37</w:t>
            </w:r>
          </w:p>
        </w:tc>
        <w:tc>
          <w:tcPr>
            <w:tcW w:w="63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25%</w:t>
            </w:r>
          </w:p>
        </w:tc>
        <w:tc>
          <w:tcPr>
            <w:tcW w:w="634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4%</w:t>
            </w:r>
          </w:p>
        </w:tc>
      </w:tr>
      <w:tr>
        <w:trPr>
          <w:trHeight w:val="402" w:hRule="atLeast"/>
        </w:trPr>
        <w:tc>
          <w:tcPr>
            <w:tcW w:w="756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550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122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635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632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267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2.4</w:t>
            </w:r>
            <w:r>
              <w:rPr>
                <w:rFonts w:ascii="宋体" w:hAnsi="宋体" w:cs="宋体"/>
                <w:color w:val="000000"/>
                <w:sz w:val="22"/>
              </w:rPr>
              <w:t>软件测试</w:t>
            </w:r>
          </w:p>
        </w:tc>
        <w:tc>
          <w:tcPr>
            <w:tcW w:w="5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37</w:t>
            </w:r>
          </w:p>
        </w:tc>
        <w:tc>
          <w:tcPr>
            <w:tcW w:w="63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25%</w:t>
            </w:r>
          </w:p>
        </w:tc>
        <w:tc>
          <w:tcPr>
            <w:tcW w:w="634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4%</w:t>
            </w:r>
          </w:p>
        </w:tc>
      </w:tr>
      <w:tr>
        <w:trPr>
          <w:trHeight w:val="402" w:hRule="atLeast"/>
        </w:trPr>
        <w:tc>
          <w:tcPr>
            <w:tcW w:w="756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550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12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00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小计</w:t>
            </w:r>
          </w:p>
        </w:tc>
        <w:tc>
          <w:tcPr>
            <w:tcW w:w="63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15%</w:t>
            </w:r>
          </w:p>
        </w:tc>
        <w:tc>
          <w:tcPr>
            <w:tcW w:w="63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187.5</w:t>
            </w:r>
          </w:p>
        </w:tc>
        <w:tc>
          <w:tcPr>
            <w:tcW w:w="267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00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　</w:t>
            </w:r>
          </w:p>
        </w:tc>
        <w:tc>
          <w:tcPr>
            <w:tcW w:w="5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150</w:t>
            </w:r>
          </w:p>
        </w:tc>
        <w:tc>
          <w:tcPr>
            <w:tcW w:w="63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100%</w:t>
            </w:r>
          </w:p>
        </w:tc>
        <w:tc>
          <w:tcPr>
            <w:tcW w:w="634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000000" w:fill="FFFF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15%</w:t>
            </w:r>
          </w:p>
        </w:tc>
      </w:tr>
      <w:tr>
        <w:trPr>
          <w:trHeight w:val="402" w:hRule="atLeast"/>
        </w:trPr>
        <w:tc>
          <w:tcPr>
            <w:tcW w:w="756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550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1220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信息系统集成</w:t>
            </w:r>
          </w:p>
        </w:tc>
        <w:tc>
          <w:tcPr>
            <w:tcW w:w="635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20%</w:t>
            </w:r>
          </w:p>
        </w:tc>
        <w:tc>
          <w:tcPr>
            <w:tcW w:w="632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250</w:t>
            </w:r>
          </w:p>
        </w:tc>
        <w:tc>
          <w:tcPr>
            <w:tcW w:w="267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3.1</w:t>
            </w:r>
            <w:r>
              <w:rPr>
                <w:rFonts w:ascii="宋体" w:hAnsi="宋体" w:cs="宋体"/>
                <w:color w:val="000000"/>
                <w:sz w:val="22"/>
              </w:rPr>
              <w:t>智能楼宇、智能小区</w:t>
            </w:r>
          </w:p>
        </w:tc>
        <w:tc>
          <w:tcPr>
            <w:tcW w:w="5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36</w:t>
            </w:r>
          </w:p>
        </w:tc>
        <w:tc>
          <w:tcPr>
            <w:tcW w:w="63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20%</w:t>
            </w:r>
          </w:p>
        </w:tc>
        <w:tc>
          <w:tcPr>
            <w:tcW w:w="634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4%</w:t>
            </w:r>
          </w:p>
        </w:tc>
      </w:tr>
      <w:tr>
        <w:trPr>
          <w:trHeight w:val="402" w:hRule="atLeast"/>
        </w:trPr>
        <w:tc>
          <w:tcPr>
            <w:tcW w:w="756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550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122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635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632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267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3.2</w:t>
            </w:r>
            <w:r>
              <w:rPr>
                <w:rFonts w:ascii="宋体" w:hAnsi="宋体" w:cs="宋体"/>
                <w:color w:val="000000"/>
                <w:sz w:val="22"/>
              </w:rPr>
              <w:t>物联网</w:t>
            </w:r>
          </w:p>
        </w:tc>
        <w:tc>
          <w:tcPr>
            <w:tcW w:w="5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36</w:t>
            </w:r>
          </w:p>
        </w:tc>
        <w:tc>
          <w:tcPr>
            <w:tcW w:w="63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20%</w:t>
            </w:r>
          </w:p>
        </w:tc>
        <w:tc>
          <w:tcPr>
            <w:tcW w:w="634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4%</w:t>
            </w:r>
          </w:p>
        </w:tc>
      </w:tr>
      <w:tr>
        <w:trPr>
          <w:trHeight w:val="402" w:hRule="atLeast"/>
        </w:trPr>
        <w:tc>
          <w:tcPr>
            <w:tcW w:w="756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550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122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635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632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267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3.3</w:t>
            </w:r>
            <w:r>
              <w:rPr>
                <w:rFonts w:ascii="宋体" w:hAnsi="宋体" w:cs="宋体"/>
                <w:color w:val="000000"/>
                <w:sz w:val="22"/>
              </w:rPr>
              <w:t>物业管理</w:t>
            </w:r>
          </w:p>
        </w:tc>
        <w:tc>
          <w:tcPr>
            <w:tcW w:w="5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36</w:t>
            </w:r>
          </w:p>
        </w:tc>
        <w:tc>
          <w:tcPr>
            <w:tcW w:w="63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20%</w:t>
            </w:r>
          </w:p>
        </w:tc>
        <w:tc>
          <w:tcPr>
            <w:tcW w:w="634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4%</w:t>
            </w:r>
          </w:p>
        </w:tc>
      </w:tr>
      <w:tr>
        <w:trPr>
          <w:trHeight w:val="402" w:hRule="atLeast"/>
        </w:trPr>
        <w:tc>
          <w:tcPr>
            <w:tcW w:w="756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550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122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635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632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267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3.4</w:t>
            </w:r>
            <w:r>
              <w:rPr>
                <w:rFonts w:ascii="宋体" w:hAnsi="宋体" w:cs="宋体"/>
                <w:color w:val="000000"/>
                <w:sz w:val="22"/>
              </w:rPr>
              <w:t>局域网</w:t>
            </w:r>
          </w:p>
        </w:tc>
        <w:tc>
          <w:tcPr>
            <w:tcW w:w="5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36</w:t>
            </w:r>
          </w:p>
        </w:tc>
        <w:tc>
          <w:tcPr>
            <w:tcW w:w="63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20%</w:t>
            </w:r>
          </w:p>
        </w:tc>
        <w:tc>
          <w:tcPr>
            <w:tcW w:w="634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4%</w:t>
            </w:r>
          </w:p>
        </w:tc>
      </w:tr>
      <w:tr>
        <w:trPr>
          <w:trHeight w:val="402" w:hRule="atLeast"/>
        </w:trPr>
        <w:tc>
          <w:tcPr>
            <w:tcW w:w="756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550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122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635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632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267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3.5</w:t>
            </w:r>
            <w:r>
              <w:rPr>
                <w:rFonts w:ascii="宋体" w:hAnsi="宋体" w:cs="宋体"/>
                <w:color w:val="000000"/>
                <w:sz w:val="22"/>
              </w:rPr>
              <w:t>入网行为管理</w:t>
            </w:r>
          </w:p>
        </w:tc>
        <w:tc>
          <w:tcPr>
            <w:tcW w:w="5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36</w:t>
            </w:r>
          </w:p>
        </w:tc>
        <w:tc>
          <w:tcPr>
            <w:tcW w:w="63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20%</w:t>
            </w:r>
          </w:p>
        </w:tc>
        <w:tc>
          <w:tcPr>
            <w:tcW w:w="634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4%</w:t>
            </w:r>
          </w:p>
        </w:tc>
      </w:tr>
      <w:tr>
        <w:trPr>
          <w:trHeight w:val="402" w:hRule="atLeast"/>
        </w:trPr>
        <w:tc>
          <w:tcPr>
            <w:tcW w:w="756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550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12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00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小计</w:t>
            </w:r>
          </w:p>
        </w:tc>
        <w:tc>
          <w:tcPr>
            <w:tcW w:w="63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20%</w:t>
            </w:r>
          </w:p>
        </w:tc>
        <w:tc>
          <w:tcPr>
            <w:tcW w:w="63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250</w:t>
            </w:r>
          </w:p>
        </w:tc>
        <w:tc>
          <w:tcPr>
            <w:tcW w:w="267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00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　</w:t>
            </w:r>
          </w:p>
        </w:tc>
        <w:tc>
          <w:tcPr>
            <w:tcW w:w="5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180</w:t>
            </w:r>
          </w:p>
        </w:tc>
        <w:tc>
          <w:tcPr>
            <w:tcW w:w="63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100%</w:t>
            </w:r>
          </w:p>
        </w:tc>
        <w:tc>
          <w:tcPr>
            <w:tcW w:w="634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000000" w:fill="FFFF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20%</w:t>
            </w:r>
          </w:p>
        </w:tc>
      </w:tr>
      <w:tr>
        <w:trPr>
          <w:trHeight w:val="402" w:hRule="atLeast"/>
        </w:trPr>
        <w:tc>
          <w:tcPr>
            <w:tcW w:w="756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550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1220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广告品牌营销、活动策划</w:t>
            </w:r>
          </w:p>
        </w:tc>
        <w:tc>
          <w:tcPr>
            <w:tcW w:w="635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5%</w:t>
            </w:r>
          </w:p>
        </w:tc>
        <w:tc>
          <w:tcPr>
            <w:tcW w:w="632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62.5</w:t>
            </w:r>
          </w:p>
        </w:tc>
        <w:tc>
          <w:tcPr>
            <w:tcW w:w="267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4.1</w:t>
            </w:r>
            <w:r>
              <w:rPr>
                <w:rFonts w:ascii="宋体" w:hAnsi="宋体" w:cs="宋体"/>
                <w:color w:val="000000"/>
                <w:sz w:val="22"/>
              </w:rPr>
              <w:t>单一方案提供</w:t>
            </w:r>
          </w:p>
        </w:tc>
        <w:tc>
          <w:tcPr>
            <w:tcW w:w="5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30</w:t>
            </w:r>
          </w:p>
        </w:tc>
        <w:tc>
          <w:tcPr>
            <w:tcW w:w="63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50%</w:t>
            </w:r>
          </w:p>
        </w:tc>
        <w:tc>
          <w:tcPr>
            <w:tcW w:w="634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3%</w:t>
            </w:r>
          </w:p>
        </w:tc>
      </w:tr>
      <w:tr>
        <w:trPr>
          <w:trHeight w:val="402" w:hRule="atLeast"/>
        </w:trPr>
        <w:tc>
          <w:tcPr>
            <w:tcW w:w="756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550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1220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635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632" w:type="dxa"/>
            <w:vMerge w:val="continue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</w:r>
          </w:p>
        </w:tc>
        <w:tc>
          <w:tcPr>
            <w:tcW w:w="267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4.2</w:t>
            </w:r>
            <w:r>
              <w:rPr>
                <w:rFonts w:ascii="宋体" w:hAnsi="宋体" w:cs="宋体"/>
                <w:color w:val="000000"/>
                <w:sz w:val="22"/>
              </w:rPr>
              <w:t>整体实施</w:t>
            </w:r>
          </w:p>
        </w:tc>
        <w:tc>
          <w:tcPr>
            <w:tcW w:w="5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30</w:t>
            </w:r>
          </w:p>
        </w:tc>
        <w:tc>
          <w:tcPr>
            <w:tcW w:w="63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50%</w:t>
            </w:r>
          </w:p>
        </w:tc>
        <w:tc>
          <w:tcPr>
            <w:tcW w:w="634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3%</w:t>
            </w:r>
          </w:p>
        </w:tc>
      </w:tr>
      <w:tr>
        <w:trPr>
          <w:trHeight w:val="402" w:hRule="atLeast"/>
        </w:trPr>
        <w:tc>
          <w:tcPr>
            <w:tcW w:w="756" w:type="dxa"/>
            <w:tcBorders>
              <w:left w:val="single" w:sz="8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　</w:t>
            </w:r>
          </w:p>
        </w:tc>
        <w:tc>
          <w:tcPr>
            <w:tcW w:w="550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　</w:t>
            </w:r>
          </w:p>
        </w:tc>
        <w:tc>
          <w:tcPr>
            <w:tcW w:w="12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00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小计</w:t>
            </w:r>
          </w:p>
        </w:tc>
        <w:tc>
          <w:tcPr>
            <w:tcW w:w="63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5%</w:t>
            </w:r>
          </w:p>
        </w:tc>
        <w:tc>
          <w:tcPr>
            <w:tcW w:w="63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62.5</w:t>
            </w:r>
          </w:p>
        </w:tc>
        <w:tc>
          <w:tcPr>
            <w:tcW w:w="267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00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　</w:t>
            </w:r>
          </w:p>
        </w:tc>
        <w:tc>
          <w:tcPr>
            <w:tcW w:w="5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60</w:t>
            </w:r>
          </w:p>
        </w:tc>
        <w:tc>
          <w:tcPr>
            <w:tcW w:w="63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100%</w:t>
            </w:r>
          </w:p>
        </w:tc>
        <w:tc>
          <w:tcPr>
            <w:tcW w:w="634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000000" w:fill="FFFF00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5%</w:t>
            </w:r>
          </w:p>
        </w:tc>
      </w:tr>
      <w:tr>
        <w:trPr>
          <w:trHeight w:val="402" w:hRule="atLeast"/>
        </w:trPr>
        <w:tc>
          <w:tcPr>
            <w:tcW w:w="756" w:type="dxa"/>
            <w:tcBorders>
              <w:left w:val="single" w:sz="8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合计</w:t>
            </w:r>
          </w:p>
        </w:tc>
        <w:tc>
          <w:tcPr>
            <w:tcW w:w="550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1250</w:t>
            </w:r>
          </w:p>
        </w:tc>
        <w:tc>
          <w:tcPr>
            <w:tcW w:w="1220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　</w:t>
            </w:r>
          </w:p>
        </w:tc>
        <w:tc>
          <w:tcPr>
            <w:tcW w:w="635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100%</w:t>
            </w:r>
          </w:p>
        </w:tc>
        <w:tc>
          <w:tcPr>
            <w:tcW w:w="632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1250</w:t>
            </w:r>
          </w:p>
        </w:tc>
        <w:tc>
          <w:tcPr>
            <w:tcW w:w="2672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　</w:t>
            </w:r>
          </w:p>
        </w:tc>
        <w:tc>
          <w:tcPr>
            <w:tcW w:w="551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eastAsia="宋体" w:cs="宋体" w:ascii="宋体" w:hAnsi="宋体"/>
                <w:color w:val="000000"/>
                <w:sz w:val="22"/>
              </w:rPr>
              <w:t>570</w:t>
            </w:r>
          </w:p>
        </w:tc>
        <w:tc>
          <w:tcPr>
            <w:tcW w:w="635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　</w:t>
            </w:r>
          </w:p>
        </w:tc>
        <w:tc>
          <w:tcPr>
            <w:tcW w:w="634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　</w:t>
            </w:r>
          </w:p>
        </w:tc>
      </w:tr>
    </w:tbl>
    <w:p>
      <w:pPr>
        <w:pStyle w:val="Normal"/>
        <w:ind w:left="1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>客户接触阶段</w:t>
      </w:r>
    </w:p>
    <w:p>
      <w:pPr>
        <w:pStyle w:val="Normal"/>
        <w:ind w:firstLine="420"/>
        <w:rPr>
          <w:sz w:val="24"/>
          <w:szCs w:val="24"/>
        </w:rPr>
      </w:pPr>
      <w:r>
        <w:rPr>
          <w:sz w:val="24"/>
          <w:szCs w:val="24"/>
        </w:rPr>
        <w:t>字段值分别有 查询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>了解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>接触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>拜访考察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>活动</w:t>
      </w:r>
    </w:p>
    <w:p>
      <w:pPr>
        <w:pStyle w:val="Normal"/>
        <w:ind w:firstLine="4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42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职权</w:t>
      </w:r>
    </w:p>
    <w:p>
      <w:pPr>
        <w:pStyle w:val="Normal"/>
        <w:ind w:firstLine="420"/>
        <w:rPr>
          <w:sz w:val="24"/>
          <w:szCs w:val="24"/>
        </w:rPr>
      </w:pPr>
      <w:r>
        <w:rPr>
          <w:sz w:val="24"/>
          <w:szCs w:val="24"/>
        </w:rPr>
        <w:t>字段值分别有低  中  高</w:t>
      </w:r>
    </w:p>
    <w:p>
      <w:pPr>
        <w:pStyle w:val="Normal"/>
        <w:ind w:firstLine="4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42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>时效性</w:t>
      </w:r>
    </w:p>
    <w:p>
      <w:pPr>
        <w:pStyle w:val="Normal"/>
        <w:ind w:firstLine="420"/>
        <w:rPr>
          <w:sz w:val="24"/>
          <w:szCs w:val="24"/>
        </w:rPr>
      </w:pPr>
      <w:r>
        <w:rPr>
          <w:sz w:val="24"/>
          <w:szCs w:val="24"/>
        </w:rPr>
        <w:t>字段值分别有十分紧急  紧急  一般 不紧急</w:t>
      </w:r>
    </w:p>
    <w:p>
      <w:pPr>
        <w:pStyle w:val="Normal"/>
        <w:ind w:firstLine="4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>亲密度</w:t>
      </w:r>
    </w:p>
    <w:p>
      <w:pPr>
        <w:pStyle w:val="Normal"/>
        <w:ind w:firstLine="420"/>
        <w:rPr>
          <w:sz w:val="24"/>
          <w:szCs w:val="24"/>
        </w:rPr>
      </w:pPr>
      <w:r>
        <w:rPr>
          <w:sz w:val="24"/>
          <w:szCs w:val="24"/>
        </w:rPr>
        <w:t>字段值分别有十分亲密  亲密   一般</w:t>
      </w:r>
    </w:p>
    <w:p>
      <w:pPr>
        <w:pStyle w:val="Normal"/>
        <w:ind w:firstLine="4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42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>难易度</w:t>
      </w:r>
    </w:p>
    <w:p>
      <w:pPr>
        <w:pStyle w:val="Normal"/>
        <w:ind w:firstLine="420"/>
        <w:rPr>
          <w:sz w:val="24"/>
          <w:szCs w:val="24"/>
        </w:rPr>
      </w:pPr>
      <w:r>
        <w:rPr>
          <w:sz w:val="24"/>
          <w:szCs w:val="24"/>
        </w:rPr>
        <w:t>字段值分别有容易 一般 困难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1.4</w:t>
      </w:r>
      <w:r>
        <w:rPr>
          <w:sz w:val="24"/>
          <w:szCs w:val="24"/>
        </w:rPr>
        <w:t>计算方法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因为地区，业务在年计划中有确定的权重（如上表）</w:t>
      </w:r>
    </w:p>
    <w:tbl>
      <w:tblPr>
        <w:tblStyle w:val="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3"/>
      </w:tblGrid>
      <w:tr>
        <w:trPr/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佛山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江门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湛江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广州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贵州省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贵州省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湖南省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湖南省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3"/>
      </w:tblGrid>
      <w:tr>
        <w:trPr/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通信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工程督导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通信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工程监理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0.35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通信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工程设计、规划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通信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优化专项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通信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工程网优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0.35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通信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无限工程、无线网优日常代维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软件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产品开发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软件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产品定制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软件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大数据、云处理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软件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软件测试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信息系统集成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智能楼宇、智能小区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信息系统集成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物业管理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信息系统集成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物联网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信息系统集成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局域网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信息系统集成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入网行为管理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广告品牌营销、活动策划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单一方案提供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广告品牌营销、活动策划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2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整体实施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其中客户接触阶段为：</w:t>
      </w:r>
    </w:p>
    <w:tbl>
      <w:tblPr>
        <w:tblStyle w:val="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7"/>
      </w:tblGrid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查询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了解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接触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拜访考察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活动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然后要解决的是其他几个因素的权重赋值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运用</w:t>
      </w:r>
      <w:r>
        <w:rPr>
          <w:sz w:val="24"/>
          <w:szCs w:val="24"/>
        </w:rPr>
        <w:t>ahp</w:t>
      </w:r>
      <w:r>
        <w:rPr>
          <w:sz w:val="24"/>
          <w:szCs w:val="24"/>
        </w:rPr>
        <w:t>层次分析法确定其他因素的权重</w:t>
      </w:r>
      <w:r>
        <w:rPr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Ahp</w:t>
      </w:r>
      <w:r>
        <w:rPr>
          <w:sz w:val="24"/>
          <w:szCs w:val="24"/>
        </w:rPr>
        <w:t>算法描述如下：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构建层次分析结构模型（也就是对想做的事情构建思路）</w:t>
      </w:r>
    </w:p>
    <w:p>
      <w:pPr>
        <w:pStyle w:val="ListParagraph"/>
        <w:ind w:left="1260" w:hanging="0"/>
        <w:rPr>
          <w:sz w:val="24"/>
          <w:szCs w:val="24"/>
        </w:rPr>
      </w:pPr>
      <w:r>
        <w:rPr>
          <w:sz w:val="24"/>
          <w:szCs w:val="24"/>
        </w:rPr>
        <w:t>分为目标层，准则层（因素层）</w:t>
      </w:r>
    </w:p>
    <w:p>
      <w:pPr>
        <w:pStyle w:val="ListParagraph"/>
        <w:ind w:left="1260" w:hanging="0"/>
        <w:rPr>
          <w:sz w:val="24"/>
          <w:szCs w:val="24"/>
        </w:rPr>
      </w:pPr>
      <w:r>
        <w:rPr/>
        <w:drawing>
          <wp:inline distT="0" distB="1905" distL="0" distR="2540">
            <wp:extent cx="5274310" cy="296989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根据结构模型人为主观的构建判断矩阵</w:t>
      </w:r>
    </w:p>
    <w:p>
      <w:pPr>
        <w:pStyle w:val="Normal"/>
        <w:ind w:left="840" w:hanging="0"/>
        <w:rPr>
          <w:sz w:val="24"/>
          <w:szCs w:val="24"/>
        </w:rPr>
      </w:pPr>
      <w:r>
        <w:rPr>
          <w:sz w:val="24"/>
          <w:szCs w:val="24"/>
        </w:rPr>
        <w:t>先对第一层因素构建判断矩阵</w:t>
      </w:r>
    </w:p>
    <w:p>
      <w:pPr>
        <w:pStyle w:val="Normal"/>
        <w:ind w:left="840" w:hanging="0"/>
        <w:rPr>
          <w:sz w:val="24"/>
          <w:szCs w:val="24"/>
        </w:rPr>
      </w:pPr>
      <w:r>
        <w:rPr>
          <w:sz w:val="24"/>
          <w:szCs w:val="24"/>
        </w:rPr>
        <w:t>矩阵里面的数值从</w:t>
      </w:r>
      <w:r>
        <w:rPr>
          <w:sz w:val="24"/>
          <w:szCs w:val="24"/>
        </w:rPr>
        <w:t>1-9</w:t>
      </w:r>
      <w:r>
        <w:rPr>
          <w:sz w:val="24"/>
          <w:szCs w:val="24"/>
        </w:rPr>
        <w:t>里面选（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表示重要性相同，</w:t>
      </w:r>
      <w:r>
        <w:rPr>
          <w:sz w:val="24"/>
          <w:szCs w:val="24"/>
        </w:rPr>
        <w:t>3</w:t>
      </w:r>
      <w:r>
        <w:rPr>
          <w:sz w:val="24"/>
          <w:szCs w:val="24"/>
        </w:rPr>
        <w:t>表示略微重要，</w:t>
      </w:r>
      <w:r>
        <w:rPr>
          <w:sz w:val="24"/>
          <w:szCs w:val="24"/>
        </w:rPr>
        <w:t>5</w:t>
      </w:r>
      <w:r>
        <w:rPr>
          <w:sz w:val="24"/>
          <w:szCs w:val="24"/>
        </w:rPr>
        <w:t>表示重要，</w:t>
      </w:r>
      <w:r>
        <w:rPr>
          <w:sz w:val="24"/>
          <w:szCs w:val="24"/>
        </w:rPr>
        <w:t>7</w:t>
      </w:r>
      <w:r>
        <w:rPr>
          <w:sz w:val="24"/>
          <w:szCs w:val="24"/>
        </w:rPr>
        <w:t>表示很重要，</w:t>
      </w:r>
      <w:r>
        <w:rPr>
          <w:sz w:val="24"/>
          <w:szCs w:val="24"/>
        </w:rPr>
        <w:t>9</w:t>
      </w:r>
      <w:r>
        <w:rPr>
          <w:sz w:val="24"/>
          <w:szCs w:val="24"/>
        </w:rPr>
        <w:t>表示绝对重要，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</w:t>
      </w:r>
      <w:r>
        <w:rPr>
          <w:sz w:val="24"/>
          <w:szCs w:val="24"/>
        </w:rPr>
        <w:t>，</w:t>
      </w:r>
      <w:r>
        <w:rPr>
          <w:sz w:val="24"/>
          <w:szCs w:val="24"/>
        </w:rPr>
        <w:t>6</w:t>
      </w:r>
      <w:r>
        <w:rPr>
          <w:sz w:val="24"/>
          <w:szCs w:val="24"/>
        </w:rPr>
        <w:t>，</w:t>
      </w:r>
      <w:r>
        <w:rPr>
          <w:sz w:val="24"/>
          <w:szCs w:val="24"/>
        </w:rPr>
        <w:t>8</w:t>
      </w:r>
      <w:r>
        <w:rPr>
          <w:sz w:val="24"/>
          <w:szCs w:val="24"/>
        </w:rPr>
        <w:t>重要性夹在其中）</w:t>
      </w:r>
    </w:p>
    <w:p>
      <w:pPr>
        <w:pStyle w:val="Normal"/>
        <w:ind w:left="8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8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840" w:hanging="0"/>
        <w:rPr>
          <w:sz w:val="24"/>
          <w:szCs w:val="24"/>
        </w:rPr>
      </w:pPr>
      <w:r>
        <w:rPr>
          <w:sz w:val="24"/>
          <w:szCs w:val="24"/>
        </w:rPr>
        <w:t>例如：</w:t>
      </w:r>
    </w:p>
    <w:p>
      <w:pPr>
        <w:pStyle w:val="Normal"/>
        <w:ind w:left="840" w:hanging="0"/>
        <w:rPr>
          <w:sz w:val="24"/>
          <w:szCs w:val="24"/>
        </w:rPr>
      </w:pPr>
      <w:r>
        <w:rPr/>
        <w:drawing>
          <wp:inline distT="0" distB="9525" distL="0" distR="0">
            <wp:extent cx="3581400" cy="9620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840" w:hanging="0"/>
        <w:rPr>
          <w:sz w:val="24"/>
          <w:szCs w:val="24"/>
        </w:rPr>
      </w:pPr>
      <w:r>
        <w:rPr>
          <w:sz w:val="24"/>
          <w:szCs w:val="24"/>
        </w:rPr>
        <w:t>对第二层因素同样做法。</w:t>
      </w:r>
    </w:p>
    <w:p>
      <w:pPr>
        <w:pStyle w:val="Normal"/>
        <w:ind w:left="8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计算矩阵的</w:t>
      </w:r>
      <w:r>
        <w:rPr>
          <w:sz w:val="24"/>
          <w:szCs w:val="24"/>
          <w:highlight w:val="yellow"/>
        </w:rPr>
        <w:t>最大特征值</w:t>
      </w:r>
      <w:r>
        <w:rPr>
          <w:sz w:val="24"/>
          <w:szCs w:val="24"/>
          <w:highlight w:val="yellow"/>
        </w:rPr>
        <w:t>a</w:t>
      </w:r>
      <w:r>
        <w:rPr>
          <w:sz w:val="24"/>
          <w:szCs w:val="24"/>
          <w:highlight w:val="yellow"/>
        </w:rPr>
        <w:t>和特征向量</w:t>
      </w:r>
      <w:r>
        <w:rPr>
          <w:sz w:val="24"/>
          <w:szCs w:val="24"/>
          <w:highlight w:val="yellow"/>
        </w:rPr>
        <w:t>w</w:t>
      </w:r>
    </w:p>
    <w:p>
      <w:pPr>
        <w:pStyle w:val="ListParagraph"/>
        <w:ind w:left="840" w:hanging="0"/>
        <w:rPr>
          <w:sz w:val="24"/>
          <w:szCs w:val="24"/>
        </w:rPr>
      </w:pPr>
      <w:r>
        <w:rPr>
          <w:sz w:val="24"/>
          <w:szCs w:val="24"/>
        </w:rPr>
        <w:t>关于里面时怎样计算的，网上有类库可以直接调用，请参考网上。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进行矩阵的一致性检验（通过检验后，特征向量的归一化就是权向量）</w:t>
      </w:r>
    </w:p>
    <w:p>
      <w:pPr>
        <w:pStyle w:val="ListParagraph"/>
        <w:ind w:left="360" w:firstLine="480"/>
        <w:rPr>
          <w:sz w:val="24"/>
          <w:szCs w:val="24"/>
        </w:rPr>
      </w:pPr>
      <w:bookmarkStart w:id="0" w:name="__DdeLink__8039_1787288364"/>
      <w:r>
        <w:rPr>
          <w:sz w:val="24"/>
          <w:szCs w:val="24"/>
        </w:rPr>
        <w:t>一致性检验指标</w:t>
      </w:r>
      <w:bookmarkEnd w:id="0"/>
      <w:r>
        <w:rPr>
          <w:sz w:val="24"/>
          <w:szCs w:val="24"/>
        </w:rPr>
        <w:t>CI=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a-n</w:t>
      </w:r>
      <w:r>
        <w:rPr>
          <w:sz w:val="24"/>
          <w:szCs w:val="24"/>
        </w:rPr>
        <w:t>）</w:t>
      </w:r>
      <w:r>
        <w:rPr>
          <w:sz w:val="24"/>
          <w:szCs w:val="24"/>
        </w:rPr>
        <w:t>/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n-1</w:t>
      </w:r>
      <w:r>
        <w:rPr>
          <w:sz w:val="24"/>
          <w:szCs w:val="24"/>
        </w:rPr>
        <w:t>）</w:t>
      </w:r>
    </w:p>
    <w:p>
      <w:pPr>
        <w:pStyle w:val="ListParagraph"/>
        <w:ind w:left="360" w:firstLine="480"/>
        <w:rPr>
          <w:sz w:val="24"/>
          <w:szCs w:val="24"/>
        </w:rPr>
      </w:pPr>
      <w:r>
        <w:rPr>
          <w:sz w:val="24"/>
          <w:szCs w:val="24"/>
        </w:rPr>
        <w:t>其中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为最大特征值，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为矩阵维数</w:t>
      </w:r>
    </w:p>
    <w:p>
      <w:pPr>
        <w:pStyle w:val="ListParagraph"/>
        <w:ind w:left="360" w:firstLine="480"/>
        <w:rPr>
          <w:sz w:val="24"/>
          <w:szCs w:val="24"/>
        </w:rPr>
      </w:pPr>
      <w:r>
        <w:rPr>
          <w:sz w:val="24"/>
          <w:szCs w:val="24"/>
        </w:rPr>
        <w:t>RI</w:t>
      </w:r>
      <w:r>
        <w:rPr>
          <w:sz w:val="24"/>
          <w:szCs w:val="24"/>
        </w:rPr>
        <w:t>为自由度指标，作为修正值</w:t>
      </w:r>
    </w:p>
    <w:p>
      <w:pPr>
        <w:pStyle w:val="ListParagraph"/>
        <w:ind w:left="360" w:firstLine="420"/>
        <w:rPr>
          <w:sz w:val="24"/>
          <w:szCs w:val="24"/>
        </w:rPr>
      </w:pPr>
      <w:r>
        <w:rPr/>
        <w:drawing>
          <wp:inline distT="0" distB="0" distL="0" distR="2540">
            <wp:extent cx="5274310" cy="90106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firstLine="480"/>
        <w:rPr>
          <w:sz w:val="24"/>
          <w:szCs w:val="24"/>
        </w:rPr>
      </w:pPr>
      <w:r>
        <w:rPr>
          <w:sz w:val="24"/>
          <w:szCs w:val="24"/>
        </w:rPr>
        <w:t>CR=CI/RI</w:t>
      </w:r>
    </w:p>
    <w:p>
      <w:pPr>
        <w:pStyle w:val="ListParagraph"/>
        <w:ind w:left="360" w:firstLine="480"/>
        <w:rPr>
          <w:sz w:val="24"/>
          <w:szCs w:val="24"/>
        </w:rPr>
      </w:pPr>
      <w:r>
        <w:rPr>
          <w:sz w:val="24"/>
          <w:szCs w:val="24"/>
        </w:rPr>
        <w:t>当</w:t>
      </w:r>
      <w:r>
        <w:rPr>
          <w:sz w:val="24"/>
          <w:szCs w:val="24"/>
        </w:rPr>
        <w:t>CR&lt;=0.1</w:t>
      </w:r>
      <w:r>
        <w:rPr>
          <w:sz w:val="24"/>
          <w:szCs w:val="24"/>
        </w:rPr>
        <w:t>时认为通过检验。</w:t>
      </w:r>
    </w:p>
    <w:p>
      <w:pPr>
        <w:pStyle w:val="ListParagraph"/>
        <w:ind w:left="360" w:firstLine="48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360" w:firstLine="480"/>
        <w:rPr>
          <w:sz w:val="24"/>
          <w:szCs w:val="24"/>
        </w:rPr>
      </w:pPr>
      <w:r>
        <w:rPr>
          <w:sz w:val="24"/>
          <w:szCs w:val="24"/>
        </w:rPr>
        <w:t>当通过检验后，对特征向量进行归一化处理：</w:t>
      </w:r>
    </w:p>
    <w:p>
      <w:pPr>
        <w:pStyle w:val="ListParagraph"/>
        <w:ind w:left="360" w:firstLine="480"/>
        <w:rPr>
          <w:sz w:val="24"/>
          <w:szCs w:val="24"/>
        </w:rPr>
      </w:pPr>
      <w:r>
        <w:rPr>
          <w:sz w:val="24"/>
          <w:szCs w:val="24"/>
        </w:rPr>
        <w:t>计算向量的总和，然后每个分量分别除以总和就得到权向量。</w:t>
      </w:r>
    </w:p>
    <w:p>
      <w:pPr>
        <w:pStyle w:val="ListParagraph"/>
        <w:ind w:left="7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最后得到的权重就是第一层因素的权重</w:t>
      </w:r>
      <w:r>
        <w:rPr>
          <w:sz w:val="24"/>
          <w:szCs w:val="24"/>
        </w:rPr>
        <w:t>*</w:t>
      </w:r>
      <w:r>
        <w:rPr>
          <w:sz w:val="24"/>
          <w:szCs w:val="24"/>
        </w:rPr>
        <w:t>第二层因素的权重。</w:t>
      </w:r>
    </w:p>
    <w:p>
      <w:pPr>
        <w:pStyle w:val="ListParagraph"/>
        <w:ind w:left="7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时效性为：</w:t>
      </w:r>
    </w:p>
    <w:tbl>
      <w:tblPr>
        <w:tblStyle w:val="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7"/>
      </w:tblGrid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十分紧急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紧急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0.14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一般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不紧急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职权为：</w:t>
      </w:r>
    </w:p>
    <w:tbl>
      <w:tblPr>
        <w:tblStyle w:val="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7"/>
      </w:tblGrid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低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0.028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中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高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0.128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亲密度为：</w:t>
      </w:r>
    </w:p>
    <w:tbl>
      <w:tblPr>
        <w:tblStyle w:val="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7"/>
      </w:tblGrid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十分亲密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亲密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一般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0.016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难易度为：</w:t>
      </w:r>
    </w:p>
    <w:tbl>
      <w:tblPr>
        <w:tblStyle w:val="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7"/>
      </w:tblGrid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困难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0.027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一般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0.015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容易</w:t>
            </w:r>
          </w:p>
        </w:tc>
        <w:tc>
          <w:tcPr>
            <w:tcW w:w="4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0.008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Ahp</w:t>
      </w:r>
      <w:r>
        <w:rPr>
          <w:sz w:val="24"/>
          <w:szCs w:val="24"/>
        </w:rPr>
        <w:t>算法客户的权重说明就到此为止</w:t>
      </w:r>
      <w:r>
        <w:rPr>
          <w:sz w:val="24"/>
          <w:szCs w:val="24"/>
        </w:rPr>
        <w:t>-------------------------------------------------------------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最终权重就是把上述的所有因素的影响权重加起来。</w:t>
      </w:r>
    </w:p>
    <w:p>
      <w:pPr>
        <w:pStyle w:val="Normal"/>
        <w:rPr>
          <w:rFonts w:eastAsia="宋体" w:eastAsiaTheme="minorEastAsia"/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计算公式为：（省份</w:t>
      </w:r>
      <w:r>
        <w:rPr>
          <w:sz w:val="24"/>
          <w:szCs w:val="24"/>
          <w:lang w:val="en-US" w:eastAsia="zh-CN"/>
        </w:rPr>
        <w:t>*</w:t>
      </w:r>
      <w:r>
        <w:rPr>
          <w:sz w:val="24"/>
          <w:szCs w:val="24"/>
          <w:lang w:val="en-US" w:eastAsia="zh-CN"/>
        </w:rPr>
        <w:t>地区</w:t>
      </w:r>
      <w:r>
        <w:rPr>
          <w:sz w:val="24"/>
          <w:szCs w:val="24"/>
          <w:lang w:val="en-US" w:eastAsia="zh-CN"/>
        </w:rPr>
        <w:t>+</w:t>
      </w:r>
      <w:r>
        <w:rPr>
          <w:sz w:val="24"/>
          <w:szCs w:val="24"/>
          <w:lang w:val="en-US" w:eastAsia="zh-CN"/>
        </w:rPr>
        <w:t>业务类型</w:t>
      </w:r>
      <w:r>
        <w:rPr>
          <w:sz w:val="24"/>
          <w:szCs w:val="24"/>
          <w:lang w:val="en-US" w:eastAsia="zh-CN"/>
        </w:rPr>
        <w:t>*</w:t>
      </w:r>
      <w:r>
        <w:rPr>
          <w:sz w:val="24"/>
          <w:szCs w:val="24"/>
          <w:lang w:val="en-US" w:eastAsia="zh-CN"/>
        </w:rPr>
        <w:t>业务方向</w:t>
      </w:r>
      <w:r>
        <w:rPr>
          <w:sz w:val="24"/>
          <w:szCs w:val="24"/>
          <w:lang w:val="en-US" w:eastAsia="zh-CN"/>
        </w:rPr>
        <w:t>+</w:t>
      </w:r>
      <w:r>
        <w:rPr>
          <w:sz w:val="24"/>
          <w:szCs w:val="24"/>
          <w:lang w:val="en-US" w:eastAsia="zh-CN"/>
        </w:rPr>
        <w:t>接触阶段</w:t>
      </w:r>
      <w:r>
        <w:rPr>
          <w:sz w:val="24"/>
          <w:szCs w:val="24"/>
          <w:lang w:val="en-US" w:eastAsia="zh-CN"/>
        </w:rPr>
        <w:t>+</w:t>
      </w:r>
      <w:r>
        <w:rPr>
          <w:sz w:val="24"/>
          <w:szCs w:val="24"/>
          <w:lang w:val="en-US" w:eastAsia="zh-CN"/>
        </w:rPr>
        <w:t>职权</w:t>
      </w:r>
      <w:r>
        <w:rPr>
          <w:sz w:val="24"/>
          <w:szCs w:val="24"/>
          <w:lang w:val="en-US" w:eastAsia="zh-CN"/>
        </w:rPr>
        <w:t>*</w:t>
      </w:r>
      <w:r>
        <w:rPr>
          <w:sz w:val="24"/>
          <w:szCs w:val="24"/>
          <w:lang w:val="en-US" w:eastAsia="zh-CN"/>
        </w:rPr>
        <w:t>选中值</w:t>
      </w:r>
      <w:r>
        <w:rPr>
          <w:sz w:val="24"/>
          <w:szCs w:val="24"/>
          <w:lang w:val="en-US" w:eastAsia="zh-CN"/>
        </w:rPr>
        <w:t>+</w:t>
      </w:r>
      <w:r>
        <w:rPr>
          <w:sz w:val="24"/>
          <w:szCs w:val="24"/>
          <w:lang w:val="en-US" w:eastAsia="zh-CN"/>
        </w:rPr>
        <w:t>时效性</w:t>
      </w:r>
      <w:r>
        <w:rPr>
          <w:sz w:val="24"/>
          <w:szCs w:val="24"/>
          <w:lang w:val="en-US" w:eastAsia="zh-CN"/>
        </w:rPr>
        <w:t>*</w:t>
      </w:r>
      <w:r>
        <w:rPr>
          <w:sz w:val="24"/>
          <w:szCs w:val="24"/>
          <w:lang w:val="en-US" w:eastAsia="zh-CN"/>
        </w:rPr>
        <w:t>选中值</w:t>
      </w:r>
      <w:r>
        <w:rPr>
          <w:sz w:val="24"/>
          <w:szCs w:val="24"/>
          <w:lang w:val="en-US" w:eastAsia="zh-CN"/>
        </w:rPr>
        <w:t>+</w:t>
      </w:r>
      <w:r>
        <w:rPr>
          <w:sz w:val="24"/>
          <w:szCs w:val="24"/>
          <w:lang w:val="en-US" w:eastAsia="zh-CN"/>
        </w:rPr>
        <w:t>亲密度</w:t>
      </w:r>
      <w:r>
        <w:rPr>
          <w:sz w:val="24"/>
          <w:szCs w:val="24"/>
          <w:lang w:val="en-US" w:eastAsia="zh-CN"/>
        </w:rPr>
        <w:t>*</w:t>
      </w:r>
      <w:r>
        <w:rPr>
          <w:sz w:val="24"/>
          <w:szCs w:val="24"/>
          <w:lang w:val="en-US" w:eastAsia="zh-CN"/>
        </w:rPr>
        <w:t>选中值</w:t>
      </w:r>
      <w:r>
        <w:rPr>
          <w:sz w:val="24"/>
          <w:szCs w:val="24"/>
          <w:lang w:val="en-US" w:eastAsia="zh-CN"/>
        </w:rPr>
        <w:t>+</w:t>
      </w:r>
      <w:r>
        <w:rPr>
          <w:sz w:val="24"/>
          <w:szCs w:val="24"/>
          <w:lang w:val="en-US" w:eastAsia="zh-CN"/>
        </w:rPr>
        <w:t>难易度</w:t>
      </w:r>
      <w:r>
        <w:rPr>
          <w:sz w:val="24"/>
          <w:szCs w:val="24"/>
          <w:lang w:val="en-US" w:eastAsia="zh-CN"/>
        </w:rPr>
        <w:t>*</w:t>
      </w:r>
      <w:r>
        <w:rPr>
          <w:sz w:val="24"/>
          <w:szCs w:val="24"/>
          <w:lang w:val="en-US" w:eastAsia="zh-CN"/>
        </w:rPr>
        <w:t>选中值）</w:t>
      </w:r>
      <w:r>
        <w:rPr>
          <w:sz w:val="24"/>
          <w:szCs w:val="24"/>
          <w:lang w:val="en-US" w:eastAsia="zh-CN"/>
        </w:rPr>
        <w:t>/2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把每个客户都赋予权重后，就能实现客户的</w:t>
      </w:r>
      <w:r>
        <w:rPr>
          <w:sz w:val="24"/>
          <w:szCs w:val="24"/>
          <w:lang w:val="en-US" w:eastAsia="zh-CN"/>
        </w:rPr>
        <w:t>降序</w:t>
      </w:r>
      <w:r>
        <w:rPr>
          <w:sz w:val="24"/>
          <w:szCs w:val="24"/>
        </w:rPr>
        <w:t>排序，把客户按照接触阶段</w:t>
      </w:r>
      <w:bookmarkStart w:id="1" w:name="_GoBack"/>
      <w:bookmarkEnd w:id="1"/>
      <w:r>
        <w:rPr>
          <w:sz w:val="24"/>
          <w:szCs w:val="24"/>
        </w:rPr>
        <w:t>进行分类分组排序，也就是把客户按照查询，了解，接触，拜访考察，活动分成五类，因为之前对每个客户已经有了一个权重，那么客户在五个类里面一样有权重排序的。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实现界面是一张客户计划安排表（类似于课程表，上面已经有描述），按照公司的每月安排计划，例如平均下来这个星期要查询的客户是</w:t>
      </w:r>
      <w:r>
        <w:rPr>
          <w:sz w:val="24"/>
          <w:szCs w:val="24"/>
        </w:rPr>
        <w:t>4</w:t>
      </w:r>
      <w:r>
        <w:rPr>
          <w:sz w:val="24"/>
          <w:szCs w:val="24"/>
        </w:rPr>
        <w:t>个，了解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个，接触</w:t>
      </w:r>
      <w:r>
        <w:rPr>
          <w:sz w:val="24"/>
          <w:szCs w:val="24"/>
        </w:rPr>
        <w:t>3</w:t>
      </w:r>
      <w:r>
        <w:rPr>
          <w:sz w:val="24"/>
          <w:szCs w:val="24"/>
        </w:rPr>
        <w:t>个，拜访</w:t>
      </w:r>
      <w:r>
        <w:rPr>
          <w:sz w:val="24"/>
          <w:szCs w:val="24"/>
        </w:rPr>
        <w:t>1</w:t>
      </w:r>
      <w:r>
        <w:rPr>
          <w:sz w:val="24"/>
          <w:szCs w:val="24"/>
        </w:rPr>
        <w:t>个，活动</w:t>
      </w:r>
      <w:r>
        <w:rPr>
          <w:sz w:val="24"/>
          <w:szCs w:val="24"/>
        </w:rPr>
        <w:t>1</w:t>
      </w:r>
      <w:r>
        <w:rPr>
          <w:sz w:val="24"/>
          <w:szCs w:val="24"/>
        </w:rPr>
        <w:t>个，那么从五个表里面提取权重最高的客户往客户计划安排表里面摞。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客户计划安排表排序规则：</w:t>
      </w:r>
    </w:p>
    <w:p>
      <w:pPr>
        <w:pStyle w:val="Normal"/>
        <w:ind w:firstLine="420"/>
        <w:rPr>
          <w:sz w:val="24"/>
          <w:szCs w:val="24"/>
        </w:rPr>
      </w:pPr>
      <w:r>
        <w:rPr>
          <w:sz w:val="24"/>
          <w:szCs w:val="24"/>
        </w:rPr>
        <w:t>客户都有一定的周期性，例如一个客户每隔</w:t>
      </w:r>
      <w:r>
        <w:rPr>
          <w:sz w:val="24"/>
          <w:szCs w:val="24"/>
        </w:rPr>
        <w:t>3</w:t>
      </w:r>
      <w:r>
        <w:rPr>
          <w:sz w:val="24"/>
          <w:szCs w:val="24"/>
        </w:rPr>
        <w:t>天就要去拜访，那么在第一次拜访完之后就冻结客户，在</w:t>
      </w:r>
      <w:r>
        <w:rPr>
          <w:sz w:val="24"/>
          <w:szCs w:val="24"/>
        </w:rPr>
        <w:t>3</w:t>
      </w:r>
      <w:r>
        <w:rPr>
          <w:sz w:val="24"/>
          <w:szCs w:val="24"/>
        </w:rPr>
        <w:t>天后自动加入排序，所以这里应该加入一个字段或者事务来控制。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还有其他规则有待完善。。。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lvl w:ilvl="0">
      <w:start w:val="1"/>
      <w:numFmt w:val="decimal"/>
      <w:lvlText w:val="%1．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思源黑体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 w:customStyle="1">
    <w:name w:val="List Paragraph"/>
    <w:basedOn w:val="Normal"/>
    <w:uiPriority w:val="34"/>
    <w:qFormat/>
    <w:pPr>
      <w:ind w:firstLine="420"/>
    </w:pPr>
    <w:rPr/>
  </w:style>
  <w:style w:type="table" w:default="1" w:styleId="3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635E6A1-8464-45F6-840F-D8F8197DC2FF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Application>LibreOffice/5.1.3.2$Linux_X86_64 LibreOffice_project/10$Build-2</Application>
  <Pages>10</Pages>
  <Words>2018</Words>
  <Characters>2522</Characters>
  <CharactersWithSpaces>2573</CharactersWithSpaces>
  <Paragraphs>401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2017-10-10T03:42:00Z</dcterms:created>
  <dc:creator>LGC</dc:creator>
  <dc:description/>
  <dc:language>zh-CN</dc:language>
  <cp:lastModifiedBy/>
  <dcterms:modified xsi:type="dcterms:W3CDTF">2017-11-03T09:25:43Z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2052-10.1.0.6930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