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"/>
        <w:jc w:val="center"/>
      </w:pPr>
      <w:r>
        <w:rPr>
          <w:rFonts w:ascii="Calibri" w:cs="Calibri" w:eastAsia="Calibri" w:hAnsi="Calibri"/>
          <w:b/>
          <w:bCs/>
          <w:color w:val="2B579A"/>
          <w:sz w:val="48"/>
          <w:szCs w:val="48"/>
        </w:rPr>
        <w:t xml:space="preserve">PhishCheck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Documentação Técnica e Impacto de Segurança</w:t>
      </w:r>
    </w:p>
    <w:p>
      <w:pPr>
        <w:spacing w:after="1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Verificador de E-mails, Links e Domínios — Guia Completo</w:t>
      </w:r>
    </w:p>
    <w:p>
      <w:pPr>
        <w:pBdr>
          <w:bottom w:val="single" w:color="E2E6EC" w:sz="6" w:space="4"/>
        </w:pBdr>
        <w:spacing w:after="8"/>
      </w:pPr>
    </w:p>
    <w:p>
      <w:pPr>
        <w:pStyle w:val="Heading1"/>
        <w:spacing w:after="10" w:before="24"/>
      </w:pPr>
      <w:r>
        <w:rPr>
          <w:rFonts w:ascii="Calibri" w:cs="Calibri" w:eastAsia="Calibri" w:hAnsi="Calibri"/>
          <w:b/>
          <w:bCs/>
          <w:color w:val="2B579A"/>
          <w:sz w:val="32"/>
          <w:szCs w:val="32"/>
        </w:rPr>
        <w:t xml:space="preserve">1. Visão Geral</w:t>
      </w:r>
    </w:p>
    <w:p>
      <w:pPr>
        <w:spacing w:after="6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D"/>
          <w:sz w:val="22"/>
          <w:szCs w:val="22"/>
        </w:rPr>
        <w:t xml:space="preserve">O PhishCheck é uma aplicação web local (localhost) que analisa e-mails, links e domínios para identificar sinais de phishing, spam ou conteúdo legítimo. A ferramenta combina heurísticas offline, que estão sempre ativas e não dependem de serviços externos, com verificações online via DNS, WHOIS, SPF/DMARC e integrações de Threat Intel gratuitas (VirusTotal, Google Safe Browsing e AbuseIPDB). O sistema foi projetado para funcionar inteiramente na rede local, sem enviar dados para servidores de terceiros além das consultas às APIs de reputação configuradas.</w:t>
      </w:r>
    </w:p>
    <w:p>
      <w:pPr>
        <w:pStyle w:val="Heading1"/>
        <w:spacing w:after="10" w:before="24"/>
      </w:pPr>
      <w:r>
        <w:rPr>
          <w:rFonts w:ascii="Calibri" w:cs="Calibri" w:eastAsia="Calibri" w:hAnsi="Calibri"/>
          <w:b/>
          <w:bCs/>
          <w:color w:val="2B579A"/>
          <w:sz w:val="32"/>
          <w:szCs w:val="32"/>
        </w:rPr>
        <w:t xml:space="preserve">2. Como Funciona o PhishCheck</w:t>
      </w:r>
    </w:p>
    <w:p>
      <w:pPr>
        <w:pStyle w:val="Heading2"/>
        <w:spacing w:after="8" w:before="16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2.1 Arquitetura</w:t>
      </w:r>
    </w:p>
    <w:p>
      <w:pPr>
        <w:spacing w:after="6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D"/>
          <w:sz w:val="22"/>
          <w:szCs w:val="22"/>
        </w:rPr>
        <w:t xml:space="preserve">O PhishCheck é dividido em duas camadas: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Backend em FastAPI (Python 3.12+): responsável por todo o processamento, desde o parsing do e-mail até as consultas de DNS, WHOIS e Threat Intel. Usa assincronismo nativo para executar verificações em paralelo e SSE (Server-Sent Events) para enviar progresso em tempo real ao frontend.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Frontend em React + Vite + Tailwind CSS: interface com dark mode, gauge de risco visual, timeline de achados agrupados por severidade e microinterações com Framer Motion.</w:t>
      </w:r>
    </w:p>
    <w:p>
      <w:pPr>
        <w:spacing w:after="1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D"/>
          <w:sz w:val="22"/>
          <w:szCs w:val="22"/>
        </w:rPr>
        <w:t xml:space="preserve">O servidor único (server.py) consolida backend e frontend num único processo, servindo a API em /api/v1/ e os arquivos estáticos do frontend compilado a partir da raiz. Isso elimina a necessidade de dois terminais em uso normal — basta rodar run.bat ou python server.py.</w:t>
      </w:r>
    </w:p>
    <w:p>
      <w:pPr>
        <w:pStyle w:val="Heading2"/>
        <w:spacing w:after="8" w:before="16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2.2 Formas de Entrada</w:t>
      </w:r>
    </w:p>
    <w:p>
      <w:pPr>
        <w:spacing w:after="6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D"/>
          <w:sz w:val="22"/>
          <w:szCs w:val="22"/>
        </w:rPr>
        <w:t xml:space="preserve">O sistema aceita quatro tipos de entrada: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Colar E-mail: texto bruto com cabeçalhos e corpo colado diretamente na interface.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Arquivo .eml/.msg: upload de arquivo de e-mail nos formatos padrão. Detecção automática de formato Outlook (.msg) via assinatura de arquivo OLE.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URL: link suspeito para análise individual, incluindo análise de conteúdo da página de destino.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Domínio: nome de domínio para análise de DNS, WHOIS e Threat Intel.</w:t>
      </w:r>
    </w:p>
    <w:p>
      <w:pPr>
        <w:spacing w:after="1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D"/>
          <w:sz w:val="22"/>
          <w:szCs w:val="22"/>
        </w:rPr>
        <w:t xml:space="preserve">Há também um seletor de verificações online (DNS, WHOIS, Threat Intel), que pode ser desativado para análise puramente offline.</w:t>
      </w:r>
    </w:p>
    <w:p>
      <w:pPr>
        <w:pStyle w:val="Heading2"/>
        <w:spacing w:after="8" w:before="16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2.3 Pipeline de Análise</w:t>
      </w:r>
    </w:p>
    <w:p>
      <w:pPr>
        <w:spacing w:after="6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D"/>
          <w:sz w:val="22"/>
          <w:szCs w:val="22"/>
        </w:rPr>
        <w:t xml:space="preserve">A análise segue um pipeline de 8 etapas executadas em sequência, com progresso enviado em tempo real via SSE: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</w:tblGrid>
      <w:tr>
        <w:tc>
          <w:tcPr>
            <w:tcW w:type="dxa" w:w="28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shd w:fill="F1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D"/>
                <w:sz w:val="21"/>
                <w:szCs w:val="21"/>
              </w:rPr>
              <w:t xml:space="preserve">Etapa</w:t>
            </w:r>
          </w:p>
        </w:tc>
        <w:tc>
          <w:tcPr>
            <w:tcW w:type="dxa" w:w="60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shd w:fill="F1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D"/>
                <w:sz w:val="21"/>
                <w:szCs w:val="21"/>
              </w:rPr>
              <w:t xml:space="preserve">O que faz</w:t>
            </w:r>
          </w:p>
        </w:tc>
      </w:tr>
      <w:tr>
        <w:tc>
          <w:tcPr>
            <w:tcW w:type="dxa" w:w="28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D"/>
                <w:sz w:val="21"/>
                <w:szCs w:val="21"/>
              </w:rPr>
              <w:t xml:space="preserve">1. Parsing</w:t>
            </w:r>
          </w:p>
        </w:tc>
        <w:tc>
          <w:tcPr>
            <w:tcW w:type="dxa" w:w="60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D"/>
                <w:sz w:val="21"/>
                <w:szCs w:val="21"/>
              </w:rPr>
              <w:t xml:space="preserve">Extrai cabeçalhos (From, To, Reply-To, Return-Path) e corpo (texto e HTML) do e-mail colado, arquivo .eml ou .msg.</w:t>
            </w:r>
          </w:p>
        </w:tc>
      </w:tr>
      <w:tr>
        <w:tc>
          <w:tcPr>
            <w:tcW w:type="dxa" w:w="28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D"/>
                <w:sz w:val="21"/>
                <w:szCs w:val="21"/>
              </w:rPr>
              <w:t xml:space="preserve">2. Remetente</w:t>
            </w:r>
          </w:p>
        </w:tc>
        <w:tc>
          <w:tcPr>
            <w:tcW w:type="dxa" w:w="60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D"/>
                <w:sz w:val="21"/>
                <w:szCs w:val="21"/>
              </w:rPr>
              <w:t xml:space="preserve">Valida From vs Reply-To vs Return-Path, detecta spoofing, nome de exibição imitando marca em provedor gratuito, inspeção de SPF/DMARC/SCL nos cabeçalhos de autenticação.</w:t>
            </w:r>
          </w:p>
        </w:tc>
      </w:tr>
      <w:tr>
        <w:tc>
          <w:tcPr>
            <w:tcW w:type="dxa" w:w="28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D"/>
                <w:sz w:val="21"/>
                <w:szCs w:val="21"/>
              </w:rPr>
              <w:t xml:space="preserve">3. Conteúdo</w:t>
            </w:r>
          </w:p>
        </w:tc>
        <w:tc>
          <w:tcPr>
            <w:tcW w:type="dxa" w:w="60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D"/>
                <w:sz w:val="21"/>
                <w:szCs w:val="21"/>
              </w:rPr>
              <w:t xml:space="preserve">Analisa corpo do e-mail: termos de urgência, solicitação de dados sensíveis, discrepância entre texto visível do link e destino real, anexos perigosos.</w:t>
            </w:r>
          </w:p>
        </w:tc>
      </w:tr>
      <w:tr>
        <w:tc>
          <w:tcPr>
            <w:tcW w:type="dxa" w:w="28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D"/>
                <w:sz w:val="21"/>
                <w:szCs w:val="21"/>
              </w:rPr>
              <w:t xml:space="preserve">4. Heurísticas de URL</w:t>
            </w:r>
          </w:p>
        </w:tc>
        <w:tc>
          <w:tcPr>
            <w:tcW w:type="dxa" w:w="60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D"/>
                <w:sz w:val="21"/>
                <w:szCs w:val="21"/>
              </w:rPr>
              <w:t xml:space="preserve">Aplica heurísticas offline em cada URL encontrada: IP literal, @ no host/path, HTTP sem HTTPS, excesso de subdomínios, Punycode, encurtadores, wrappers corporativos, TLDs suspeitos, domínios lookalike.</w:t>
            </w:r>
          </w:p>
        </w:tc>
      </w:tr>
      <w:tr>
        <w:tc>
          <w:tcPr>
            <w:tcW w:type="dxa" w:w="28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D"/>
                <w:sz w:val="21"/>
                <w:szCs w:val="21"/>
              </w:rPr>
              <w:t xml:space="preserve">5. DNS / Auth</w:t>
            </w:r>
          </w:p>
        </w:tc>
        <w:tc>
          <w:tcPr>
            <w:tcW w:type="dxa" w:w="60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D"/>
                <w:sz w:val="21"/>
                <w:szCs w:val="21"/>
              </w:rPr>
              <w:t xml:space="preserve">Consulta registros A, MX, NS do domínio; verifica SPF e DMARC via DNS; consulta WHOIS para idade do domínio.</w:t>
            </w:r>
          </w:p>
        </w:tc>
      </w:tr>
      <w:tr>
        <w:tc>
          <w:tcPr>
            <w:tcW w:type="dxa" w:w="28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D"/>
                <w:sz w:val="21"/>
                <w:szCs w:val="21"/>
              </w:rPr>
              <w:t xml:space="preserve">6. Threat Intel</w:t>
            </w:r>
          </w:p>
        </w:tc>
        <w:tc>
          <w:tcPr>
            <w:tcW w:type="dxa" w:w="60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D"/>
                <w:sz w:val="21"/>
                <w:szCs w:val="21"/>
              </w:rPr>
              <w:t xml:space="preserve">Consulta VirusTotal (70+ motores), Google Safe Browsing e AbuseIPDB, se as API keys estiverem configuradas. Fallback gracioso para heurística local sem as keys.</w:t>
            </w:r>
          </w:p>
        </w:tc>
      </w:tr>
      <w:tr>
        <w:tc>
          <w:tcPr>
            <w:tcW w:type="dxa" w:w="28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D"/>
                <w:sz w:val="21"/>
                <w:szCs w:val="21"/>
              </w:rPr>
              <w:t xml:space="preserve">7. Conteúdo da URL</w:t>
            </w:r>
          </w:p>
        </w:tc>
        <w:tc>
          <w:tcPr>
            <w:tcW w:type="dxa" w:w="60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D"/>
                <w:sz w:val="21"/>
                <w:szCs w:val="21"/>
              </w:rPr>
              <w:t xml:space="preserve">Segue a cadeia de redirecionamentos da URL, analisa o HTML da página final: campos de senha, exfiltração de dados, clones de marcas, densidade de termos de credenciais.</w:t>
            </w:r>
          </w:p>
        </w:tc>
      </w:tr>
      <w:tr>
        <w:tc>
          <w:tcPr>
            <w:tcW w:type="dxa" w:w="28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D"/>
                <w:sz w:val="21"/>
                <w:szCs w:val="21"/>
              </w:rPr>
              <w:t xml:space="preserve">8. Veredito</w:t>
            </w:r>
          </w:p>
        </w:tc>
        <w:tc>
          <w:tcPr>
            <w:tcW w:type="dxa" w:w="60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D"/>
                <w:sz w:val="21"/>
                <w:szCs w:val="21"/>
              </w:rPr>
              <w:t xml:space="preserve">Soma os pesos de todos os achados, calcula o score (0-100) e classifica em Legítimo, Baixo Risco, Suspeito ou Alto Risco.</w:t>
            </w:r>
          </w:p>
        </w:tc>
      </w:tr>
    </w:tbl>
    <w:p>
      <w:pPr>
        <w:spacing w:after="2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D"/>
          <w:sz w:val="22"/>
          <w:szCs w:val="22"/>
        </w:rPr>
        <w:t xml:space="preserve"/>
      </w:r>
    </w:p>
    <w:p>
      <w:pPr>
        <w:pStyle w:val="Heading2"/>
        <w:spacing w:after="8" w:before="16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2.4 Sistema de Pontuação e Veredito</w:t>
      </w:r>
    </w:p>
    <w:p>
      <w:pPr>
        <w:spacing w:after="6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D"/>
          <w:sz w:val="22"/>
          <w:szCs w:val="22"/>
        </w:rPr>
        <w:t xml:space="preserve">Cada achado recebe um peso (pontos) e uma severidade (crítico, alto, médio, baixo ou informativo). O score final é a soma de todos os pesos, limitada a 100. O veredito é calculado automaticamente:</w:t>
      </w:r>
    </w:p>
    <w:tbl>
      <w:tblPr>
        <w:tblW w:type="dxa" w:w="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</w:tblGrid>
      <w:tr>
        <w:tc>
          <w:tcPr>
            <w:tcW w:type="dxa" w:w="23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shd w:fill="F1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D"/>
                <w:sz w:val="22"/>
                <w:szCs w:val="22"/>
              </w:rPr>
              <w:t xml:space="preserve">Pontos</w:t>
            </w:r>
          </w:p>
        </w:tc>
        <w:tc>
          <w:tcPr>
            <w:tcW w:type="dxa" w:w="23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shd w:fill="F1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D"/>
                <w:sz w:val="22"/>
                <w:szCs w:val="22"/>
              </w:rPr>
              <w:t xml:space="preserve">Veredito</w:t>
            </w:r>
          </w:p>
        </w:tc>
      </w:tr>
      <w:tr>
        <w:tc>
          <w:tcPr>
            <w:tcW w:type="dxa" w:w="23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D"/>
                <w:sz w:val="21"/>
                <w:szCs w:val="21"/>
              </w:rPr>
              <w:t xml:space="preserve">0 - 9</w:t>
            </w:r>
          </w:p>
        </w:tc>
        <w:tc>
          <w:tcPr>
            <w:tcW w:type="dxa" w:w="23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B981"/>
                <w:sz w:val="21"/>
                <w:szCs w:val="21"/>
              </w:rPr>
              <w:t xml:space="preserve">Legítimo</w:t>
            </w:r>
          </w:p>
        </w:tc>
      </w:tr>
      <w:tr>
        <w:tc>
          <w:tcPr>
            <w:tcW w:type="dxa" w:w="23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D"/>
                <w:sz w:val="21"/>
                <w:szCs w:val="21"/>
              </w:rPr>
              <w:t xml:space="preserve">10 - 29</w:t>
            </w:r>
          </w:p>
        </w:tc>
        <w:tc>
          <w:tcPr>
            <w:tcW w:type="dxa" w:w="23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AB308"/>
                <w:sz w:val="21"/>
                <w:szCs w:val="21"/>
              </w:rPr>
              <w:t xml:space="preserve">Baixo Risco</w:t>
            </w:r>
          </w:p>
        </w:tc>
      </w:tr>
      <w:tr>
        <w:tc>
          <w:tcPr>
            <w:tcW w:type="dxa" w:w="23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D"/>
                <w:sz w:val="21"/>
                <w:szCs w:val="21"/>
              </w:rPr>
              <w:t xml:space="preserve">30 - 59</w:t>
            </w:r>
          </w:p>
        </w:tc>
        <w:tc>
          <w:tcPr>
            <w:tcW w:type="dxa" w:w="23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97316"/>
                <w:sz w:val="21"/>
                <w:szCs w:val="21"/>
              </w:rPr>
              <w:t xml:space="preserve">Suspeito</w:t>
            </w:r>
          </w:p>
        </w:tc>
      </w:tr>
      <w:tr>
        <w:tc>
          <w:tcPr>
            <w:tcW w:type="dxa" w:w="23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D"/>
                <w:sz w:val="21"/>
                <w:szCs w:val="21"/>
              </w:rPr>
              <w:t xml:space="preserve">60 - 100</w:t>
            </w:r>
          </w:p>
        </w:tc>
        <w:tc>
          <w:tcPr>
            <w:tcW w:type="dxa" w:w="23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F4444"/>
                <w:sz w:val="21"/>
                <w:szCs w:val="21"/>
              </w:rPr>
              <w:t xml:space="preserve">Alto Risco</w:t>
            </w:r>
          </w:p>
        </w:tc>
      </w:tr>
    </w:tbl>
    <w:p>
      <w:pPr>
        <w:spacing w:after="2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D"/>
          <w:sz w:val="22"/>
          <w:szCs w:val="22"/>
        </w:rPr>
        <w:t xml:space="preserve"/>
      </w:r>
    </w:p>
    <w:p>
      <w:pPr>
        <w:pStyle w:val="Heading2"/>
        <w:spacing w:after="8" w:before="16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2.5 Verificações Offline (Sempre Ativas)</w:t>
      </w:r>
    </w:p>
    <w:p>
      <w:pPr>
        <w:spacing w:after="6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D"/>
          <w:sz w:val="22"/>
          <w:szCs w:val="22"/>
        </w:rPr>
        <w:t xml:space="preserve">Mesmo sem internet ou API keys, o PhishCheck executa 15+ heurísticas que detectam padrões comuns de phishing:</w:t>
      </w:r>
    </w:p>
    <w:p>
      <w:pPr>
        <w:pStyle w:val="Heading3"/>
        <w:spacing w:after="6" w:before="12"/>
      </w:pPr>
      <w:r>
        <w:rPr>
          <w:rFonts w:ascii="Calibri" w:cs="Calibri" w:eastAsia="Calibri" w:hAnsi="Calibri"/>
          <w:b/>
          <w:bCs/>
          <w:color w:val="1A1A1D"/>
          <w:sz w:val="23"/>
          <w:szCs w:val="23"/>
        </w:rPr>
        <w:t xml:space="preserve">Estrutura da URL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IP literal no lugar de domínio (ex: http://192.168.1.1/login)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Uso de @ no host ou no path para disfarçar destino real (ex: http://google.com@evil.com)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HTTP em vez de HTTPS (sem criptografia)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Excesso de subdomínios encadeados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Punycode / ataques de homógrafo (xn--)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Encurtadores de URL (bit.ly, tinyurl, etc.)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TLDs frequentemente associados a abuso (.xyz, .tk, .top, .zip, etc.)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URL anormalmente longa ou com caracteres codificados (ofuscação)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Caminho com múltiplos termos de phishing (login, verify, secure, update, confirm)</w:t>
      </w:r>
    </w:p>
    <w:p>
      <w:pPr>
        <w:pStyle w:val="Heading3"/>
        <w:spacing w:after="6" w:before="12"/>
      </w:pPr>
      <w:r>
        <w:rPr>
          <w:rFonts w:ascii="Calibri" w:cs="Calibri" w:eastAsia="Calibri" w:hAnsi="Calibri"/>
          <w:b/>
          <w:bCs/>
          <w:color w:val="1A1A1D"/>
          <w:sz w:val="23"/>
          <w:szCs w:val="23"/>
        </w:rPr>
        <w:t xml:space="preserve">Identidade e Remetente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Domínios lookalike que mencionam marcas conhecidas sem serem oficiais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Reply-To / Return-Path diferentes do remetente (spoofing)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Nome de exibição imitando marca mas vindo de provedor gratuito (gmail, outlook, etc.)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Falha de SPF ou DMARC nos cabeçalhos de autenticação do e-mail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Veredito do gateway de segurança corporativo (CAT:HPHISH, SCL elevado)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Assunto com padrão de geração automática (IDs aleatórios + timestamp)</w:t>
      </w:r>
    </w:p>
    <w:p>
      <w:pPr>
        <w:pStyle w:val="Heading3"/>
        <w:spacing w:after="6" w:before="12"/>
      </w:pPr>
      <w:r>
        <w:rPr>
          <w:rFonts w:ascii="Calibri" w:cs="Calibri" w:eastAsia="Calibri" w:hAnsi="Calibri"/>
          <w:b/>
          <w:bCs/>
          <w:color w:val="1A1A1D"/>
          <w:sz w:val="23"/>
          <w:szCs w:val="23"/>
        </w:rPr>
        <w:t xml:space="preserve">Conteúdo e Anexos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Termos de urgência / engenharia social em PT-BR e EN no assunto e corpo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Solicitação direta de dados sensíveis (senha, CVV, CPF, token, etc.)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Discrepância entre texto visível de link &lt;a&gt; e href real no HTML (ex: clica em "google.com" mas vai para "evil.com")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Anexos com extensões perigosas (.exe, .scr, .js, .vbs, .hta, etc.)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Anexos com extensão dupla para disfarçar executável (ex: fatura.pdf.exe)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Wrappers de segurança corporativos desembrulhados (Barracuda, Safe Links, Proofpoint, Mimecast)</w:t>
      </w:r>
    </w:p>
    <w:p>
      <w:pPr>
        <w:spacing w:after="1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D"/>
          <w:sz w:val="22"/>
          <w:szCs w:val="22"/>
        </w:rPr>
        <w:t xml:space="preserve"/>
      </w:r>
    </w:p>
    <w:p>
      <w:pPr>
        <w:pStyle w:val="Heading2"/>
        <w:spacing w:after="8" w:before="16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2.6 Verificações Online (Opcionais)</w:t>
      </w:r>
    </w:p>
    <w:p>
      <w:pPr>
        <w:spacing w:after="6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D"/>
          <w:sz w:val="22"/>
          <w:szCs w:val="22"/>
        </w:rPr>
        <w:t xml:space="preserve">Quando ativadas e com as API keys configuradas, o sistema executa: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DNS: consulta registros A, MX, NS do domínio — verifica se o domínio existe e se recebe e-mail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SPF / DMARC: verifica TXT do domínio e _dmarc.dominio — proteção contra falsificação do remetente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WHOIS: consulta a idade do domínio — domínios registrados há menos de 30 dias recebem peso crítico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VirusTotal v3: submete a URL a 70+ motores antivírus, incluindo Kaspersky, BitDefender, etc.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Google Safe Browsing: verifica contra listas oficiais de malware e engenharia social do Google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AbuseIPDB: consulta reputação de endereços IP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Análise de página de destino: segue a cadeia de redirects, analisa o HTML final em busca de campos de senha, forms que enviam dados para outro domínio (exfiltração), clones de marcas e densidade de termos de credenciais</w:t>
      </w:r>
    </w:p>
    <w:p>
      <w:pPr>
        <w:spacing w:after="6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D"/>
          <w:sz w:val="22"/>
          <w:szCs w:val="22"/>
        </w:rPr>
        <w:t xml:space="preserve"/>
      </w:r>
    </w:p>
    <w:p>
      <w:pPr>
        <w:spacing w:after="1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D"/>
          <w:sz w:val="22"/>
          <w:szCs w:val="22"/>
        </w:rPr>
        <w:t xml:space="preserve">As chaves de API são gratuitas e opcionais. Se ausentes, o sistema simplesmente pula as verificações online e opera apenas com heurísticas offline, sem erro.</w:t>
      </w:r>
    </w:p>
    <w:p>
      <w:pPr>
        <w:pStyle w:val="Heading2"/>
        <w:spacing w:after="8" w:before="16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2.7 APIs de Threat Intel</w:t>
      </w:r>
    </w:p>
    <w:p>
      <w:pPr>
        <w:spacing w:after="6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D"/>
          <w:sz w:val="22"/>
          <w:szCs w:val="22"/>
        </w:rPr>
        <w:t xml:space="preserve">Configuração das chaves (todas opcionais e gratuitas):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400"/>
      </w:tblGrid>
      <w:tr>
        <w:tc>
          <w:tcPr>
            <w:tcW w:type="dxa" w:w="22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shd w:fill="F1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D"/>
                <w:sz w:val="21"/>
                <w:szCs w:val="21"/>
              </w:rPr>
              <w:t xml:space="preserve">Serviço</w:t>
            </w:r>
          </w:p>
        </w:tc>
        <w:tc>
          <w:tcPr>
            <w:tcW w:type="dxa" w:w="42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shd w:fill="F1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D"/>
                <w:sz w:val="21"/>
                <w:szCs w:val="21"/>
              </w:rPr>
              <w:t xml:space="preserve">Onde obter</w:t>
            </w:r>
          </w:p>
        </w:tc>
        <w:tc>
          <w:tcPr>
            <w:tcW w:type="dxa" w:w="24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shd w:fill="F1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D"/>
                <w:sz w:val="21"/>
                <w:szCs w:val="21"/>
              </w:rPr>
              <w:t xml:space="preserve">Rate limit</w:t>
            </w:r>
          </w:p>
        </w:tc>
      </w:tr>
      <w:tr>
        <w:tc>
          <w:tcPr>
            <w:tcW w:type="dxa" w:w="22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D"/>
                <w:sz w:val="21"/>
                <w:szCs w:val="21"/>
              </w:rPr>
              <w:t xml:space="preserve">VirusTotal</w:t>
            </w:r>
          </w:p>
        </w:tc>
        <w:tc>
          <w:tcPr>
            <w:tcW w:type="dxa" w:w="42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D"/>
                <w:sz w:val="21"/>
                <w:szCs w:val="21"/>
              </w:rPr>
              <w:t xml:space="preserve">virustotal.com/gui/my-apikey</w:t>
            </w:r>
          </w:p>
        </w:tc>
        <w:tc>
          <w:tcPr>
            <w:tcW w:type="dxa" w:w="24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D"/>
                <w:sz w:val="21"/>
                <w:szCs w:val="21"/>
              </w:rPr>
              <w:t xml:space="preserve">500 req/dia, 4 req/min</w:t>
            </w:r>
          </w:p>
        </w:tc>
      </w:tr>
      <w:tr>
        <w:tc>
          <w:tcPr>
            <w:tcW w:type="dxa" w:w="22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D"/>
                <w:sz w:val="21"/>
                <w:szCs w:val="21"/>
              </w:rPr>
              <w:t xml:space="preserve">Google Safe Browsing</w:t>
            </w:r>
          </w:p>
        </w:tc>
        <w:tc>
          <w:tcPr>
            <w:tcW w:type="dxa" w:w="42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D"/>
                <w:sz w:val="21"/>
                <w:szCs w:val="21"/>
              </w:rPr>
              <w:t xml:space="preserve">developers.google.com/safe-browsing/v4/get-started</w:t>
            </w:r>
          </w:p>
        </w:tc>
        <w:tc>
          <w:tcPr>
            <w:tcW w:type="dxa" w:w="24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D"/>
                <w:sz w:val="21"/>
                <w:szCs w:val="21"/>
              </w:rPr>
              <w:t xml:space="preserve">10.000 req/dia</w:t>
            </w:r>
          </w:p>
        </w:tc>
      </w:tr>
      <w:tr>
        <w:tc>
          <w:tcPr>
            <w:tcW w:type="dxa" w:w="22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D"/>
                <w:sz w:val="21"/>
                <w:szCs w:val="21"/>
              </w:rPr>
              <w:t xml:space="preserve">AbuseIPDB</w:t>
            </w:r>
          </w:p>
        </w:tc>
        <w:tc>
          <w:tcPr>
            <w:tcW w:type="dxa" w:w="42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D"/>
                <w:sz w:val="21"/>
                <w:szCs w:val="21"/>
              </w:rPr>
              <w:t xml:space="preserve">abuseipdb.com/account/api</w:t>
            </w:r>
          </w:p>
        </w:tc>
        <w:tc>
          <w:tcPr>
            <w:tcW w:type="dxa" w:w="2400"/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D"/>
                <w:sz w:val="21"/>
                <w:szCs w:val="21"/>
              </w:rPr>
              <w:t xml:space="preserve">1.000 req/dia</w:t>
            </w:r>
          </w:p>
        </w:tc>
      </w:tr>
    </w:tbl>
    <w:p>
      <w:pPr>
        <w:spacing w:after="2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D"/>
          <w:sz w:val="22"/>
          <w:szCs w:val="22"/>
        </w:rPr>
        <w:t xml:space="preserve"/>
      </w:r>
    </w:p>
    <w:p>
      <w:pPr>
        <w:spacing w:after="1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D"/>
          <w:sz w:val="22"/>
          <w:szCs w:val="22"/>
        </w:rPr>
        <w:t xml:space="preserve">Para configurar, copie backend/.env.example para backend/.env e preencha as chaves. O sistema faz fallback gracioso se as keys não estiverem presentes.</w:t>
      </w:r>
    </w:p>
    <w:p>
      <w:pPr>
        <w:pStyle w:val="Heading1"/>
        <w:spacing w:after="10" w:before="24"/>
      </w:pPr>
      <w:r>
        <w:rPr>
          <w:rFonts w:ascii="Calibri" w:cs="Calibri" w:eastAsia="Calibri" w:hAnsi="Calibri"/>
          <w:b/>
          <w:bCs/>
          <w:color w:val="2B579A"/>
          <w:sz w:val="32"/>
          <w:szCs w:val="32"/>
        </w:rPr>
        <w:t xml:space="preserve">3. Impacto de Segurança no Ambiente de Trabalho</w:t>
      </w:r>
    </w:p>
    <w:p>
      <w:pPr>
        <w:pStyle w:val="Heading2"/>
        <w:spacing w:after="8" w:before="16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3.1 Benefícios Diretos</w:t>
      </w:r>
    </w:p>
    <w:p>
      <w:pPr>
        <w:pStyle w:val="Heading3"/>
        <w:spacing w:after="6" w:before="12"/>
      </w:pPr>
      <w:r>
        <w:rPr>
          <w:rFonts w:ascii="Calibri" w:cs="Calibri" w:eastAsia="Calibri" w:hAnsi="Calibri"/>
          <w:b/>
          <w:bCs/>
          <w:color w:val="1A1A1D"/>
          <w:sz w:val="23"/>
          <w:szCs w:val="23"/>
        </w:rPr>
        <w:t xml:space="preserve">Triagem Rápida de E-mails Suspeitos</w:t>
      </w:r>
    </w:p>
    <w:p>
      <w:pPr>
        <w:spacing w:after="6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D"/>
          <w:sz w:val="22"/>
          <w:szCs w:val="22"/>
        </w:rPr>
        <w:t xml:space="preserve">Analisar um e-mail suspeito manualmente exige inspeção de cabeçalhos, checagem de domínios, verificação de links — um processo que pode levar 10-15 minutos por mensagem. O PhishCheck executa todas essas verificações em segundos, apresentando um score claro e uma lista de achados categorizada por severidade.</w:t>
      </w:r>
    </w:p>
    <w:p>
      <w:pPr>
        <w:pStyle w:val="Heading3"/>
        <w:spacing w:after="6" w:before="12"/>
      </w:pPr>
      <w:r>
        <w:rPr>
          <w:rFonts w:ascii="Calibri" w:cs="Calibri" w:eastAsia="Calibri" w:hAnsi="Calibri"/>
          <w:b/>
          <w:bCs/>
          <w:color w:val="1A1A1D"/>
          <w:sz w:val="23"/>
          <w:szCs w:val="23"/>
        </w:rPr>
        <w:t xml:space="preserve">Detecção de Spoofing e Impersonation</w:t>
      </w:r>
    </w:p>
    <w:p>
      <w:pPr>
        <w:spacing w:after="6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D"/>
          <w:sz w:val="22"/>
          <w:szCs w:val="22"/>
        </w:rPr>
        <w:t xml:space="preserve">O sistema identifica discrepâncias entre From, Reply-To e Return-Path, que são técnicas clássicas de spoofing onde o remetente aparenta ser um domínio legítimo mas direciona respostas para outro. Também detecta quando o nome de exibição menciona uma marca (ex: "Banco do Brasil &lt;contato@gmail.com&gt;") mas o e-mail vem de provedor gratuito.</w:t>
      </w:r>
    </w:p>
    <w:p>
      <w:pPr>
        <w:pStyle w:val="Heading3"/>
        <w:spacing w:after="6" w:before="12"/>
      </w:pPr>
      <w:r>
        <w:rPr>
          <w:rFonts w:ascii="Calibri" w:cs="Calibri" w:eastAsia="Calibri" w:hAnsi="Calibri"/>
          <w:b/>
          <w:bCs/>
          <w:color w:val="1A1A1D"/>
          <w:sz w:val="23"/>
          <w:szCs w:val="23"/>
        </w:rPr>
        <w:t xml:space="preserve">Análise de Links Sem Clicar</w:t>
      </w:r>
    </w:p>
    <w:p>
      <w:pPr>
        <w:spacing w:after="6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D"/>
          <w:sz w:val="22"/>
          <w:szCs w:val="22"/>
        </w:rPr>
        <w:t xml:space="preserve">A análise de URL funciona sem precisar visitar o link no navegador. O sistema desembrulha wrappers de segurança corporativos (Barracuda, Safe Links, Proofpoint, Mimecast), segue redirecionamentos em sandbox e analisa o HTML final em busca de campos de coleta de credenciais — tudo no servidor local, sem expor o usuário ao possível phishing.</w:t>
      </w:r>
    </w:p>
    <w:p>
      <w:pPr>
        <w:pStyle w:val="Heading3"/>
        <w:spacing w:after="6" w:before="12"/>
      </w:pPr>
      <w:r>
        <w:rPr>
          <w:rFonts w:ascii="Calibri" w:cs="Calibri" w:eastAsia="Calibri" w:hAnsi="Calibri"/>
          <w:b/>
          <w:bCs/>
          <w:color w:val="1A1A1D"/>
          <w:sz w:val="23"/>
          <w:szCs w:val="23"/>
        </w:rPr>
        <w:t xml:space="preserve">Verificação de Idade de Domínio</w:t>
      </w:r>
    </w:p>
    <w:p>
      <w:pPr>
        <w:spacing w:after="6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D"/>
          <w:sz w:val="22"/>
          <w:szCs w:val="22"/>
        </w:rPr>
        <w:t xml:space="preserve">Domínios recém-criados (menos de 30 dias) são um forte indicador de phishing, pois atacantes registram domínios descartáveis para campanhas curtas. O PhishCheck consulta WHOIS e aplica peso crítico automaticamente.</w:t>
      </w:r>
    </w:p>
    <w:p>
      <w:pPr>
        <w:pStyle w:val="Heading3"/>
        <w:spacing w:after="6" w:before="12"/>
      </w:pPr>
      <w:r>
        <w:rPr>
          <w:rFonts w:ascii="Calibri" w:cs="Calibri" w:eastAsia="Calibri" w:hAnsi="Calibri"/>
          <w:b/>
          <w:bCs/>
          <w:color w:val="1A1A1D"/>
          <w:sz w:val="23"/>
          <w:szCs w:val="23"/>
        </w:rPr>
        <w:t xml:space="preserve">Integração com Threat Intel Externa</w:t>
      </w:r>
    </w:p>
    <w:p>
      <w:pPr>
        <w:spacing w:after="6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D"/>
          <w:sz w:val="22"/>
          <w:szCs w:val="22"/>
        </w:rPr>
        <w:t xml:space="preserve">Mesmo que a equipe interna não tenha Threat Intel própria, o PhishCheck integra-se a três serviços gratuitos (VirusTotal, Safe Browsing, AbuseIPDB), agregando a inteligência de 70+ motores antivírus e listas oficiais do Google sem custo adicional.</w:t>
      </w:r>
    </w:p>
    <w:p>
      <w:pPr>
        <w:pStyle w:val="Heading2"/>
        <w:spacing w:after="8" w:before="16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3.2 Como Usar no Dia a Dia</w:t>
      </w:r>
    </w:p>
    <w:p>
      <w:pPr>
        <w:pStyle w:val="Heading3"/>
        <w:spacing w:after="6" w:before="12"/>
      </w:pPr>
      <w:r>
        <w:rPr>
          <w:rFonts w:ascii="Calibri" w:cs="Calibri" w:eastAsia="Calibri" w:hAnsi="Calibri"/>
          <w:b/>
          <w:bCs/>
          <w:color w:val="1A1A1D"/>
          <w:sz w:val="23"/>
          <w:szCs w:val="23"/>
        </w:rPr>
        <w:t xml:space="preserve">Cenário 1: E-mail suspeito recebido</w:t>
      </w:r>
    </w:p>
    <w:p>
      <w:pPr>
        <w:spacing w:after="6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D"/>
          <w:sz w:val="22"/>
          <w:szCs w:val="22"/>
        </w:rPr>
        <w:t xml:space="preserve">Exporte o e-mail como .eml (ou .msg no Outlook), faça upload no PhishCheck, ative as verificações online e clique em Analisar. Em segundos, o sistema mostra o score, os achados categorizados e os links encontrados. Se o score for alto (60+), encaminhe ao time de segurança e oriente os usuários a não clicar.</w:t>
      </w:r>
    </w:p>
    <w:p>
      <w:pPr>
        <w:pStyle w:val="Heading3"/>
        <w:spacing w:after="6" w:before="12"/>
      </w:pPr>
      <w:r>
        <w:rPr>
          <w:rFonts w:ascii="Calibri" w:cs="Calibri" w:eastAsia="Calibri" w:hAnsi="Calibri"/>
          <w:b/>
          <w:bCs/>
          <w:color w:val="1A1A1D"/>
          <w:sz w:val="23"/>
          <w:szCs w:val="23"/>
        </w:rPr>
        <w:t xml:space="preserve">Cenário 2: Link suspeito recebido por mensagem</w:t>
      </w:r>
    </w:p>
    <w:p>
      <w:pPr>
        <w:spacing w:after="6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D"/>
          <w:sz w:val="22"/>
          <w:szCs w:val="22"/>
        </w:rPr>
        <w:t xml:space="preserve">Cole a URL na aba "URL" do PhishCheck. O sistema analisa as heurísticas offline, consulta DNS e Threat Intel, e ainda acessa a página de destino para verificar se há coleta de credenciais ou exfiltração de dados.</w:t>
      </w:r>
    </w:p>
    <w:p>
      <w:pPr>
        <w:pStyle w:val="Heading3"/>
        <w:spacing w:after="6" w:before="12"/>
      </w:pPr>
      <w:r>
        <w:rPr>
          <w:rFonts w:ascii="Calibri" w:cs="Calibri" w:eastAsia="Calibri" w:hAnsi="Calibri"/>
          <w:b/>
          <w:bCs/>
          <w:color w:val="1A1A1D"/>
          <w:sz w:val="23"/>
          <w:szCs w:val="23"/>
        </w:rPr>
        <w:t xml:space="preserve">Cenário 3: Verificar domínio antes de interagir</w:t>
      </w:r>
    </w:p>
    <w:p>
      <w:pPr>
        <w:spacing w:after="6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D"/>
          <w:sz w:val="22"/>
          <w:szCs w:val="22"/>
        </w:rPr>
        <w:t xml:space="preserve">Use a aba "Domínio" para analisar apenas o domínio. O sistema verifica DNS, SPF/DMARC, idade WHOIS e Threat Intel. Útil quando um parceiro ou fornecedor novo envia um link e você quer checar a reputação do domínio antes de clicar.</w:t>
      </w:r>
    </w:p>
    <w:p>
      <w:pPr>
        <w:pStyle w:val="Heading3"/>
        <w:spacing w:after="6" w:before="12"/>
      </w:pPr>
      <w:r>
        <w:rPr>
          <w:rFonts w:ascii="Calibri" w:cs="Calibri" w:eastAsia="Calibri" w:hAnsi="Calibri"/>
          <w:b/>
          <w:bCs/>
          <w:color w:val="1A1A1D"/>
          <w:sz w:val="23"/>
          <w:szCs w:val="23"/>
        </w:rPr>
        <w:t xml:space="preserve">Cenário 4: Análise offline (sem internet)</w:t>
      </w:r>
    </w:p>
    <w:p>
      <w:pPr>
        <w:spacing w:after="6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D"/>
          <w:sz w:val="22"/>
          <w:szCs w:val="22"/>
        </w:rPr>
        <w:t xml:space="preserve">Desative as verificações online. O sistema executa apenas heurísticas offline, que ainda detectam a maioria dos padrões de phishing estruturais (IP em URL, @ no host, Punycode, lookalike, termos de urgência, anexos perigosos, etc.).</w:t>
      </w:r>
    </w:p>
    <w:p>
      <w:pPr>
        <w:pStyle w:val="Heading2"/>
        <w:spacing w:after="8" w:before="16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3.3 Limitações e Salvaguardas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Heurísticas apontam sinais e probabilidades, não certezas absolutas. Um e-mail legítimo pode ter score elevado por ter características estruturais incomuns.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Não substitui antivírus ou filtros corporativos. Use como apoio à decisão, não como veredito definitivo.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Verificações online podem falhar por timeout sem que isso indique algo sobre o domínio — o sistema registra que não conseguiu verificar.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A análise de conteúdo da página de destino segue redirecionamentos reais; em ambientes com proxy ou firewall restritivo, pode não conseguir acessar a URL final.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As API keys de VirusTotal, Safe Browsing e AbuseIPDB têm rate limits gratuitos. Em uso intenso (dezenas de análises por hora), as consultas podem ser negadas temporariamente.</w:t>
      </w:r>
    </w:p>
    <w:p>
      <w:pPr>
        <w:spacing w:after="1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D"/>
          <w:sz w:val="22"/>
          <w:szCs w:val="22"/>
        </w:rPr>
        <w:t xml:space="preserve"/>
      </w:r>
    </w:p>
    <w:p>
      <w:pPr>
        <w:pStyle w:val="Heading2"/>
        <w:spacing w:after="8" w:before="16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3.4 Privacidade dos Dados</w:t>
      </w:r>
    </w:p>
    <w:p>
      <w:pPr>
        <w:spacing w:after="6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D"/>
          <w:sz w:val="22"/>
          <w:szCs w:val="22"/>
        </w:rPr>
        <w:t xml:space="preserve">O PhishCheck roda inteiramente em localhost (127.0.0.1). O conteúdo do e-mail analisado, incluindo corpo, cabeçalhos e anexos, não é enviado para nenhum servidor externo. As únicas comunicações externas são: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Consultas DNS padrão (registros A, MX, NS, TXT) — tráfego normal de rede, sem conteúdo do e-mail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Consultas WHOIS — apenas o nome do domínio, sem conteúdo do e-mail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Envio da URL (não do e-mail completo) para VirusTotal e Google Safe Browsing, se as chaves estiverem configuradas</w:t>
      </w:r>
    </w:p>
    <w:p>
      <w:pPr>
        <w:spacing w:after="1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D"/>
          <w:sz w:val="22"/>
          <w:szCs w:val="22"/>
        </w:rPr>
        <w:t xml:space="preserve">Mesmo nessas consultas, apenas a URL ou domínio é enviado — o corpo do e-mail, anexos e cabeçalhos completos permanecem no servidor local.</w:t>
      </w:r>
    </w:p>
    <w:p>
      <w:pPr>
        <w:pStyle w:val="Heading1"/>
        <w:spacing w:after="10" w:before="24"/>
      </w:pPr>
      <w:r>
        <w:rPr>
          <w:rFonts w:ascii="Calibri" w:cs="Calibri" w:eastAsia="Calibri" w:hAnsi="Calibri"/>
          <w:b/>
          <w:bCs/>
          <w:color w:val="2B579A"/>
          <w:sz w:val="32"/>
          <w:szCs w:val="32"/>
        </w:rPr>
        <w:t xml:space="preserve">4. Como Executar</w:t>
      </w:r>
    </w:p>
    <w:p>
      <w:pPr>
        <w:pStyle w:val="Heading2"/>
        <w:spacing w:after="8" w:before="16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4.1 Instalação</w:t>
      </w:r>
    </w:p>
    <w:p>
      <w:pPr>
        <w:pStyle w:val="Heading3"/>
        <w:spacing w:after="6" w:before="12"/>
      </w:pPr>
      <w:r>
        <w:rPr>
          <w:rFonts w:ascii="Calibri" w:cs="Calibri" w:eastAsia="Calibri" w:hAnsi="Calibri"/>
          <w:b/>
          <w:bCs/>
          <w:color w:val="1A1A1D"/>
          <w:sz w:val="23"/>
          <w:szCs w:val="23"/>
        </w:rPr>
        <w:t xml:space="preserve">Backend</w:t>
      </w:r>
    </w:p>
    <w:p>
      <w:pPr>
        <w:spacing w:after="6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D"/>
          <w:sz w:val="22"/>
          <w:szCs w:val="22"/>
        </w:rPr>
        <w:t xml:space="preserve">No diretório backend/, instale as dependências Python:</w:t>
      </w:r>
    </w:p>
    <w:p>
      <w:pPr>
        <w:spacing w:after="6" w:before="4"/>
      </w:pPr>
      <w:r>
        <w:rPr>
          <w:rFonts w:ascii="Consolas" w:cs="Consolas" w:eastAsia="Consolas" w:hAnsi="Consolas"/>
          <w:color w:val="2B579A"/>
          <w:sz w:val="20"/>
          <w:szCs w:val="20"/>
        </w:rPr>
        <w:t xml:space="preserve">cd backend</w:t>
      </w:r>
    </w:p>
    <w:p>
      <w:pPr>
        <w:spacing w:after="6"/>
      </w:pPr>
      <w:r>
        <w:rPr>
          <w:rFonts w:ascii="Consolas" w:cs="Consolas" w:eastAsia="Consolas" w:hAnsi="Consolas"/>
          <w:color w:val="2B579A"/>
          <w:sz w:val="20"/>
          <w:szCs w:val="20"/>
        </w:rPr>
        <w:t xml:space="preserve">pip install -r requirements.txt</w:t>
      </w:r>
    </w:p>
    <w:p>
      <w:pPr>
        <w:spacing w:after="6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D"/>
          <w:sz w:val="22"/>
          <w:szCs w:val="22"/>
        </w:rPr>
        <w:t xml:space="preserve">Para configurar as chaves de API (opcional):</w:t>
      </w:r>
    </w:p>
    <w:p>
      <w:pPr>
        <w:spacing w:after="6" w:before="4"/>
      </w:pPr>
      <w:r>
        <w:rPr>
          <w:rFonts w:ascii="Consolas" w:cs="Consolas" w:eastAsia="Consolas" w:hAnsi="Consolas"/>
          <w:color w:val="2B579A"/>
          <w:sz w:val="20"/>
          <w:szCs w:val="20"/>
        </w:rPr>
        <w:t xml:space="preserve">cp .env.example .env    # preencha as chaves desejadas</w:t>
      </w:r>
    </w:p>
    <w:p>
      <w:pPr>
        <w:pStyle w:val="Heading3"/>
        <w:spacing w:after="6" w:before="12"/>
      </w:pPr>
      <w:r>
        <w:rPr>
          <w:rFonts w:ascii="Calibri" w:cs="Calibri" w:eastAsia="Calibri" w:hAnsi="Calibri"/>
          <w:b/>
          <w:bCs/>
          <w:color w:val="1A1A1D"/>
          <w:sz w:val="23"/>
          <w:szCs w:val="23"/>
        </w:rPr>
        <w:t xml:space="preserve">Frontend</w:t>
      </w:r>
    </w:p>
    <w:p>
      <w:pPr>
        <w:spacing w:after="6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D"/>
          <w:sz w:val="22"/>
          <w:szCs w:val="22"/>
        </w:rPr>
        <w:t xml:space="preserve">No diretório frontend/, instale as dependências Node e compile:</w:t>
      </w:r>
    </w:p>
    <w:p>
      <w:pPr>
        <w:spacing w:after="6" w:before="4"/>
      </w:pPr>
      <w:r>
        <w:rPr>
          <w:rFonts w:ascii="Consolas" w:cs="Consolas" w:eastAsia="Consolas" w:hAnsi="Consolas"/>
          <w:color w:val="2B579A"/>
          <w:sz w:val="20"/>
          <w:szCs w:val="20"/>
        </w:rPr>
        <w:t xml:space="preserve">cd frontend</w:t>
      </w:r>
    </w:p>
    <w:p>
      <w:pPr>
        <w:spacing w:after="6"/>
      </w:pPr>
      <w:r>
        <w:rPr>
          <w:rFonts w:ascii="Consolas" w:cs="Consolas" w:eastAsia="Consolas" w:hAnsi="Consolas"/>
          <w:color w:val="2B579A"/>
          <w:sz w:val="20"/>
          <w:szCs w:val="20"/>
        </w:rPr>
        <w:t xml:space="preserve">npm install</w:t>
      </w:r>
    </w:p>
    <w:p>
      <w:pPr>
        <w:spacing w:after="10"/>
      </w:pPr>
      <w:r>
        <w:rPr>
          <w:rFonts w:ascii="Consolas" w:cs="Consolas" w:eastAsia="Consolas" w:hAnsi="Consolas"/>
          <w:color w:val="2B579A"/>
          <w:sz w:val="20"/>
          <w:szCs w:val="20"/>
        </w:rPr>
        <w:t xml:space="preserve">npm run build</w:t>
      </w:r>
    </w:p>
    <w:p>
      <w:pPr>
        <w:pStyle w:val="Heading2"/>
        <w:spacing w:after="8" w:before="16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4.2 Execução</w:t>
      </w:r>
    </w:p>
    <w:p>
      <w:pPr>
        <w:pStyle w:val="Heading3"/>
        <w:spacing w:after="6" w:before="12"/>
      </w:pPr>
      <w:r>
        <w:rPr>
          <w:rFonts w:ascii="Calibri" w:cs="Calibri" w:eastAsia="Calibri" w:hAnsi="Calibri"/>
          <w:b/>
          <w:bCs/>
          <w:color w:val="1A1A1D"/>
          <w:sz w:val="23"/>
          <w:szCs w:val="23"/>
        </w:rPr>
        <w:t xml:space="preserve">Modo Produção (Recomendado)</w:t>
      </w:r>
    </w:p>
    <w:p>
      <w:pPr>
        <w:spacing w:after="6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D"/>
          <w:sz w:val="22"/>
          <w:szCs w:val="22"/>
        </w:rPr>
        <w:t xml:space="preserve">Na raiz do projeto, execute um dos comandos abaixo. O servidor sobe na porta 8000 e abre o navegador automaticamente:</w:t>
      </w:r>
    </w:p>
    <w:p>
      <w:pPr>
        <w:spacing w:after="6" w:before="4"/>
      </w:pPr>
      <w:r>
        <w:rPr>
          <w:rFonts w:ascii="Consolas" w:cs="Consolas" w:eastAsia="Consolas" w:hAnsi="Consolas"/>
          <w:color w:val="2B579A"/>
          <w:sz w:val="20"/>
          <w:szCs w:val="20"/>
        </w:rPr>
        <w:t xml:space="preserve">run.bat</w:t>
      </w:r>
    </w:p>
    <w:p>
      <w:pPr>
        <w:spacing w:after="6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D"/>
          <w:sz w:val="22"/>
          <w:szCs w:val="22"/>
        </w:rPr>
        <w:t xml:space="preserve">ou</w:t>
      </w:r>
    </w:p>
    <w:p>
      <w:pPr>
        <w:spacing w:after="10"/>
      </w:pPr>
      <w:r>
        <w:rPr>
          <w:rFonts w:ascii="Consolas" w:cs="Consolas" w:eastAsia="Consolas" w:hAnsi="Consolas"/>
          <w:color w:val="2B579A"/>
          <w:sz w:val="20"/>
          <w:szCs w:val="20"/>
        </w:rPr>
        <w:t xml:space="preserve">python server.py</w:t>
      </w:r>
    </w:p>
    <w:p>
      <w:pPr>
        <w:spacing w:after="1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2"/>
          <w:szCs w:val="22"/>
        </w:rPr>
        <w:t xml:space="preserve">Acesse: http://127.0.0.1:8000</w:t>
      </w:r>
    </w:p>
    <w:p>
      <w:pPr>
        <w:pStyle w:val="Heading3"/>
        <w:spacing w:after="6" w:before="12"/>
      </w:pPr>
      <w:r>
        <w:rPr>
          <w:rFonts w:ascii="Calibri" w:cs="Calibri" w:eastAsia="Calibri" w:hAnsi="Calibri"/>
          <w:b/>
          <w:bCs/>
          <w:color w:val="1A1A1D"/>
          <w:sz w:val="23"/>
          <w:szCs w:val="23"/>
        </w:rPr>
        <w:t xml:space="preserve">Modo Desenvolvimento (Dois Terminais)</w:t>
      </w:r>
    </w:p>
    <w:p>
      <w:pPr>
        <w:spacing w:after="6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D"/>
          <w:sz w:val="22"/>
          <w:szCs w:val="22"/>
        </w:rPr>
        <w:t xml:space="preserve">Para desenvolvimento com hot-reload do frontend:</w:t>
      </w:r>
    </w:p>
    <w:p>
      <w:pPr>
        <w:spacing w:after="4" w:before="4"/>
      </w:pPr>
      <w:r>
        <w:rPr>
          <w:rFonts w:ascii="Consolas" w:cs="Consolas" w:eastAsia="Consolas" w:hAnsi="Consolas"/>
          <w:i/>
          <w:iCs/>
          <w:color w:val="6B7280"/>
          <w:sz w:val="20"/>
          <w:szCs w:val="20"/>
        </w:rPr>
        <w:t xml:space="preserve"># Terminal 1 — Backend</w:t>
      </w:r>
    </w:p>
    <w:p>
      <w:pPr>
        <w:spacing w:after="6"/>
      </w:pPr>
      <w:r>
        <w:rPr>
          <w:rFonts w:ascii="Consolas" w:cs="Consolas" w:eastAsia="Consolas" w:hAnsi="Consolas"/>
          <w:color w:val="2B579A"/>
          <w:sz w:val="20"/>
          <w:szCs w:val="20"/>
        </w:rPr>
        <w:t xml:space="preserve">cd backend &amp;&amp; python -m uvicorn app.main:app --reload --port 8000</w:t>
      </w:r>
    </w:p>
    <w:p>
      <w:pPr>
        <w:spacing w:after="4" w:before="4"/>
      </w:pPr>
      <w:r>
        <w:rPr>
          <w:rFonts w:ascii="Consolas" w:cs="Consolas" w:eastAsia="Consolas" w:hAnsi="Consolas"/>
          <w:i/>
          <w:iCs/>
          <w:color w:val="6B7280"/>
          <w:sz w:val="20"/>
          <w:szCs w:val="20"/>
        </w:rPr>
        <w:t xml:space="preserve"># Terminal 2 — Frontend</w:t>
      </w:r>
    </w:p>
    <w:p>
      <w:pPr>
        <w:spacing w:after="10"/>
      </w:pPr>
      <w:r>
        <w:rPr>
          <w:rFonts w:ascii="Consolas" w:cs="Consolas" w:eastAsia="Consolas" w:hAnsi="Consolas"/>
          <w:color w:val="2B579A"/>
          <w:sz w:val="20"/>
          <w:szCs w:val="20"/>
        </w:rPr>
        <w:t xml:space="preserve">cd frontend &amp;&amp; npm run dev</w:t>
      </w:r>
    </w:p>
    <w:p>
      <w:pPr>
        <w:spacing w:after="1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2"/>
          <w:szCs w:val="22"/>
        </w:rPr>
        <w:t xml:space="preserve">Acesse: http://localhost:5173</w:t>
      </w:r>
    </w:p>
    <w:p>
      <w:pPr>
        <w:pStyle w:val="Heading2"/>
        <w:spacing w:after="8" w:before="16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4.3 Domínios Confiáveis (Allowlist)</w:t>
      </w:r>
    </w:p>
    <w:p>
      <w:pPr>
        <w:spacing w:after="6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D"/>
          <w:sz w:val="22"/>
          <w:szCs w:val="22"/>
        </w:rPr>
        <w:t xml:space="preserve">É possível cadastrar domínios confiáveis que o PhishCheck sempre considerará legítimos, pulando verificações de DNS, WHOIS e Threat Intel para esses domínios. Use o botão "Domínios Confiáveis" no canto superior direito da interface para adicionar ou remover domínios. A lista fica em trusted_domains.txt na raiz do projeto.</w:t>
      </w:r>
    </w:p>
    <w:p>
      <w:pPr>
        <w:pStyle w:val="Heading1"/>
        <w:spacing w:after="10" w:before="24"/>
      </w:pPr>
      <w:r>
        <w:rPr>
          <w:rFonts w:ascii="Calibri" w:cs="Calibri" w:eastAsia="Calibri" w:hAnsi="Calibri"/>
          <w:b/>
          <w:bCs/>
          <w:color w:val="2B579A"/>
          <w:sz w:val="32"/>
          <w:szCs w:val="32"/>
        </w:rPr>
        <w:t xml:space="preserve">5. Estrutura do Projeto</w:t>
      </w:r>
    </w:p>
    <w:p>
      <w:pPr>
        <w:spacing w:after="6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D"/>
          <w:sz w:val="22"/>
          <w:szCs w:val="22"/>
        </w:rPr>
        <w:t xml:space="preserve">O projeto está organizado da seguinte forma: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backend/app/api/v1/ — endpoints REST da API (analyze + trusted domains)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backend/app/core/ — configuração (config.py) e constantes (constants.py)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backend/app/schemas/ — DTOs Pydantic de request e response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backend/app/services/ — lógica de análise: email_parser, email_analyzer, url_analyzer, network_checker, threat_intel, report_builder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backend/app/main.py — aplicação FastAPI, serve API + frontend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frontend/src/api/ — cliente HTTP e SSE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frontend/src/components/ — componentes de UI (gauge, timeline, sender card, etc.)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frontend/src/hooks/ — hooks React (useAnalysis, useDarkMode, useToast)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frontend/src/types/ — tipos TypeScript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frontend/src/App.tsx — layout principal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server.py — servidor único consolida backend + frontend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run.bat — launcher para Windows</w:t>
      </w:r>
    </w:p>
    <w:p>
      <w:pPr>
        <w:pStyle w:val="ListParagraph"/>
        <w:numPr>
          <w:ilvl w:val="0"/>
          <w:numId w:val="2"/>
        </w:numPr>
        <w:spacing w:after="4" w:line="276"/>
        <w:jc w:val="left"/>
      </w:pPr>
      <w:r>
        <w:rPr>
          <w:rFonts w:ascii="Calibri" w:cs="Calibri" w:eastAsia="Calibri" w:hAnsi="Calibri"/>
          <w:b w:val="false"/>
          <w:bCs w:val="false"/>
          <w:color w:val="1A1A1D"/>
          <w:sz w:val="22"/>
          <w:szCs w:val="22"/>
        </w:rPr>
        <w:t xml:space="preserve">trusted_domains.txt — allowlist de domínios confiáveis</w:t>
      </w:r>
    </w:p>
    <w:p>
      <w:pPr>
        <w:pBdr>
          <w:bottom w:val="single" w:color="E2E6EC" w:sz="6" w:space="4"/>
        </w:pBdr>
        <w:spacing w:after="8"/>
      </w:pPr>
    </w:p>
    <w:p>
      <w:pPr>
        <w:spacing w:after="0" w:before="12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PhishCheck v2.0 — Documento gerado automaticamente</w:t>
      </w:r>
    </w:p>
    <w:sectPr>
      <w:pgSz w:w="11906" w:h="16838" w:orient="portrait"/>
      <w:pgMar w:top="1152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2026-08-10T17:52:03.346Z</dcterms:created>
  <dcterms:modified xsi:type="dcterms:W3CDTF">2026-08-10T17:52:03.347Z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