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“Digital Transformation Leadership in Enterprise Systems: Multivariate Modeling and Cluster Typologies of Youth Employment and Retention Dynamics”</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“Navigating Digital Transformation: Leadership and Decision Making in Today’s Systems.”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investigates how digital transformation leadership and decision-making practices relate to the youth-employment profile of enterprises. Drawing on a survey of 308 firms in Zhejiang Province, China, we measure four practice dimensions—digital transformation leadership, data-driven decision-making, the breadth of artificial intelligence application, and digital skills training—and link them to the share of employees aged 16–29 and the voluntary turnover rate among young employees. Combining MANOVA-type multivariate modeling, exploratory factor analysis, and hierarchical plus k-means clustering, the study provides a systemic, organization-level account of how leadership and decision making shape the position of young people in digitally transforming enterprises.</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This study shifts the analysis of the digital transformation–youth employment nexus from countries and industries to the organization, where hiring and retention decisions are actually made.</w:t>
      </w:r>
      <w:r>
        <w:rPr>
          <w:rFonts w:hint="default" w:ascii="Times New Roman" w:hAnsi="Times New Roman" w:cs="Times New Roman"/>
          <w:sz w:val="24"/>
          <w:szCs w:val="24"/>
        </w:rPr>
        <w:t xml:space="preserve"> It connects the digital leadership and data-driven decision-making literatures with demand-side youth-employment research, treating the age structure and stability of the workforce as strategic outcomes of leadership and decision-making practice.</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This study distinguishes technology deployment from the leadership, decision, and training practices in which it is embedded, and shows that their youth-employment associations differ.</w:t>
      </w:r>
      <w:r>
        <w:rPr>
          <w:rFonts w:hint="default" w:ascii="Times New Roman" w:hAnsi="Times New Roman" w:eastAsia="宋体" w:cs="Times New Roman"/>
          <w:sz w:val="24"/>
          <w:szCs w:val="24"/>
        </w:rPr>
        <w:t xml:space="preserve"> Digital transformation leadership and data-driven decision-making are associated with both a younger workforce and lower youth turnover, whereas the breadth of AI application is associated with retention but not with a higher youth share. A single latent factor of digital leadership–decision capability underlies the four practices and is significantly associated with both outcomes.</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This study identifies two socio-technical configurations of enterprises within a single regional economy.</w:t>
      </w:r>
      <w:r>
        <w:rPr>
          <w:rFonts w:hint="default" w:ascii="Times New Roman" w:hAnsi="Times New Roman" w:eastAsia="宋体" w:cs="Times New Roman"/>
          <w:sz w:val="24"/>
          <w:szCs w:val="24"/>
        </w:rPr>
        <w:t xml:space="preserve"> Digitally led, youth-integrating firms and conventionally managed firms with weaker youth outcomes cut across sector boundaries, demonstrating that the youth-employment relevance of digital transformation attaches to organizational capability configurations rather than to technology diffusion alone.</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“Navigating Digital Transformation: Leadership and Decision Making in Today’s Systems”, as it examines precisely the intersection the Special Issue highlights: how leadership and decision making drive digital initiatives, and how digital transformation reshapes organizational structures and practices—here, the structure of the workforce itself. The findings contribute to a systems-level understanding of digital transformation and offer practical implications for executives and policymakers seeking technology-enabled, youth-inclusive organizational development.</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