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lineRule="auto" w:line="336"/>
        <w:jc w:val="center"/>
      </w:pPr>
      <w:r>
        <w:rPr>
          <w:rFonts w:ascii="Times New Roman" w:hAnsi="Times New Roman" w:eastAsia="黑体"/>
          <w:b/>
          <w:i w:val="0"/>
          <w:sz w:val="32"/>
        </w:rPr>
        <w:t>生成式人工智能应用对企业新质生产力的影响：</w:t>
      </w:r>
    </w:p>
    <w:p>
      <w:pPr>
        <w:spacing w:before="0" w:after="160" w:lineRule="auto" w:line="336"/>
        <w:jc w:val="center"/>
      </w:pPr>
      <w:r>
        <w:rPr>
          <w:rFonts w:ascii="Times New Roman" w:hAnsi="Times New Roman" w:eastAsia="黑体"/>
          <w:b/>
          <w:i w:val="0"/>
          <w:sz w:val="32"/>
        </w:rPr>
        <w:t>机制分析与效应检验</w:t>
      </w:r>
    </w:p>
    <w:p>
      <w:pPr>
        <w:spacing w:before="0" w:after="40" w:lineRule="auto" w:line="336"/>
        <w:jc w:val="center"/>
      </w:pPr>
      <w:r>
        <w:rPr>
          <w:rFonts w:ascii="Times New Roman" w:hAnsi="Times New Roman" w:eastAsia="宋体"/>
          <w:b w:val="0"/>
          <w:i w:val="0"/>
          <w:sz w:val="24"/>
        </w:rPr>
        <w:t>×××</w:t>
      </w:r>
    </w:p>
    <w:p>
      <w:pPr>
        <w:spacing w:before="0" w:after="160" w:lineRule="auto" w:line="336"/>
        <w:jc w:val="center"/>
      </w:pPr>
      <w:r>
        <w:rPr>
          <w:rFonts w:ascii="Times New Roman" w:hAnsi="Times New Roman" w:eastAsia="宋体"/>
          <w:b w:val="0"/>
          <w:i w:val="0"/>
          <w:sz w:val="18"/>
        </w:rPr>
        <w:t>（××大学　经济与管理学院，××　××××××）</w:t>
      </w:r>
    </w:p>
    <w:p>
      <w:pPr>
        <w:spacing w:before="0" w:after="0" w:lineRule="auto" w:line="336"/>
        <w:ind w:firstLineChars="200" w:firstLine="420"/>
      </w:pPr>
      <w:r>
        <w:rPr>
          <w:rFonts w:ascii="Times New Roman" w:hAnsi="Times New Roman" w:eastAsia="楷体"/>
          <w:b w:val="0"/>
          <w:i w:val="0"/>
          <w:sz w:val="21"/>
        </w:rPr>
        <w:t>摘　要：培育和发展新质生产力是推动高质量发展的内在要求，以大模型为代表的生成式人工智能正成为塑造新质生产力的关键变量。文章基于2025年对全国24个省份1236家企业的问卷调查数据，构建企业生成式人工智能应用水平与新质生产力评价指标体系，实证考察生成式人工智能应用对企业新质生产力的影响效应及作用机制。研究发现：（1）生成式人工智能应用能够显著提升企业新质生产力，经过一系列稳健性检验和内生性处理后该结论依然成立。（2）机制检验表明，生成式人工智能应用可通过推动人力资本结构升级、提升创新效率和增强组织敏捷性三条路径赋能企业新质生产力。（3）高管人工智能认知与数字化基础均能正向调节生成式人工智能应用对企业新质生产力的提升效应。（4）异质性分析显示，上述提升效应在生产性服务业企业、东部地区企业和大规模企业中更为显著。</w:t>
      </w:r>
    </w:p>
    <w:p>
      <w:pPr>
        <w:spacing w:before="0" w:after="0" w:lineRule="auto" w:line="336"/>
        <w:ind w:firstLineChars="200" w:firstLine="420"/>
      </w:pPr>
      <w:r>
        <w:rPr>
          <w:rFonts w:ascii="Times New Roman" w:hAnsi="Times New Roman" w:eastAsia="楷体"/>
          <w:b w:val="0"/>
          <w:i w:val="0"/>
          <w:sz w:val="21"/>
        </w:rPr>
        <w:t>关键词：生成式人工智能；新质生产力；人力资本结构；创新效率；组织敏捷性</w:t>
      </w:r>
    </w:p>
    <w:p>
      <w:pPr>
        <w:spacing w:before="0" w:after="120" w:lineRule="auto" w:line="336"/>
        <w:ind w:firstLineChars="200" w:firstLine="420"/>
      </w:pPr>
      <w:r>
        <w:rPr>
          <w:rFonts w:ascii="Times New Roman" w:hAnsi="Times New Roman" w:eastAsia="楷体"/>
          <w:b w:val="0"/>
          <w:i w:val="0"/>
          <w:sz w:val="21"/>
        </w:rPr>
        <w:t>中图分类号：F272；F49　　文献标识码：A　　文章编号：1002-6487（20××）××-××××-××</w:t>
      </w:r>
    </w:p>
    <w:p>
      <w:pPr>
        <w:spacing w:before="0" w:after="0" w:lineRule="auto" w:line="336"/>
      </w:pPr>
      <w:r>
        <w:rPr>
          <w:rFonts w:ascii="Times New Roman" w:hAnsi="Times New Roman" w:eastAsia="宋体"/>
          <w:b w:val="0"/>
          <w:i w:val="0"/>
          <w:sz w:val="16"/>
        </w:rPr>
        <w:t>基金项目：××××基金××项目（××BGL×××）</w:t>
      </w:r>
    </w:p>
    <w:p>
      <w:pPr>
        <w:spacing w:before="0" w:after="160" w:lineRule="auto" w:line="336"/>
      </w:pPr>
      <w:r>
        <w:rPr>
          <w:rFonts w:ascii="Times New Roman" w:hAnsi="Times New Roman" w:eastAsia="宋体"/>
          <w:b w:val="0"/>
          <w:i w:val="0"/>
          <w:sz w:val="16"/>
        </w:rPr>
        <w:t>作者简介：×××（19××—），男，××××人，博士，教授，研究方向：人工智能与企业管理。</w:t>
      </w:r>
    </w:p>
    <w:p>
      <w:pPr>
        <w:spacing w:before="200" w:after="120" w:lineRule="auto" w:line="336"/>
      </w:pPr>
      <w:r>
        <w:rPr>
          <w:rFonts w:ascii="Times New Roman" w:hAnsi="Times New Roman" w:eastAsia="黑体"/>
          <w:b/>
          <w:i w:val="0"/>
          <w:sz w:val="24"/>
        </w:rPr>
        <w:t>0　引言</w:t>
      </w:r>
    </w:p>
    <w:p>
      <w:pPr>
        <w:spacing w:before="0" w:after="0" w:lineRule="auto" w:line="336"/>
        <w:ind w:firstLineChars="200" w:firstLine="420"/>
      </w:pPr>
      <w:r>
        <w:rPr>
          <w:rFonts w:ascii="Times New Roman" w:hAnsi="Times New Roman" w:eastAsia="宋体"/>
          <w:b w:val="0"/>
          <w:i w:val="0"/>
          <w:sz w:val="21"/>
        </w:rPr>
        <w:t>2023年9月，习近平总书记在黑龙江考察期间首次提出“新质生产力”这一重要概念，党的二十届三中全会进一步作出“健全因地制宜发展新质生产力体制机制”的战略部署。新质生产力以劳动者、劳动资料、劳动对象及其优化组合的跃升为基本内涵，以全要素生产率大幅提升为核心标志，是创新起主导作用的先进生产力质态</w:t>
      </w:r>
      <w:r>
        <w:rPr>
          <w:rFonts w:ascii="Times New Roman" w:hAnsi="Times New Roman" w:eastAsia="宋体"/>
          <w:b w:val="0"/>
          <w:i w:val="0"/>
          <w:sz w:val="21"/>
          <w:vertAlign w:val="superscript"/>
        </w:rPr>
        <w:t>[1]</w:t>
      </w:r>
      <w:r>
        <w:rPr>
          <w:rFonts w:ascii="Times New Roman" w:hAnsi="Times New Roman" w:eastAsia="宋体"/>
          <w:b w:val="0"/>
          <w:i w:val="0"/>
          <w:sz w:val="21"/>
        </w:rPr>
        <w:t>。与此同时，以ChatGPT、DeepSeek等大模型为代表的生成式人工智能实现突破式发展，正以前所未有的速度向经济社会各领域渗透。2025年8月，国务院印发《关于深入实施“人工智能+”行动的意见》，明确提出推动人工智能与经济社会发展深度融合。企业是发展新质生产力的微观主体，生成式人工智能应用能否以及如何转化为企业新质生产力，既关系到技术红利能否落地为实实在在的生产力跃升，也关系到“人工智能+”行动的实施成效。因此，深入考察生成式人工智能应用对企业新质生产力的影响效应与作用机制，具有重要的理论价值与现实意义。</w:t>
      </w:r>
    </w:p>
    <w:p>
      <w:pPr>
        <w:spacing w:before="0" w:after="0" w:lineRule="auto" w:line="336"/>
        <w:ind w:firstLineChars="200" w:firstLine="420"/>
      </w:pPr>
      <w:r>
        <w:rPr>
          <w:rFonts w:ascii="Times New Roman" w:hAnsi="Times New Roman" w:eastAsia="宋体"/>
          <w:b w:val="0"/>
          <w:i w:val="0"/>
          <w:sz w:val="21"/>
        </w:rPr>
        <w:t>与本文相关的文献主要有三支：其一，新质生产力的相关研究。学者们围绕新质生产力的内涵特征</w:t>
      </w:r>
      <w:r>
        <w:rPr>
          <w:rFonts w:ascii="Times New Roman" w:hAnsi="Times New Roman" w:eastAsia="宋体"/>
          <w:b w:val="0"/>
          <w:i w:val="0"/>
          <w:sz w:val="21"/>
          <w:vertAlign w:val="superscript"/>
        </w:rPr>
        <w:t>[1]</w:t>
      </w:r>
      <w:r>
        <w:rPr>
          <w:rFonts w:ascii="Times New Roman" w:hAnsi="Times New Roman" w:eastAsia="宋体"/>
          <w:b w:val="0"/>
          <w:i w:val="0"/>
          <w:sz w:val="21"/>
        </w:rPr>
        <w:t>、水平测算</w:t>
      </w:r>
      <w:r>
        <w:rPr>
          <w:rFonts w:ascii="Times New Roman" w:hAnsi="Times New Roman" w:eastAsia="宋体"/>
          <w:b w:val="0"/>
          <w:i w:val="0"/>
          <w:sz w:val="21"/>
          <w:vertAlign w:val="superscript"/>
        </w:rPr>
        <w:t>[2，3]</w:t>
      </w:r>
      <w:r>
        <w:rPr>
          <w:rFonts w:ascii="Times New Roman" w:hAnsi="Times New Roman" w:eastAsia="宋体"/>
          <w:b w:val="0"/>
          <w:i w:val="0"/>
          <w:sz w:val="21"/>
        </w:rPr>
        <w:t>、产业发展方向</w:t>
      </w:r>
      <w:r>
        <w:rPr>
          <w:rFonts w:ascii="Times New Roman" w:hAnsi="Times New Roman" w:eastAsia="宋体"/>
          <w:b w:val="0"/>
          <w:i w:val="0"/>
          <w:sz w:val="21"/>
          <w:vertAlign w:val="superscript"/>
        </w:rPr>
        <w:t>[4]</w:t>
      </w:r>
      <w:r>
        <w:rPr>
          <w:rFonts w:ascii="Times New Roman" w:hAnsi="Times New Roman" w:eastAsia="宋体"/>
          <w:b w:val="0"/>
          <w:i w:val="0"/>
          <w:sz w:val="21"/>
        </w:rPr>
        <w:t>等展开了系统探讨；随着研究的深入，部分学者开始将视角下沉至企业层面，考察ESG发展</w:t>
      </w:r>
      <w:r>
        <w:rPr>
          <w:rFonts w:ascii="Times New Roman" w:hAnsi="Times New Roman" w:eastAsia="宋体"/>
          <w:b w:val="0"/>
          <w:i w:val="0"/>
          <w:sz w:val="21"/>
          <w:vertAlign w:val="superscript"/>
        </w:rPr>
        <w:t>[5]</w:t>
      </w:r>
      <w:r>
        <w:rPr>
          <w:rFonts w:ascii="Times New Roman" w:hAnsi="Times New Roman" w:eastAsia="宋体"/>
          <w:b w:val="0"/>
          <w:i w:val="0"/>
          <w:sz w:val="21"/>
        </w:rPr>
        <w:t>、科技创新和产业创新深度融合</w:t>
      </w:r>
      <w:r>
        <w:rPr>
          <w:rFonts w:ascii="Times New Roman" w:hAnsi="Times New Roman" w:eastAsia="宋体"/>
          <w:b w:val="0"/>
          <w:i w:val="0"/>
          <w:sz w:val="21"/>
          <w:vertAlign w:val="superscript"/>
        </w:rPr>
        <w:t>[6]</w:t>
      </w:r>
      <w:r>
        <w:rPr>
          <w:rFonts w:ascii="Times New Roman" w:hAnsi="Times New Roman" w:eastAsia="宋体"/>
          <w:b w:val="0"/>
          <w:i w:val="0"/>
          <w:sz w:val="21"/>
        </w:rPr>
        <w:t>等因素对企业新质生产力的影响。其二，人工智能经济效应的相关研究。Acemoglu和Restrepo（2018）</w:t>
      </w:r>
      <w:r>
        <w:rPr>
          <w:rFonts w:ascii="Times New Roman" w:hAnsi="Times New Roman" w:eastAsia="宋体"/>
          <w:b w:val="0"/>
          <w:i w:val="0"/>
          <w:sz w:val="21"/>
          <w:vertAlign w:val="superscript"/>
        </w:rPr>
        <w:t>[7]</w:t>
      </w:r>
      <w:r>
        <w:rPr>
          <w:rFonts w:ascii="Times New Roman" w:hAnsi="Times New Roman" w:eastAsia="宋体"/>
          <w:b w:val="0"/>
          <w:i w:val="0"/>
          <w:sz w:val="21"/>
        </w:rPr>
        <w:t>的经典研究表明，自动化技术通过替代效应与生产率效应重塑经济增长与就业格局；国内学者的研究发现，人工智能技术应用能够优化制造业就业结构</w:t>
      </w:r>
      <w:r>
        <w:rPr>
          <w:rFonts w:ascii="Times New Roman" w:hAnsi="Times New Roman" w:eastAsia="宋体"/>
          <w:b w:val="0"/>
          <w:i w:val="0"/>
          <w:sz w:val="21"/>
          <w:vertAlign w:val="superscript"/>
        </w:rPr>
        <w:t>[8]</w:t>
      </w:r>
      <w:r>
        <w:rPr>
          <w:rFonts w:ascii="Times New Roman" w:hAnsi="Times New Roman" w:eastAsia="宋体"/>
          <w:b w:val="0"/>
          <w:i w:val="0"/>
          <w:sz w:val="21"/>
        </w:rPr>
        <w:t>，通过劳动力技能结构调整提升企业生产效率</w:t>
      </w:r>
      <w:r>
        <w:rPr>
          <w:rFonts w:ascii="Times New Roman" w:hAnsi="Times New Roman" w:eastAsia="宋体"/>
          <w:b w:val="0"/>
          <w:i w:val="0"/>
          <w:sz w:val="21"/>
          <w:vertAlign w:val="superscript"/>
        </w:rPr>
        <w:t>[9]</w:t>
      </w:r>
      <w:r>
        <w:rPr>
          <w:rFonts w:ascii="Times New Roman" w:hAnsi="Times New Roman" w:eastAsia="宋体"/>
          <w:b w:val="0"/>
          <w:i w:val="0"/>
          <w:sz w:val="21"/>
        </w:rPr>
        <w:t>，并能改善创新要素配置、增强产业链韧性</w:t>
      </w:r>
      <w:r>
        <w:rPr>
          <w:rFonts w:ascii="Times New Roman" w:hAnsi="Times New Roman" w:eastAsia="宋体"/>
          <w:b w:val="0"/>
          <w:i w:val="0"/>
          <w:sz w:val="21"/>
          <w:vertAlign w:val="superscript"/>
        </w:rPr>
        <w:t>[10]</w:t>
      </w:r>
      <w:r>
        <w:rPr>
          <w:rFonts w:ascii="Times New Roman" w:hAnsi="Times New Roman" w:eastAsia="宋体"/>
          <w:b w:val="0"/>
          <w:i w:val="0"/>
          <w:sz w:val="21"/>
        </w:rPr>
        <w:t>，赋能共同富裕</w:t>
      </w:r>
      <w:r>
        <w:rPr>
          <w:rFonts w:ascii="Times New Roman" w:hAnsi="Times New Roman" w:eastAsia="宋体"/>
          <w:b w:val="0"/>
          <w:i w:val="0"/>
          <w:sz w:val="21"/>
          <w:vertAlign w:val="superscript"/>
        </w:rPr>
        <w:t>[11]</w:t>
      </w:r>
      <w:r>
        <w:rPr>
          <w:rFonts w:ascii="Times New Roman" w:hAnsi="Times New Roman" w:eastAsia="宋体"/>
          <w:b w:val="0"/>
          <w:i w:val="0"/>
          <w:sz w:val="21"/>
        </w:rPr>
        <w:t>。其三，生成式人工智能生产率效应的相关研究。Noy和Zhang（2023）</w:t>
      </w:r>
      <w:r>
        <w:rPr>
          <w:rFonts w:ascii="Times New Roman" w:hAnsi="Times New Roman" w:eastAsia="宋体"/>
          <w:b w:val="0"/>
          <w:i w:val="0"/>
          <w:sz w:val="21"/>
          <w:vertAlign w:val="superscript"/>
        </w:rPr>
        <w:t>[12]</w:t>
      </w:r>
      <w:r>
        <w:rPr>
          <w:rFonts w:ascii="Times New Roman" w:hAnsi="Times New Roman" w:eastAsia="宋体"/>
          <w:b w:val="0"/>
          <w:i w:val="0"/>
          <w:sz w:val="21"/>
        </w:rPr>
        <w:t>基于随机实验发现，生成式人工智能能够显著提升写作类任务的完成效率与质量；Brynjolfsson等（2025）</w:t>
      </w:r>
      <w:r>
        <w:rPr>
          <w:rFonts w:ascii="Times New Roman" w:hAnsi="Times New Roman" w:eastAsia="宋体"/>
          <w:b w:val="0"/>
          <w:i w:val="0"/>
          <w:sz w:val="21"/>
          <w:vertAlign w:val="superscript"/>
        </w:rPr>
        <w:t>[13]</w:t>
      </w:r>
      <w:r>
        <w:rPr>
          <w:rFonts w:ascii="Times New Roman" w:hAnsi="Times New Roman" w:eastAsia="宋体"/>
          <w:b w:val="0"/>
          <w:i w:val="0"/>
          <w:sz w:val="21"/>
        </w:rPr>
        <w:t>利用客服企业运营数据证实，生成式人工智能使客服人员生产率平均提升约15%，且对低技能员工的提升幅度更大；Eloundou等（2024）</w:t>
      </w:r>
      <w:r>
        <w:rPr>
          <w:rFonts w:ascii="Times New Roman" w:hAnsi="Times New Roman" w:eastAsia="宋体"/>
          <w:b w:val="0"/>
          <w:i w:val="0"/>
          <w:sz w:val="21"/>
          <w:vertAlign w:val="superscript"/>
        </w:rPr>
        <w:t>[14]</w:t>
      </w:r>
      <w:r>
        <w:rPr>
          <w:rFonts w:ascii="Times New Roman" w:hAnsi="Times New Roman" w:eastAsia="宋体"/>
          <w:b w:val="0"/>
          <w:i w:val="0"/>
          <w:sz w:val="21"/>
        </w:rPr>
        <w:t>的测算表明，约80%的美国劳动力所从事职业中至少有10%的工作任务会受到大模型的影响。</w:t>
      </w:r>
    </w:p>
    <w:p>
      <w:pPr>
        <w:spacing w:before="0" w:after="0" w:lineRule="auto" w:line="336"/>
        <w:ind w:firstLineChars="200" w:firstLine="420"/>
      </w:pPr>
      <w:r>
        <w:rPr>
          <w:rFonts w:ascii="Times New Roman" w:hAnsi="Times New Roman" w:eastAsia="宋体"/>
          <w:b w:val="0"/>
          <w:i w:val="0"/>
          <w:sz w:val="21"/>
        </w:rPr>
        <w:t>梳理既有文献可以发现：第一，现有关于人工智能经济效应的经验研究多聚焦于工业机器人、判别式算法等传统人工智能技术，对2023年以来快速普及的生成式人工智能关注不足；第二，生成式人工智能的经验证据多集中于个体与任务层面，其能否在企业组织层面转化为生产力跃升仍缺乏大样本经验检验；第三，鲜有文献将生成式人工智能应用与企业新质生产力纳入统一分析框架，其作用机制与边界条件尚不清晰。鉴于此，本文基于2025年对全国24个省份1236家企业的问卷调查数据，实证考察生成式人工智能应用对企业新质生产力的影响效应及作用机制。相较于已有文献，本文可能的边际贡献在于：第一，将生成式人工智能应用与企业新质生产力置于同一研究框架，从人力资本结构升级、创新效率提升与组织敏捷性增强三个维度揭示其作用机制，拓展了新质生产力微观动因的研究边界；第二，基于大样本微观调查数据，构建企业生成式人工智能应用水平与新质生产力评价指标体系，弥补了既有研究依赖上市公司年报词频测度的不足；第三，从高管人工智能认知与数字化基础两个维度识别生成式人工智能赋能的边界条件，并从行业、区域与规模层面解构其异质性，为差异化推进“人工智能+”行动提供经验参考。</w:t>
      </w:r>
    </w:p>
    <w:p>
      <w:pPr>
        <w:spacing w:before="200" w:after="120" w:lineRule="auto" w:line="336"/>
      </w:pPr>
      <w:r>
        <w:rPr>
          <w:rFonts w:ascii="Times New Roman" w:hAnsi="Times New Roman" w:eastAsia="黑体"/>
          <w:b/>
          <w:i w:val="0"/>
          <w:sz w:val="24"/>
        </w:rPr>
        <w:t>1　理论分析与研究假设</w:t>
      </w:r>
    </w:p>
    <w:p>
      <w:pPr>
        <w:spacing w:before="120" w:after="60" w:lineRule="auto" w:line="336"/>
      </w:pPr>
      <w:r>
        <w:rPr>
          <w:rFonts w:ascii="Times New Roman" w:hAnsi="Times New Roman" w:eastAsia="黑体"/>
          <w:b/>
          <w:i w:val="0"/>
          <w:sz w:val="21"/>
        </w:rPr>
        <w:t>1.1　生成式人工智能应用对企业新质生产力的直接影响</w:t>
      </w:r>
    </w:p>
    <w:p>
      <w:pPr>
        <w:spacing w:before="0" w:after="0" w:lineRule="auto" w:line="336"/>
        <w:ind w:firstLineChars="200" w:firstLine="420"/>
      </w:pPr>
      <w:r>
        <w:rPr>
          <w:rFonts w:ascii="Times New Roman" w:hAnsi="Times New Roman" w:eastAsia="宋体"/>
          <w:b w:val="0"/>
          <w:i w:val="0"/>
          <w:sz w:val="21"/>
        </w:rPr>
        <w:t>新质生产力的形成过程，本质上是劳动者、劳动资料、劳动对象及其优化组合实现跃升的过程</w:t>
      </w:r>
      <w:r>
        <w:rPr>
          <w:rFonts w:ascii="Times New Roman" w:hAnsi="Times New Roman" w:eastAsia="宋体"/>
          <w:b w:val="0"/>
          <w:i w:val="0"/>
          <w:sz w:val="21"/>
          <w:vertAlign w:val="superscript"/>
        </w:rPr>
        <w:t>[1]</w:t>
      </w:r>
      <w:r>
        <w:rPr>
          <w:rFonts w:ascii="Times New Roman" w:hAnsi="Times New Roman" w:eastAsia="宋体"/>
          <w:b w:val="0"/>
          <w:i w:val="0"/>
          <w:sz w:val="21"/>
        </w:rPr>
        <w:t>。生成式人工智能作为新一代通用目的技术，具备内容生成、知识合成与人机交互等能力，能够从以下四个方面直接推动企业新质生产力的形成。（1）在劳动资料维度，生成式人工智能使传统生产工具向“会思考”的智能工具跃迁。大模型与研发设计、生产制造、营销服务等环节深度耦合，催生出智能设计系统、智能编程助手、数字员工等新型劳动资料，显著拓展了劳动资料的功能边界。（2）在劳动者维度，生成式人工智能通过人机协同重塑劳动过程，将劳动者从重复性、程式化任务中解放出来，使其转向更具创造性的高价值活动，实现劳动者素质与劳动生产率的同步跃升</w:t>
      </w:r>
      <w:r>
        <w:rPr>
          <w:rFonts w:ascii="Times New Roman" w:hAnsi="Times New Roman" w:eastAsia="宋体"/>
          <w:b w:val="0"/>
          <w:i w:val="0"/>
          <w:sz w:val="21"/>
          <w:vertAlign w:val="superscript"/>
        </w:rPr>
        <w:t>[12]</w:t>
      </w:r>
      <w:r>
        <w:rPr>
          <w:rFonts w:ascii="Times New Roman" w:hAnsi="Times New Roman" w:eastAsia="宋体"/>
          <w:b w:val="0"/>
          <w:i w:val="0"/>
          <w:sz w:val="21"/>
        </w:rPr>
        <w:t>。（3）在劳动对象维度，生成式人工智能大幅提升企业对数据这一新型生产要素的加工、萃取与价值转化能力</w:t>
      </w:r>
      <w:r>
        <w:rPr>
          <w:rFonts w:ascii="Times New Roman" w:hAnsi="Times New Roman" w:eastAsia="宋体"/>
          <w:b w:val="0"/>
          <w:i w:val="0"/>
          <w:sz w:val="21"/>
          <w:vertAlign w:val="superscript"/>
        </w:rPr>
        <w:t>[15]</w:t>
      </w:r>
      <w:r>
        <w:rPr>
          <w:rFonts w:ascii="Times New Roman" w:hAnsi="Times New Roman" w:eastAsia="宋体"/>
          <w:b w:val="0"/>
          <w:i w:val="0"/>
          <w:sz w:val="21"/>
        </w:rPr>
        <w:t>，推动数据要素与传统要素深度融合，拓展了劳动对象的范围与质态。（4）在要素组合维度，生成式人工智能凭借强大的信息整合与决策辅助能力，优化企业内部要素配置结构，减少要素错配与冗余损耗，进而推动全要素生产率提升。基于此，本文提出：</w:t>
      </w:r>
    </w:p>
    <w:p>
      <w:pPr>
        <w:spacing w:before="0" w:after="0" w:lineRule="auto" w:line="336"/>
        <w:ind w:firstLineChars="200" w:firstLine="420"/>
      </w:pPr>
      <w:r>
        <w:rPr>
          <w:rFonts w:ascii="Times New Roman" w:hAnsi="Times New Roman" w:eastAsia="宋体"/>
          <w:b/>
          <w:i w:val="0"/>
          <w:sz w:val="21"/>
        </w:rPr>
        <w:t>假设1：生成式人工智能应用能够显著提升企业新质生产力。</w:t>
      </w:r>
    </w:p>
    <w:p>
      <w:pPr>
        <w:spacing w:before="120" w:after="60" w:lineRule="auto" w:line="336"/>
      </w:pPr>
      <w:r>
        <w:rPr>
          <w:rFonts w:ascii="Times New Roman" w:hAnsi="Times New Roman" w:eastAsia="黑体"/>
          <w:b/>
          <w:i w:val="0"/>
          <w:sz w:val="21"/>
        </w:rPr>
        <w:t>1.2　人力资本结构升级的作用机制</w:t>
      </w:r>
    </w:p>
    <w:p>
      <w:pPr>
        <w:spacing w:before="0" w:after="0" w:lineRule="auto" w:line="336"/>
        <w:ind w:firstLineChars="200" w:firstLine="420"/>
      </w:pPr>
      <w:r>
        <w:rPr>
          <w:rFonts w:ascii="Times New Roman" w:hAnsi="Times New Roman" w:eastAsia="宋体"/>
          <w:b w:val="0"/>
          <w:i w:val="0"/>
          <w:sz w:val="21"/>
        </w:rPr>
        <w:t>依据技能偏向性技术进步理论，新技术的扩散会改变不同技能劳动力的相对需求。生成式人工智能应用对企业人力资本结构具有显著的重塑效应。一方面，生成式人工智能对程式化、重复性任务形成替代，对创造性、分析性任务形成互补，倒逼企业调整用工结构，扩大高技能人才与复合型人才的引进规模</w:t>
      </w:r>
      <w:r>
        <w:rPr>
          <w:rFonts w:ascii="Times New Roman" w:hAnsi="Times New Roman" w:eastAsia="宋体"/>
          <w:b w:val="0"/>
          <w:i w:val="0"/>
          <w:sz w:val="21"/>
          <w:vertAlign w:val="superscript"/>
        </w:rPr>
        <w:t>[8]</w:t>
      </w:r>
      <w:r>
        <w:rPr>
          <w:rFonts w:ascii="Times New Roman" w:hAnsi="Times New Roman" w:eastAsia="宋体"/>
          <w:b w:val="0"/>
          <w:i w:val="0"/>
          <w:sz w:val="21"/>
        </w:rPr>
        <w:t>；另一方面，为充分释放技术潜能，企业往往同步加大数字技能培训投入，推动存量员工的技能重塑与岗位升级，提高劳动者与智能工具的适配水平</w:t>
      </w:r>
      <w:r>
        <w:rPr>
          <w:rFonts w:ascii="Times New Roman" w:hAnsi="Times New Roman" w:eastAsia="宋体"/>
          <w:b w:val="0"/>
          <w:i w:val="0"/>
          <w:sz w:val="21"/>
          <w:vertAlign w:val="superscript"/>
        </w:rPr>
        <w:t>[9]</w:t>
      </w:r>
      <w:r>
        <w:rPr>
          <w:rFonts w:ascii="Times New Roman" w:hAnsi="Times New Roman" w:eastAsia="宋体"/>
          <w:b w:val="0"/>
          <w:i w:val="0"/>
          <w:sz w:val="21"/>
        </w:rPr>
        <w:t>。劳动者是生产力中最活跃、最具决定意义的要素，人力资本结构的升级不仅直接夯实新质生产力的人才根基，还能通过知识溢出与学习效应放大技术应用的价值创造能力，进而推动企业新质生产力的形成。基于此，本文提出：</w:t>
      </w:r>
    </w:p>
    <w:p>
      <w:pPr>
        <w:spacing w:before="0" w:after="0" w:lineRule="auto" w:line="336"/>
        <w:ind w:firstLineChars="200" w:firstLine="420"/>
      </w:pPr>
      <w:r>
        <w:rPr>
          <w:rFonts w:ascii="Times New Roman" w:hAnsi="Times New Roman" w:eastAsia="宋体"/>
          <w:b/>
          <w:i w:val="0"/>
          <w:sz w:val="21"/>
        </w:rPr>
        <w:t>假设2：生成式人工智能应用能够通过推动人力资本结构升级提升企业新质生产力。</w:t>
      </w:r>
    </w:p>
    <w:p>
      <w:pPr>
        <w:spacing w:before="120" w:after="60" w:lineRule="auto" w:line="336"/>
      </w:pPr>
      <w:r>
        <w:rPr>
          <w:rFonts w:ascii="Times New Roman" w:hAnsi="Times New Roman" w:eastAsia="黑体"/>
          <w:b/>
          <w:i w:val="0"/>
          <w:sz w:val="21"/>
        </w:rPr>
        <w:t>1.3　创新效率提升的作用机制</w:t>
      </w:r>
    </w:p>
    <w:p>
      <w:pPr>
        <w:spacing w:before="0" w:after="0" w:lineRule="auto" w:line="336"/>
        <w:ind w:firstLineChars="200" w:firstLine="420"/>
      </w:pPr>
      <w:r>
        <w:rPr>
          <w:rFonts w:ascii="Times New Roman" w:hAnsi="Times New Roman" w:eastAsia="宋体"/>
          <w:b w:val="0"/>
          <w:i w:val="0"/>
          <w:sz w:val="21"/>
        </w:rPr>
        <w:t>创新是发展新质生产力的核心驱动。生成式人工智能能够从知识获取、方案生成与试错迭代三个环节系统性地提升企业创新效率。首先，大模型具备跨领域知识检索与合成能力，能够帮助研发人员快速定位技术前沿，降低知识搜寻成本；其次，生成式人工智能可以自动生成设计方案、程序代码与实验假设，扩大创新方案的搜索空间，抬高研发起点；最后，依托仿真推演与快速原型能力，生成式人工智能显著压缩“设计—试验—反馈”的试错周期，降低研发失败成本，提高研发投入的产出效率。创新效率的提升意味着企业能够以更少的要素投入获得更多高质量的创新产出，加速科技成果向现实生产力转化，从而为新质生产力发展注入持续动能。基于此，本文提出：</w:t>
      </w:r>
    </w:p>
    <w:p>
      <w:pPr>
        <w:spacing w:before="0" w:after="0" w:lineRule="auto" w:line="336"/>
        <w:ind w:firstLineChars="200" w:firstLine="420"/>
      </w:pPr>
      <w:r>
        <w:rPr>
          <w:rFonts w:ascii="Times New Roman" w:hAnsi="Times New Roman" w:eastAsia="宋体"/>
          <w:b/>
          <w:i w:val="0"/>
          <w:sz w:val="21"/>
        </w:rPr>
        <w:t>假设3：生成式人工智能应用能够通过提升创新效率提升企业新质生产力。</w:t>
      </w:r>
    </w:p>
    <w:p>
      <w:pPr>
        <w:spacing w:before="120" w:after="60" w:lineRule="auto" w:line="336"/>
      </w:pPr>
      <w:r>
        <w:rPr>
          <w:rFonts w:ascii="Times New Roman" w:hAnsi="Times New Roman" w:eastAsia="黑体"/>
          <w:b/>
          <w:i w:val="0"/>
          <w:sz w:val="21"/>
        </w:rPr>
        <w:t>1.4　组织敏捷性增强的作用机制</w:t>
      </w:r>
    </w:p>
    <w:p>
      <w:pPr>
        <w:spacing w:before="0" w:after="0" w:lineRule="auto" w:line="336"/>
        <w:ind w:firstLineChars="200" w:firstLine="420"/>
      </w:pPr>
      <w:r>
        <w:rPr>
          <w:rFonts w:ascii="Times New Roman" w:hAnsi="Times New Roman" w:eastAsia="宋体"/>
          <w:b w:val="0"/>
          <w:i w:val="0"/>
          <w:sz w:val="21"/>
        </w:rPr>
        <w:t>组织敏捷性是指企业快速感知环境变化并高效重构资源与流程的能力。已有研究表明，数字技术创新能够显著增强企业应对外部冲击的韧性与配置柔性</w:t>
      </w:r>
      <w:r>
        <w:rPr>
          <w:rFonts w:ascii="Times New Roman" w:hAnsi="Times New Roman" w:eastAsia="宋体"/>
          <w:b w:val="0"/>
          <w:i w:val="0"/>
          <w:sz w:val="21"/>
          <w:vertAlign w:val="superscript"/>
        </w:rPr>
        <w:t>[16]</w:t>
      </w:r>
      <w:r>
        <w:rPr>
          <w:rFonts w:ascii="Times New Roman" w:hAnsi="Times New Roman" w:eastAsia="宋体"/>
          <w:b w:val="0"/>
          <w:i w:val="0"/>
          <w:sz w:val="21"/>
        </w:rPr>
        <w:t>。就生成式人工智能而言，其一，大模型能够实时整合并解析海量内外部信息，将市场需求波动、供应链异动等信号快速转化为可执行的决策建议，提升管理层的环境感知与决策响应速度；其二，生成式人工智能推动业务流程的智能化重构，借助数字员工与自动化工作流，企业能够以更低的成本快速调整生产、服务与供应链安排</w:t>
      </w:r>
      <w:r>
        <w:rPr>
          <w:rFonts w:ascii="Times New Roman" w:hAnsi="Times New Roman" w:eastAsia="宋体"/>
          <w:b w:val="0"/>
          <w:i w:val="0"/>
          <w:sz w:val="21"/>
          <w:vertAlign w:val="superscript"/>
        </w:rPr>
        <w:t>[17]</w:t>
      </w:r>
      <w:r>
        <w:rPr>
          <w:rFonts w:ascii="Times New Roman" w:hAnsi="Times New Roman" w:eastAsia="宋体"/>
          <w:b w:val="0"/>
          <w:i w:val="0"/>
          <w:sz w:val="21"/>
        </w:rPr>
        <w:t>，缩短对外部冲击的响应时滞。组织敏捷性的增强，使企业能够在复杂多变的环境中动态优化要素组合，把握稍纵即逝的市场机会，为新质生产力的持续积累提供组织保障。基于此，本文提出：</w:t>
      </w:r>
    </w:p>
    <w:p>
      <w:pPr>
        <w:spacing w:before="0" w:after="0" w:lineRule="auto" w:line="336"/>
        <w:ind w:firstLineChars="200" w:firstLine="420"/>
      </w:pPr>
      <w:r>
        <w:rPr>
          <w:rFonts w:ascii="Times New Roman" w:hAnsi="Times New Roman" w:eastAsia="宋体"/>
          <w:b/>
          <w:i w:val="0"/>
          <w:sz w:val="21"/>
        </w:rPr>
        <w:t>假设4：生成式人工智能应用能够通过增强组织敏捷性提升企业新质生产力。</w:t>
      </w:r>
    </w:p>
    <w:p>
      <w:pPr>
        <w:spacing w:before="120" w:after="60" w:lineRule="auto" w:line="336"/>
      </w:pPr>
      <w:r>
        <w:rPr>
          <w:rFonts w:ascii="Times New Roman" w:hAnsi="Times New Roman" w:eastAsia="黑体"/>
          <w:b/>
          <w:i w:val="0"/>
          <w:sz w:val="21"/>
        </w:rPr>
        <w:t>1.5　高管人工智能认知与数字化基础的调节作用</w:t>
      </w:r>
    </w:p>
    <w:p>
      <w:pPr>
        <w:spacing w:before="0" w:after="0" w:lineRule="auto" w:line="336"/>
        <w:ind w:firstLineChars="200" w:firstLine="420"/>
      </w:pPr>
      <w:r>
        <w:rPr>
          <w:rFonts w:ascii="Times New Roman" w:hAnsi="Times New Roman" w:eastAsia="宋体"/>
          <w:b w:val="0"/>
          <w:i w:val="0"/>
          <w:sz w:val="21"/>
        </w:rPr>
        <w:t>生成式人工智能对企业新质生产力的赋能效果并非自动实现，还取决于企业内部的战略引领与资源条件。其一，依据高层梯队理论，高管团队的认知结构深刻影响企业的战略选择与资源配置。当高管对生成式人工智能的技术潜力与战略价值具有更充分的认知时，企业更倾向于制定系统的智能化转型规划，在算力、数据与人才等方面给予持续投入，并推动技术应用与业务场景深度对接，从而放大生成式人工智能的赋能效应。其二，数字化基础是生成式人工智能发挥作用的前提条件。较为完善的数字化基础意味着企业拥有更高质量的数据资产、更集成的业务系统与更强的技术吸收能力，生成式人工智能得以嵌入核心业务流程并与既有数字系统协同联动；反之，数字化基础薄弱的企业难以为大模型提供高质量的数据供给与场景支撑，技术应用容易停留在浅层。基于此，本文提出：</w:t>
      </w:r>
    </w:p>
    <w:p>
      <w:pPr>
        <w:spacing w:before="0" w:after="0" w:lineRule="auto" w:line="336"/>
        <w:ind w:firstLineChars="200" w:firstLine="420"/>
      </w:pPr>
      <w:r>
        <w:rPr>
          <w:rFonts w:ascii="Times New Roman" w:hAnsi="Times New Roman" w:eastAsia="宋体"/>
          <w:b/>
          <w:i w:val="0"/>
          <w:sz w:val="21"/>
        </w:rPr>
        <w:t>假设5a：高管人工智能认知正向调节生成式人工智能应用对企业新质生产力的提升效应。</w:t>
      </w:r>
    </w:p>
    <w:p>
      <w:pPr>
        <w:spacing w:before="0" w:after="0" w:lineRule="auto" w:line="336"/>
        <w:ind w:firstLineChars="200" w:firstLine="420"/>
      </w:pPr>
      <w:r>
        <w:rPr>
          <w:rFonts w:ascii="Times New Roman" w:hAnsi="Times New Roman" w:eastAsia="宋体"/>
          <w:b/>
          <w:i w:val="0"/>
          <w:sz w:val="21"/>
        </w:rPr>
        <w:t>假设5b：数字化基础正向调节生成式人工智能应用对企业新质生产力的提升效应。</w:t>
      </w:r>
    </w:p>
    <w:p>
      <w:pPr>
        <w:spacing w:before="0" w:after="0" w:lineRule="auto" w:line="336"/>
        <w:ind w:firstLineChars="200" w:firstLine="420"/>
      </w:pPr>
      <w:r>
        <w:rPr>
          <w:rFonts w:ascii="Times New Roman" w:hAnsi="Times New Roman" w:eastAsia="宋体"/>
          <w:b w:val="0"/>
          <w:i w:val="0"/>
          <w:sz w:val="21"/>
        </w:rPr>
        <w:t>综上，本文构建的理论框架如图1所示。</w:t>
      </w:r>
    </w:p>
    <w:p>
      <w:pPr>
        <w:jc w:val="center"/>
      </w:pPr>
      <w:r>
        <w:drawing>
          <wp:inline xmlns:a="http://schemas.openxmlformats.org/drawingml/2006/main" xmlns:pic="http://schemas.openxmlformats.org/drawingml/2006/picture">
            <wp:extent cx="5112000" cy="252604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112000" cy="2526040"/>
                    </a:xfrm>
                    <a:prstGeom prst="rect"/>
                  </pic:spPr>
                </pic:pic>
              </a:graphicData>
            </a:graphic>
          </wp:inline>
        </w:drawing>
      </w:r>
    </w:p>
    <w:p>
      <w:pPr>
        <w:spacing w:before="120" w:after="60" w:lineRule="auto" w:line="336"/>
        <w:jc w:val="center"/>
      </w:pPr>
      <w:r>
        <w:rPr>
          <w:rFonts w:ascii="Times New Roman" w:hAnsi="Times New Roman" w:eastAsia="黑体"/>
          <w:b w:val="0"/>
          <w:i w:val="0"/>
          <w:sz w:val="18"/>
        </w:rPr>
        <w:t>图1　生成式人工智能应用影响企业新质生产力的理论框架</w:t>
      </w:r>
    </w:p>
    <w:p>
      <w:pPr>
        <w:spacing w:before="200" w:after="120" w:lineRule="auto" w:line="336"/>
      </w:pPr>
      <w:r>
        <w:rPr>
          <w:rFonts w:ascii="Times New Roman" w:hAnsi="Times New Roman" w:eastAsia="黑体"/>
          <w:b/>
          <w:i w:val="0"/>
          <w:sz w:val="24"/>
        </w:rPr>
        <w:t>2　研究设计</w:t>
      </w:r>
    </w:p>
    <w:p>
      <w:pPr>
        <w:spacing w:before="120" w:after="60" w:lineRule="auto" w:line="336"/>
      </w:pPr>
      <w:r>
        <w:rPr>
          <w:rFonts w:ascii="Times New Roman" w:hAnsi="Times New Roman" w:eastAsia="黑体"/>
          <w:b/>
          <w:i w:val="0"/>
          <w:sz w:val="21"/>
        </w:rPr>
        <w:t>2.1　模型设定</w:t>
      </w:r>
    </w:p>
    <w:p>
      <w:pPr>
        <w:spacing w:before="0" w:after="0" w:lineRule="auto" w:line="336"/>
        <w:ind w:firstLineChars="200" w:firstLine="420"/>
      </w:pPr>
      <w:r>
        <w:rPr>
          <w:rFonts w:ascii="Times New Roman" w:hAnsi="Times New Roman" w:eastAsia="宋体"/>
          <w:b w:val="0"/>
          <w:i w:val="0"/>
          <w:sz w:val="21"/>
        </w:rPr>
        <w:t>为检验生成式人工智能应用对企业新质生产力的影响，本文构建如下基准回归模型：</w:t>
      </w:r>
    </w:p>
    <w:p>
      <w:pPr>
        <w:tabs>
          <w:tab w:pos="4365" w:val="center"/>
          <w:tab w:pos="8731" w:val="right"/>
        </w:tabs>
        <w:spacing w:lineRule="auto" w:line="336"/>
      </w:pPr>
      <w:r>
        <w:rPr>
          <w:rFonts w:ascii="Times New Roman" w:hAnsi="Times New Roman" w:eastAsia="宋体"/>
          <w:b w:val="0"/>
          <w:i w:val="0"/>
          <w:sz w:val="21"/>
        </w:rPr>
        <w:tab/>
      </w:r>
      <m:oMath>
        <m:box>
          <m:e>
            <m:sSub>
              <m:e>
                <m:box>
                  <m:e>
                    <m:r>
                      <m:rPr>
                        <m:sty m:val="i"/>
                      </m:rPr>
                      <m:t>NQP</m:t>
                    </m:r>
                  </m:e>
                </m:box>
              </m:e>
              <m:sub>
                <m:r>
                  <m:rPr>
                    <m:sty m:val="i"/>
                  </m:rPr>
                  <m:t>i</m:t>
                </m:r>
              </m:sub>
            </m:sSub>
            <m:r>
              <m:rPr>
                <m:sty m:val="p"/>
              </m:rPr>
              <m:t>=</m:t>
            </m:r>
            <m:sSub>
              <m:e>
                <m:r>
                  <m:rPr>
                    <m:sty m:val="i"/>
                  </m:rPr>
                  <m:t>α</m:t>
                </m:r>
              </m:e>
              <m:sub>
                <m:r>
                  <m:rPr>
                    <m:sty m:val="p"/>
                  </m:rPr>
                  <m:t>0</m:t>
                </m:r>
              </m:sub>
            </m:sSub>
            <m:r>
              <m:rPr>
                <m:sty m:val="p"/>
              </m:rPr>
              <m:t>+</m:t>
            </m:r>
            <m:sSub>
              <m:e>
                <m:r>
                  <m:rPr>
                    <m:sty m:val="i"/>
                  </m:rPr>
                  <m:t>α</m:t>
                </m:r>
              </m:e>
              <m:sub>
                <m:r>
                  <m:rPr>
                    <m:sty m:val="p"/>
                  </m:rPr>
                  <m:t>1</m:t>
                </m:r>
              </m:sub>
            </m:sSub>
            <m:sSub>
              <m:e>
                <m:box>
                  <m:e>
                    <m:r>
                      <m:rPr>
                        <m:sty m:val="i"/>
                      </m:rPr>
                      <m:t>GAI</m:t>
                    </m:r>
                  </m:e>
                </m:box>
              </m:e>
              <m:sub>
                <m:r>
                  <m:rPr>
                    <m:sty m:val="i"/>
                  </m:rPr>
                  <m:t>i</m:t>
                </m:r>
              </m:sub>
            </m:sSub>
            <m:r>
              <m:rPr>
                <m:sty m:val="p"/>
              </m:rPr>
              <m:t>+</m:t>
            </m:r>
            <m:r>
              <m:rPr>
                <m:sty m:val="i"/>
              </m:rPr>
              <m:t>γ</m:t>
            </m:r>
            <m:sSub>
              <m:e>
                <m:box>
                  <m:e>
                    <m:r>
                      <m:rPr>
                        <m:sty m:val="i"/>
                      </m:rPr>
                      <m:t>Controls</m:t>
                    </m:r>
                  </m:e>
                </m:box>
              </m:e>
              <m:sub>
                <m:r>
                  <m:rPr>
                    <m:sty m:val="i"/>
                  </m:rPr>
                  <m:t>i</m:t>
                </m:r>
              </m:sub>
            </m:sSub>
            <m:r>
              <m:rPr>
                <m:sty m:val="p"/>
              </m:rPr>
              <m:t>+</m:t>
            </m:r>
            <m:sSub>
              <m:e>
                <m:r>
                  <m:rPr>
                    <m:sty m:val="i"/>
                  </m:rPr>
                  <m:t>μ</m:t>
                </m:r>
              </m:e>
              <m:sub>
                <m:box>
                  <m:e>
                    <m:box>
                      <m:e>
                        <m:r>
                          <m:rPr>
                            <m:sty m:val="i"/>
                          </m:rPr>
                          <m:t>ind</m:t>
                        </m:r>
                      </m:e>
                    </m:box>
                  </m:e>
                </m:box>
              </m:sub>
            </m:sSub>
            <m:r>
              <m:rPr>
                <m:sty m:val="p"/>
              </m:rPr>
              <m:t>+</m:t>
            </m:r>
            <m:sSub>
              <m:e>
                <m:r>
                  <m:rPr>
                    <m:sty m:val="i"/>
                  </m:rPr>
                  <m:t>δ</m:t>
                </m:r>
              </m:e>
              <m:sub>
                <m:box>
                  <m:e>
                    <m:box>
                      <m:e>
                        <m:r>
                          <m:rPr>
                            <m:sty m:val="i"/>
                          </m:rPr>
                          <m:t>pro</m:t>
                        </m:r>
                      </m:e>
                    </m:box>
                  </m:e>
                </m:box>
              </m:sub>
            </m:sSub>
            <m:r>
              <m:rPr>
                <m:sty m:val="p"/>
              </m:rPr>
              <m:t>+</m:t>
            </m:r>
            <m:sSub>
              <m:e>
                <m:r>
                  <m:rPr>
                    <m:sty m:val="i"/>
                  </m:rPr>
                  <m:t>ε</m:t>
                </m:r>
              </m:e>
              <m:sub>
                <m:r>
                  <m:rPr>
                    <m:sty m:val="i"/>
                  </m:rPr>
                  <m:t>i</m:t>
                </m:r>
              </m:sub>
            </m:sSub>
          </m:e>
        </m:box>
      </m:oMath>
      <w:r>
        <w:rPr>
          <w:rFonts w:ascii="Times New Roman" w:hAnsi="Times New Roman" w:eastAsia="宋体"/>
          <w:b w:val="0"/>
          <w:i w:val="0"/>
          <w:sz w:val="21"/>
        </w:rPr>
        <w:tab/>
        <w:t>（1）</w:t>
      </w:r>
    </w:p>
    <w:p>
      <w:pPr>
        <w:spacing w:before="0" w:after="0" w:lineRule="auto" w:line="336"/>
        <w:ind w:firstLineChars="200" w:firstLine="420"/>
      </w:pPr>
      <w:r>
        <w:rPr>
          <w:rFonts w:ascii="Times New Roman" w:hAnsi="Times New Roman" w:eastAsia="宋体"/>
          <w:b w:val="0"/>
          <w:i w:val="0"/>
          <w:sz w:val="21"/>
        </w:rPr>
        <w:t>其中，</w:t>
      </w:r>
      <m:oMath>
        <m:box>
          <m:e>
            <m:r>
              <m:rPr>
                <m:sty m:val="i"/>
              </m:rPr>
              <m:t>i</m:t>
            </m:r>
          </m:e>
        </m:box>
      </m:oMath>
      <w:r>
        <w:rPr>
          <w:rFonts w:ascii="Times New Roman" w:hAnsi="Times New Roman" w:eastAsia="宋体"/>
          <w:b w:val="0"/>
          <w:i w:val="0"/>
          <w:sz w:val="21"/>
        </w:rPr>
        <w:t xml:space="preserve"> 表示企业，</w:t>
      </w:r>
      <m:oMath>
        <m:box>
          <m:e>
            <m:sSub>
              <m:e>
                <m:box>
                  <m:e>
                    <m:r>
                      <m:rPr>
                        <m:sty m:val="i"/>
                      </m:rPr>
                      <m:t>NQP</m:t>
                    </m:r>
                  </m:e>
                </m:box>
              </m:e>
              <m:sub>
                <m:r>
                  <m:rPr>
                    <m:sty m:val="i"/>
                  </m:rPr>
                  <m:t>i</m:t>
                </m:r>
              </m:sub>
            </m:sSub>
          </m:e>
        </m:box>
      </m:oMath>
      <w:r>
        <w:rPr>
          <w:rFonts w:ascii="Times New Roman" w:hAnsi="Times New Roman" w:eastAsia="宋体"/>
          <w:b w:val="0"/>
          <w:i w:val="0"/>
          <w:sz w:val="21"/>
        </w:rPr>
        <w:t xml:space="preserve"> 为企业新质生产力，</w:t>
      </w:r>
      <m:oMath>
        <m:box>
          <m:e>
            <m:sSub>
              <m:e>
                <m:box>
                  <m:e>
                    <m:r>
                      <m:rPr>
                        <m:sty m:val="i"/>
                      </m:rPr>
                      <m:t>GAI</m:t>
                    </m:r>
                  </m:e>
                </m:box>
              </m:e>
              <m:sub>
                <m:r>
                  <m:rPr>
                    <m:sty m:val="i"/>
                  </m:rPr>
                  <m:t>i</m:t>
                </m:r>
              </m:sub>
            </m:sSub>
          </m:e>
        </m:box>
      </m:oMath>
      <w:r>
        <w:rPr>
          <w:rFonts w:ascii="Times New Roman" w:hAnsi="Times New Roman" w:eastAsia="宋体"/>
          <w:b w:val="0"/>
          <w:i w:val="0"/>
          <w:sz w:val="21"/>
        </w:rPr>
        <w:t xml:space="preserve"> 为生成式人工智能应用水平，</w:t>
      </w:r>
      <m:oMath>
        <m:box>
          <m:e>
            <m:sSub>
              <m:e>
                <m:box>
                  <m:e>
                    <m:r>
                      <m:rPr>
                        <m:sty m:val="i"/>
                      </m:rPr>
                      <m:t>Controls</m:t>
                    </m:r>
                  </m:e>
                </m:box>
              </m:e>
              <m:sub>
                <m:r>
                  <m:rPr>
                    <m:sty m:val="i"/>
                  </m:rPr>
                  <m:t>i</m:t>
                </m:r>
              </m:sub>
            </m:sSub>
          </m:e>
        </m:box>
      </m:oMath>
      <w:r>
        <w:rPr>
          <w:rFonts w:ascii="Times New Roman" w:hAnsi="Times New Roman" w:eastAsia="宋体"/>
          <w:b w:val="0"/>
          <w:i w:val="0"/>
          <w:sz w:val="21"/>
        </w:rPr>
        <w:t xml:space="preserve"> 为一系列控制变量，</w:t>
      </w:r>
      <m:oMath>
        <m:box>
          <m:e>
            <m:sSub>
              <m:e>
                <m:r>
                  <m:rPr>
                    <m:sty m:val="i"/>
                  </m:rPr>
                  <m:t>μ</m:t>
                </m:r>
              </m:e>
              <m:sub>
                <m:box>
                  <m:e>
                    <m:box>
                      <m:e>
                        <m:r>
                          <m:rPr>
                            <m:sty m:val="i"/>
                          </m:rPr>
                          <m:t>ind</m:t>
                        </m:r>
                      </m:e>
                    </m:box>
                  </m:e>
                </m:box>
              </m:sub>
            </m:sSub>
          </m:e>
        </m:box>
      </m:oMath>
      <w:r>
        <w:rPr>
          <w:rFonts w:ascii="Times New Roman" w:hAnsi="Times New Roman" w:eastAsia="宋体"/>
          <w:b w:val="0"/>
          <w:i w:val="0"/>
          <w:sz w:val="21"/>
        </w:rPr>
        <w:t xml:space="preserve"> 和 </w:t>
      </w:r>
      <m:oMath>
        <m:box>
          <m:e>
            <m:sSub>
              <m:e>
                <m:r>
                  <m:rPr>
                    <m:sty m:val="i"/>
                  </m:rPr>
                  <m:t>δ</m:t>
                </m:r>
              </m:e>
              <m:sub>
                <m:box>
                  <m:e>
                    <m:box>
                      <m:e>
                        <m:r>
                          <m:rPr>
                            <m:sty m:val="i"/>
                          </m:rPr>
                          <m:t>pro</m:t>
                        </m:r>
                      </m:e>
                    </m:box>
                  </m:e>
                </m:box>
              </m:sub>
            </m:sSub>
          </m:e>
        </m:box>
      </m:oMath>
      <w:r>
        <w:rPr>
          <w:rFonts w:ascii="Times New Roman" w:hAnsi="Times New Roman" w:eastAsia="宋体"/>
          <w:b w:val="0"/>
          <w:i w:val="0"/>
          <w:sz w:val="21"/>
        </w:rPr>
        <w:t xml:space="preserve"> 分别为行业固定效应和省份固定效应，</w:t>
      </w:r>
      <m:oMath>
        <m:box>
          <m:e>
            <m:sSub>
              <m:e>
                <m:r>
                  <m:rPr>
                    <m:sty m:val="i"/>
                  </m:rPr>
                  <m:t>ε</m:t>
                </m:r>
              </m:e>
              <m:sub>
                <m:r>
                  <m:rPr>
                    <m:sty m:val="i"/>
                  </m:rPr>
                  <m:t>i</m:t>
                </m:r>
              </m:sub>
            </m:sSub>
          </m:e>
        </m:box>
      </m:oMath>
      <w:r>
        <w:rPr>
          <w:rFonts w:ascii="Times New Roman" w:hAnsi="Times New Roman" w:eastAsia="宋体"/>
          <w:b w:val="0"/>
          <w:i w:val="0"/>
          <w:sz w:val="21"/>
        </w:rPr>
        <w:t xml:space="preserve"> 为随机误差项。</w:t>
      </w:r>
    </w:p>
    <w:p>
      <w:pPr>
        <w:spacing w:before="0" w:after="0" w:lineRule="auto" w:line="336"/>
        <w:ind w:firstLineChars="200" w:firstLine="420"/>
      </w:pPr>
      <w:r>
        <w:rPr>
          <w:rFonts w:ascii="Times New Roman" w:hAnsi="Times New Roman" w:eastAsia="宋体"/>
          <w:b w:val="0"/>
          <w:i w:val="0"/>
          <w:sz w:val="21"/>
        </w:rPr>
        <w:t>为识别生成式人工智能应用影响企业新质生产力的作用机制，设定如下中介效应模型：</w:t>
      </w:r>
    </w:p>
    <w:p>
      <w:pPr>
        <w:tabs>
          <w:tab w:pos="4365" w:val="center"/>
          <w:tab w:pos="8731" w:val="right"/>
        </w:tabs>
        <w:spacing w:lineRule="auto" w:line="336"/>
      </w:pPr>
      <w:r>
        <w:rPr>
          <w:rFonts w:ascii="Times New Roman" w:hAnsi="Times New Roman" w:eastAsia="宋体"/>
          <w:b w:val="0"/>
          <w:i w:val="0"/>
          <w:sz w:val="21"/>
        </w:rPr>
        <w:tab/>
      </w:r>
      <m:oMath>
        <m:box>
          <m:e>
            <m:sSub>
              <m:e>
                <m:r>
                  <m:rPr>
                    <m:sty m:val="i"/>
                  </m:rPr>
                  <m:t>M</m:t>
                </m:r>
              </m:e>
              <m:sub>
                <m:r>
                  <m:rPr>
                    <m:sty m:val="i"/>
                  </m:rPr>
                  <m:t>i</m:t>
                </m:r>
              </m:sub>
            </m:sSub>
            <m:r>
              <m:rPr>
                <m:sty m:val="p"/>
              </m:rPr>
              <m:t>=</m:t>
            </m:r>
            <m:sSub>
              <m:e>
                <m:r>
                  <m:rPr>
                    <m:sty m:val="i"/>
                  </m:rPr>
                  <m:t>λ</m:t>
                </m:r>
              </m:e>
              <m:sub>
                <m:r>
                  <m:rPr>
                    <m:sty m:val="p"/>
                  </m:rPr>
                  <m:t>0</m:t>
                </m:r>
              </m:sub>
            </m:sSub>
            <m:r>
              <m:rPr>
                <m:sty m:val="p"/>
              </m:rPr>
              <m:t>+</m:t>
            </m:r>
            <m:sSub>
              <m:e>
                <m:r>
                  <m:rPr>
                    <m:sty m:val="i"/>
                  </m:rPr>
                  <m:t>λ</m:t>
                </m:r>
              </m:e>
              <m:sub>
                <m:r>
                  <m:rPr>
                    <m:sty m:val="p"/>
                  </m:rPr>
                  <m:t>1</m:t>
                </m:r>
              </m:sub>
            </m:sSub>
            <m:sSub>
              <m:e>
                <m:box>
                  <m:e>
                    <m:r>
                      <m:rPr>
                        <m:sty m:val="i"/>
                      </m:rPr>
                      <m:t>GAI</m:t>
                    </m:r>
                  </m:e>
                </m:box>
              </m:e>
              <m:sub>
                <m:r>
                  <m:rPr>
                    <m:sty m:val="i"/>
                  </m:rPr>
                  <m:t>i</m:t>
                </m:r>
              </m:sub>
            </m:sSub>
            <m:r>
              <m:rPr>
                <m:sty m:val="p"/>
              </m:rPr>
              <m:t>+</m:t>
            </m:r>
            <m:r>
              <m:rPr>
                <m:sty m:val="i"/>
              </m:rPr>
              <m:t>γ</m:t>
            </m:r>
            <m:sSub>
              <m:e>
                <m:box>
                  <m:e>
                    <m:r>
                      <m:rPr>
                        <m:sty m:val="i"/>
                      </m:rPr>
                      <m:t>Controls</m:t>
                    </m:r>
                  </m:e>
                </m:box>
              </m:e>
              <m:sub>
                <m:r>
                  <m:rPr>
                    <m:sty m:val="i"/>
                  </m:rPr>
                  <m:t>i</m:t>
                </m:r>
              </m:sub>
            </m:sSub>
            <m:r>
              <m:rPr>
                <m:sty m:val="p"/>
              </m:rPr>
              <m:t>+</m:t>
            </m:r>
            <m:sSub>
              <m:e>
                <m:r>
                  <m:rPr>
                    <m:sty m:val="i"/>
                  </m:rPr>
                  <m:t>μ</m:t>
                </m:r>
              </m:e>
              <m:sub>
                <m:box>
                  <m:e>
                    <m:box>
                      <m:e>
                        <m:r>
                          <m:rPr>
                            <m:sty m:val="i"/>
                          </m:rPr>
                          <m:t>ind</m:t>
                        </m:r>
                      </m:e>
                    </m:box>
                  </m:e>
                </m:box>
              </m:sub>
            </m:sSub>
            <m:r>
              <m:rPr>
                <m:sty m:val="p"/>
              </m:rPr>
              <m:t>+</m:t>
            </m:r>
            <m:sSub>
              <m:e>
                <m:r>
                  <m:rPr>
                    <m:sty m:val="i"/>
                  </m:rPr>
                  <m:t>δ</m:t>
                </m:r>
              </m:e>
              <m:sub>
                <m:box>
                  <m:e>
                    <m:box>
                      <m:e>
                        <m:r>
                          <m:rPr>
                            <m:sty m:val="i"/>
                          </m:rPr>
                          <m:t>pro</m:t>
                        </m:r>
                      </m:e>
                    </m:box>
                  </m:e>
                </m:box>
              </m:sub>
            </m:sSub>
            <m:r>
              <m:rPr>
                <m:sty m:val="p"/>
              </m:rPr>
              <m:t>+</m:t>
            </m:r>
            <m:sSub>
              <m:e>
                <m:r>
                  <m:rPr>
                    <m:sty m:val="i"/>
                  </m:rPr>
                  <m:t>ε</m:t>
                </m:r>
              </m:e>
              <m:sub>
                <m:r>
                  <m:rPr>
                    <m:sty m:val="i"/>
                  </m:rPr>
                  <m:t>i</m:t>
                </m:r>
              </m:sub>
            </m:sSub>
          </m:e>
        </m:box>
      </m:oMath>
      <w:r>
        <w:rPr>
          <w:rFonts w:ascii="Times New Roman" w:hAnsi="Times New Roman" w:eastAsia="宋体"/>
          <w:b w:val="0"/>
          <w:i w:val="0"/>
          <w:sz w:val="21"/>
        </w:rPr>
        <w:tab/>
        <w:t>（2）</w:t>
      </w:r>
    </w:p>
    <w:p>
      <w:pPr>
        <w:tabs>
          <w:tab w:pos="4365" w:val="center"/>
          <w:tab w:pos="8731" w:val="right"/>
        </w:tabs>
        <w:spacing w:lineRule="auto" w:line="336"/>
      </w:pPr>
      <w:r>
        <w:rPr>
          <w:rFonts w:ascii="Times New Roman" w:hAnsi="Times New Roman" w:eastAsia="宋体"/>
          <w:b w:val="0"/>
          <w:i w:val="0"/>
          <w:sz w:val="21"/>
        </w:rPr>
        <w:tab/>
      </w:r>
      <m:oMath>
        <m:box>
          <m:e>
            <m:sSub>
              <m:e>
                <m:box>
                  <m:e>
                    <m:r>
                      <m:rPr>
                        <m:sty m:val="i"/>
                      </m:rPr>
                      <m:t>NQP</m:t>
                    </m:r>
                  </m:e>
                </m:box>
              </m:e>
              <m:sub>
                <m:r>
                  <m:rPr>
                    <m:sty m:val="i"/>
                  </m:rPr>
                  <m:t>i</m:t>
                </m:r>
              </m:sub>
            </m:sSub>
            <m:r>
              <m:rPr>
                <m:sty m:val="p"/>
              </m:rPr>
              <m:t>=</m:t>
            </m:r>
            <m:sSub>
              <m:e>
                <m:r>
                  <m:rPr>
                    <m:sty m:val="i"/>
                  </m:rPr>
                  <m:t>β</m:t>
                </m:r>
              </m:e>
              <m:sub>
                <m:r>
                  <m:rPr>
                    <m:sty m:val="p"/>
                  </m:rPr>
                  <m:t>0</m:t>
                </m:r>
              </m:sub>
            </m:sSub>
            <m:r>
              <m:rPr>
                <m:sty m:val="p"/>
              </m:rPr>
              <m:t>+</m:t>
            </m:r>
            <m:sSub>
              <m:e>
                <m:r>
                  <m:rPr>
                    <m:sty m:val="i"/>
                  </m:rPr>
                  <m:t>β</m:t>
                </m:r>
              </m:e>
              <m:sub>
                <m:r>
                  <m:rPr>
                    <m:sty m:val="p"/>
                  </m:rPr>
                  <m:t>1</m:t>
                </m:r>
              </m:sub>
            </m:sSub>
            <m:sSub>
              <m:e>
                <m:box>
                  <m:e>
                    <m:r>
                      <m:rPr>
                        <m:sty m:val="i"/>
                      </m:rPr>
                      <m:t>GAI</m:t>
                    </m:r>
                  </m:e>
                </m:box>
              </m:e>
              <m:sub>
                <m:r>
                  <m:rPr>
                    <m:sty m:val="i"/>
                  </m:rPr>
                  <m:t>i</m:t>
                </m:r>
              </m:sub>
            </m:sSub>
            <m:r>
              <m:rPr>
                <m:sty m:val="p"/>
              </m:rPr>
              <m:t>+</m:t>
            </m:r>
            <m:sSub>
              <m:e>
                <m:r>
                  <m:rPr>
                    <m:sty m:val="i"/>
                  </m:rPr>
                  <m:t>β</m:t>
                </m:r>
              </m:e>
              <m:sub>
                <m:r>
                  <m:rPr>
                    <m:sty m:val="p"/>
                  </m:rPr>
                  <m:t>2</m:t>
                </m:r>
              </m:sub>
            </m:sSub>
            <m:sSub>
              <m:e>
                <m:r>
                  <m:rPr>
                    <m:sty m:val="i"/>
                  </m:rPr>
                  <m:t>M</m:t>
                </m:r>
              </m:e>
              <m:sub>
                <m:r>
                  <m:rPr>
                    <m:sty m:val="i"/>
                  </m:rPr>
                  <m:t>i</m:t>
                </m:r>
              </m:sub>
            </m:sSub>
            <m:r>
              <m:rPr>
                <m:sty m:val="p"/>
              </m:rPr>
              <m:t>+</m:t>
            </m:r>
            <m:r>
              <m:rPr>
                <m:sty m:val="i"/>
              </m:rPr>
              <m:t>γ</m:t>
            </m:r>
            <m:sSub>
              <m:e>
                <m:box>
                  <m:e>
                    <m:r>
                      <m:rPr>
                        <m:sty m:val="i"/>
                      </m:rPr>
                      <m:t>Controls</m:t>
                    </m:r>
                  </m:e>
                </m:box>
              </m:e>
              <m:sub>
                <m:r>
                  <m:rPr>
                    <m:sty m:val="i"/>
                  </m:rPr>
                  <m:t>i</m:t>
                </m:r>
              </m:sub>
            </m:sSub>
            <m:r>
              <m:rPr>
                <m:sty m:val="p"/>
              </m:rPr>
              <m:t>+</m:t>
            </m:r>
            <m:sSub>
              <m:e>
                <m:r>
                  <m:rPr>
                    <m:sty m:val="i"/>
                  </m:rPr>
                  <m:t>μ</m:t>
                </m:r>
              </m:e>
              <m:sub>
                <m:box>
                  <m:e>
                    <m:box>
                      <m:e>
                        <m:r>
                          <m:rPr>
                            <m:sty m:val="i"/>
                          </m:rPr>
                          <m:t>ind</m:t>
                        </m:r>
                      </m:e>
                    </m:box>
                  </m:e>
                </m:box>
              </m:sub>
            </m:sSub>
            <m:r>
              <m:rPr>
                <m:sty m:val="p"/>
              </m:rPr>
              <m:t>+</m:t>
            </m:r>
            <m:sSub>
              <m:e>
                <m:r>
                  <m:rPr>
                    <m:sty m:val="i"/>
                  </m:rPr>
                  <m:t>δ</m:t>
                </m:r>
              </m:e>
              <m:sub>
                <m:box>
                  <m:e>
                    <m:box>
                      <m:e>
                        <m:r>
                          <m:rPr>
                            <m:sty m:val="i"/>
                          </m:rPr>
                          <m:t>pro</m:t>
                        </m:r>
                      </m:e>
                    </m:box>
                  </m:e>
                </m:box>
              </m:sub>
            </m:sSub>
            <m:r>
              <m:rPr>
                <m:sty m:val="p"/>
              </m:rPr>
              <m:t>+</m:t>
            </m:r>
            <m:sSub>
              <m:e>
                <m:r>
                  <m:rPr>
                    <m:sty m:val="i"/>
                  </m:rPr>
                  <m:t>ε</m:t>
                </m:r>
              </m:e>
              <m:sub>
                <m:r>
                  <m:rPr>
                    <m:sty m:val="i"/>
                  </m:rPr>
                  <m:t>i</m:t>
                </m:r>
              </m:sub>
            </m:sSub>
          </m:e>
        </m:box>
      </m:oMath>
      <w:r>
        <w:rPr>
          <w:rFonts w:ascii="Times New Roman" w:hAnsi="Times New Roman" w:eastAsia="宋体"/>
          <w:b w:val="0"/>
          <w:i w:val="0"/>
          <w:sz w:val="21"/>
        </w:rPr>
        <w:tab/>
        <w:t>（3）</w:t>
      </w:r>
    </w:p>
    <w:p>
      <w:pPr>
        <w:spacing w:before="0" w:after="0" w:lineRule="auto" w:line="336"/>
        <w:ind w:firstLineChars="200" w:firstLine="420"/>
      </w:pPr>
      <w:r>
        <w:rPr>
          <w:rFonts w:ascii="Times New Roman" w:hAnsi="Times New Roman" w:eastAsia="宋体"/>
          <w:b w:val="0"/>
          <w:i w:val="0"/>
          <w:sz w:val="21"/>
        </w:rPr>
        <w:t>其中，</w:t>
      </w:r>
      <m:oMath>
        <m:box>
          <m:e>
            <m:sSub>
              <m:e>
                <m:r>
                  <m:rPr>
                    <m:sty m:val="i"/>
                  </m:rPr>
                  <m:t>M</m:t>
                </m:r>
              </m:e>
              <m:sub>
                <m:r>
                  <m:rPr>
                    <m:sty m:val="i"/>
                  </m:rPr>
                  <m:t>i</m:t>
                </m:r>
              </m:sub>
            </m:sSub>
          </m:e>
        </m:box>
      </m:oMath>
      <w:r>
        <w:rPr>
          <w:rFonts w:ascii="Times New Roman" w:hAnsi="Times New Roman" w:eastAsia="宋体"/>
          <w:b w:val="0"/>
          <w:i w:val="0"/>
          <w:sz w:val="21"/>
        </w:rPr>
        <w:t xml:space="preserve"> 为中介变量，包括人力资本结构升级（</w:t>
      </w:r>
      <w:r>
        <w:rPr>
          <w:rFonts w:ascii="Times New Roman" w:hAnsi="Times New Roman" w:eastAsia="宋体"/>
          <w:b w:val="0"/>
          <w:i/>
          <w:sz w:val="21"/>
        </w:rPr>
        <w:t>HC</w:t>
      </w:r>
      <w:r>
        <w:rPr>
          <w:rFonts w:ascii="Times New Roman" w:hAnsi="Times New Roman" w:eastAsia="宋体"/>
          <w:b w:val="0"/>
          <w:i w:val="0"/>
          <w:sz w:val="21"/>
        </w:rPr>
        <w:t>）、创新效率（</w:t>
      </w:r>
      <w:r>
        <w:rPr>
          <w:rFonts w:ascii="Times New Roman" w:hAnsi="Times New Roman" w:eastAsia="宋体"/>
          <w:b w:val="0"/>
          <w:i/>
          <w:sz w:val="21"/>
        </w:rPr>
        <w:t>IE</w:t>
      </w:r>
      <w:r>
        <w:rPr>
          <w:rFonts w:ascii="Times New Roman" w:hAnsi="Times New Roman" w:eastAsia="宋体"/>
          <w:b w:val="0"/>
          <w:i w:val="0"/>
          <w:sz w:val="21"/>
        </w:rPr>
        <w:t>）和组织敏捷性（</w:t>
      </w:r>
      <w:r>
        <w:rPr>
          <w:rFonts w:ascii="Times New Roman" w:hAnsi="Times New Roman" w:eastAsia="宋体"/>
          <w:b w:val="0"/>
          <w:i/>
          <w:sz w:val="21"/>
        </w:rPr>
        <w:t>OA</w:t>
      </w:r>
      <w:r>
        <w:rPr>
          <w:rFonts w:ascii="Times New Roman" w:hAnsi="Times New Roman" w:eastAsia="宋体"/>
          <w:b w:val="0"/>
          <w:i w:val="0"/>
          <w:sz w:val="21"/>
        </w:rPr>
        <w:t>），其余变量含义与式（1）一致。</w:t>
      </w:r>
    </w:p>
    <w:p>
      <w:pPr>
        <w:spacing w:before="0" w:after="0" w:lineRule="auto" w:line="336"/>
        <w:ind w:firstLineChars="200" w:firstLine="420"/>
      </w:pPr>
      <w:r>
        <w:rPr>
          <w:rFonts w:ascii="Times New Roman" w:hAnsi="Times New Roman" w:eastAsia="宋体"/>
          <w:b w:val="0"/>
          <w:i w:val="0"/>
          <w:sz w:val="21"/>
        </w:rPr>
        <w:t>为检验高管人工智能认知与数字化基础的调节作用，构建如下调节效应模型：</w:t>
      </w:r>
    </w:p>
    <w:p>
      <w:pPr>
        <w:tabs>
          <w:tab w:pos="4365" w:val="center"/>
          <w:tab w:pos="8731" w:val="right"/>
        </w:tabs>
        <w:spacing w:lineRule="auto" w:line="336"/>
      </w:pPr>
      <w:r>
        <w:rPr>
          <w:rFonts w:ascii="Times New Roman" w:hAnsi="Times New Roman" w:eastAsia="宋体"/>
          <w:b w:val="0"/>
          <w:i w:val="0"/>
          <w:sz w:val="21"/>
        </w:rPr>
        <w:tab/>
      </w:r>
      <m:oMath>
        <m:box>
          <m:e>
            <m:sSub>
              <m:e>
                <m:box>
                  <m:e>
                    <m:r>
                      <m:rPr>
                        <m:sty m:val="i"/>
                      </m:rPr>
                      <m:t>NQP</m:t>
                    </m:r>
                  </m:e>
                </m:box>
              </m:e>
              <m:sub>
                <m:r>
                  <m:rPr>
                    <m:sty m:val="i"/>
                  </m:rPr>
                  <m:t>i</m:t>
                </m:r>
              </m:sub>
            </m:sSub>
            <m:r>
              <m:rPr>
                <m:sty m:val="p"/>
              </m:rPr>
              <m:t>=</m:t>
            </m:r>
            <m:sSub>
              <m:e>
                <m:r>
                  <m:rPr>
                    <m:sty m:val="i"/>
                  </m:rPr>
                  <m:t>φ</m:t>
                </m:r>
              </m:e>
              <m:sub>
                <m:r>
                  <m:rPr>
                    <m:sty m:val="p"/>
                  </m:rPr>
                  <m:t>0</m:t>
                </m:r>
              </m:sub>
            </m:sSub>
            <m:r>
              <m:rPr>
                <m:sty m:val="p"/>
              </m:rPr>
              <m:t>+</m:t>
            </m:r>
            <m:sSub>
              <m:e>
                <m:r>
                  <m:rPr>
                    <m:sty m:val="i"/>
                  </m:rPr>
                  <m:t>φ</m:t>
                </m:r>
              </m:e>
              <m:sub>
                <m:r>
                  <m:rPr>
                    <m:sty m:val="p"/>
                  </m:rPr>
                  <m:t>1</m:t>
                </m:r>
              </m:sub>
            </m:sSub>
            <m:sSub>
              <m:e>
                <m:box>
                  <m:e>
                    <m:r>
                      <m:rPr>
                        <m:sty m:val="i"/>
                      </m:rPr>
                      <m:t>GAI</m:t>
                    </m:r>
                  </m:e>
                </m:box>
              </m:e>
              <m:sub>
                <m:r>
                  <m:rPr>
                    <m:sty m:val="i"/>
                  </m:rPr>
                  <m:t>i</m:t>
                </m:r>
              </m:sub>
            </m:sSub>
            <m:r>
              <m:rPr>
                <m:sty m:val="p"/>
              </m:rPr>
              <m:t>+</m:t>
            </m:r>
            <m:sSub>
              <m:e>
                <m:r>
                  <m:rPr>
                    <m:sty m:val="i"/>
                  </m:rPr>
                  <m:t>φ</m:t>
                </m:r>
              </m:e>
              <m:sub>
                <m:r>
                  <m:rPr>
                    <m:sty m:val="p"/>
                  </m:rPr>
                  <m:t>2</m:t>
                </m:r>
              </m:sub>
            </m:sSub>
            <m:sSub>
              <m:e>
                <m:r>
                  <m:rPr>
                    <m:sty m:val="i"/>
                  </m:rPr>
                  <m:t>Z</m:t>
                </m:r>
              </m:e>
              <m:sub>
                <m:r>
                  <m:rPr>
                    <m:sty m:val="i"/>
                  </m:rPr>
                  <m:t>i</m:t>
                </m:r>
              </m:sub>
            </m:sSub>
            <m:r>
              <m:rPr>
                <m:sty m:val="p"/>
              </m:rPr>
              <m:t>+</m:t>
            </m:r>
            <m:sSub>
              <m:e>
                <m:r>
                  <m:rPr>
                    <m:sty m:val="i"/>
                  </m:rPr>
                  <m:t>φ</m:t>
                </m:r>
              </m:e>
              <m:sub>
                <m:r>
                  <m:rPr>
                    <m:sty m:val="p"/>
                  </m:rPr>
                  <m:t>3</m:t>
                </m:r>
              </m:sub>
            </m:sSub>
            <m:sSub>
              <m:e>
                <m:box>
                  <m:e>
                    <m:r>
                      <m:rPr>
                        <m:sty m:val="i"/>
                      </m:rPr>
                      <m:t>GAI</m:t>
                    </m:r>
                  </m:e>
                </m:box>
              </m:e>
              <m:sub>
                <m:r>
                  <m:rPr>
                    <m:sty m:val="i"/>
                  </m:rPr>
                  <m:t>i</m:t>
                </m:r>
              </m:sub>
            </m:sSub>
            <m:r>
              <m:rPr>
                <m:sty m:val="p"/>
              </m:rPr>
              <m:t>×</m:t>
            </m:r>
            <m:sSub>
              <m:e>
                <m:r>
                  <m:rPr>
                    <m:sty m:val="i"/>
                  </m:rPr>
                  <m:t>Z</m:t>
                </m:r>
              </m:e>
              <m:sub>
                <m:r>
                  <m:rPr>
                    <m:sty m:val="i"/>
                  </m:rPr>
                  <m:t>i</m:t>
                </m:r>
              </m:sub>
            </m:sSub>
            <m:r>
              <m:rPr>
                <m:sty m:val="p"/>
              </m:rPr>
              <m:t>+</m:t>
            </m:r>
            <m:r>
              <m:rPr>
                <m:sty m:val="i"/>
              </m:rPr>
              <m:t>γ</m:t>
            </m:r>
            <m:sSub>
              <m:e>
                <m:box>
                  <m:e>
                    <m:r>
                      <m:rPr>
                        <m:sty m:val="i"/>
                      </m:rPr>
                      <m:t>Controls</m:t>
                    </m:r>
                  </m:e>
                </m:box>
              </m:e>
              <m:sub>
                <m:r>
                  <m:rPr>
                    <m:sty m:val="i"/>
                  </m:rPr>
                  <m:t>i</m:t>
                </m:r>
              </m:sub>
            </m:sSub>
            <m:r>
              <m:rPr>
                <m:sty m:val="p"/>
              </m:rPr>
              <m:t>+</m:t>
            </m:r>
            <m:sSub>
              <m:e>
                <m:r>
                  <m:rPr>
                    <m:sty m:val="i"/>
                  </m:rPr>
                  <m:t>μ</m:t>
                </m:r>
              </m:e>
              <m:sub>
                <m:box>
                  <m:e>
                    <m:box>
                      <m:e>
                        <m:r>
                          <m:rPr>
                            <m:sty m:val="i"/>
                          </m:rPr>
                          <m:t>ind</m:t>
                        </m:r>
                      </m:e>
                    </m:box>
                  </m:e>
                </m:box>
              </m:sub>
            </m:sSub>
            <m:r>
              <m:rPr>
                <m:sty m:val="p"/>
              </m:rPr>
              <m:t>+</m:t>
            </m:r>
            <m:sSub>
              <m:e>
                <m:r>
                  <m:rPr>
                    <m:sty m:val="i"/>
                  </m:rPr>
                  <m:t>δ</m:t>
                </m:r>
              </m:e>
              <m:sub>
                <m:box>
                  <m:e>
                    <m:box>
                      <m:e>
                        <m:r>
                          <m:rPr>
                            <m:sty m:val="i"/>
                          </m:rPr>
                          <m:t>pro</m:t>
                        </m:r>
                      </m:e>
                    </m:box>
                  </m:e>
                </m:box>
              </m:sub>
            </m:sSub>
            <m:r>
              <m:rPr>
                <m:sty m:val="p"/>
              </m:rPr>
              <m:t>+</m:t>
            </m:r>
            <m:sSub>
              <m:e>
                <m:r>
                  <m:rPr>
                    <m:sty m:val="i"/>
                  </m:rPr>
                  <m:t>ε</m:t>
                </m:r>
              </m:e>
              <m:sub>
                <m:r>
                  <m:rPr>
                    <m:sty m:val="i"/>
                  </m:rPr>
                  <m:t>i</m:t>
                </m:r>
              </m:sub>
            </m:sSub>
          </m:e>
        </m:box>
      </m:oMath>
      <w:r>
        <w:rPr>
          <w:rFonts w:ascii="Times New Roman" w:hAnsi="Times New Roman" w:eastAsia="宋体"/>
          <w:b w:val="0"/>
          <w:i w:val="0"/>
          <w:sz w:val="21"/>
        </w:rPr>
        <w:tab/>
        <w:t>（4）</w:t>
      </w:r>
    </w:p>
    <w:p>
      <w:pPr>
        <w:spacing w:before="0" w:after="0" w:lineRule="auto" w:line="336"/>
        <w:ind w:firstLineChars="200" w:firstLine="420"/>
      </w:pPr>
      <w:r>
        <w:rPr>
          <w:rFonts w:ascii="Times New Roman" w:hAnsi="Times New Roman" w:eastAsia="宋体"/>
          <w:b w:val="0"/>
          <w:i w:val="0"/>
          <w:sz w:val="21"/>
        </w:rPr>
        <w:t>其中，</w:t>
      </w:r>
      <m:oMath>
        <m:box>
          <m:e>
            <m:sSub>
              <m:e>
                <m:r>
                  <m:rPr>
                    <m:sty m:val="i"/>
                  </m:rPr>
                  <m:t>Z</m:t>
                </m:r>
              </m:e>
              <m:sub>
                <m:r>
                  <m:rPr>
                    <m:sty m:val="i"/>
                  </m:rPr>
                  <m:t>i</m:t>
                </m:r>
              </m:sub>
            </m:sSub>
          </m:e>
        </m:box>
      </m:oMath>
      <w:r>
        <w:rPr>
          <w:rFonts w:ascii="Times New Roman" w:hAnsi="Times New Roman" w:eastAsia="宋体"/>
          <w:b w:val="0"/>
          <w:i w:val="0"/>
          <w:sz w:val="21"/>
        </w:rPr>
        <w:t xml:space="preserve"> 为调节变量，包括高管人工智能认知（</w:t>
      </w:r>
      <w:r>
        <w:rPr>
          <w:rFonts w:ascii="Times New Roman" w:hAnsi="Times New Roman" w:eastAsia="宋体"/>
          <w:b w:val="0"/>
          <w:i/>
          <w:sz w:val="21"/>
        </w:rPr>
        <w:t>EAC</w:t>
      </w:r>
      <w:r>
        <w:rPr>
          <w:rFonts w:ascii="Times New Roman" w:hAnsi="Times New Roman" w:eastAsia="宋体"/>
          <w:b w:val="0"/>
          <w:i w:val="0"/>
          <w:sz w:val="21"/>
        </w:rPr>
        <w:t>）和数字化基础（</w:t>
      </w:r>
      <w:r>
        <w:rPr>
          <w:rFonts w:ascii="Times New Roman" w:hAnsi="Times New Roman" w:eastAsia="宋体"/>
          <w:b w:val="0"/>
          <w:i/>
          <w:sz w:val="21"/>
        </w:rPr>
        <w:t>DIG</w:t>
      </w:r>
      <w:r>
        <w:rPr>
          <w:rFonts w:ascii="Times New Roman" w:hAnsi="Times New Roman" w:eastAsia="宋体"/>
          <w:b w:val="0"/>
          <w:i w:val="0"/>
          <w:sz w:val="21"/>
        </w:rPr>
        <w:t>）。为缓解共线性，构造交互项前对调节变量作去中心化处理，其余变量含义与式（1）一致。</w:t>
      </w:r>
    </w:p>
    <w:p>
      <w:pPr>
        <w:spacing w:before="120" w:after="60" w:lineRule="auto" w:line="336"/>
      </w:pPr>
      <w:r>
        <w:rPr>
          <w:rFonts w:ascii="Times New Roman" w:hAnsi="Times New Roman" w:eastAsia="黑体"/>
          <w:b/>
          <w:i w:val="0"/>
          <w:sz w:val="21"/>
        </w:rPr>
        <w:t>2.2　变量说明</w:t>
      </w:r>
    </w:p>
    <w:p>
      <w:pPr>
        <w:spacing w:before="80" w:after="40" w:lineRule="auto" w:line="336"/>
      </w:pPr>
      <w:r>
        <w:rPr>
          <w:rFonts w:ascii="Times New Roman" w:hAnsi="Times New Roman" w:eastAsia="宋体"/>
          <w:b/>
          <w:i w:val="0"/>
          <w:sz w:val="21"/>
        </w:rPr>
        <w:t>2.2.1　被解释变量</w:t>
      </w:r>
    </w:p>
    <w:p>
      <w:pPr>
        <w:spacing w:before="0" w:after="0" w:lineRule="auto" w:line="336"/>
        <w:ind w:firstLineChars="200" w:firstLine="420"/>
      </w:pPr>
      <w:r>
        <w:rPr>
          <w:rFonts w:ascii="Times New Roman" w:hAnsi="Times New Roman" w:eastAsia="宋体"/>
          <w:b w:val="0"/>
          <w:i w:val="0"/>
          <w:sz w:val="21"/>
        </w:rPr>
        <w:t>企业新质生产力（</w:t>
      </w:r>
      <w:r>
        <w:rPr>
          <w:rFonts w:ascii="Times New Roman" w:hAnsi="Times New Roman" w:eastAsia="宋体"/>
          <w:b w:val="0"/>
          <w:i/>
          <w:sz w:val="21"/>
        </w:rPr>
        <w:t>NQP</w:t>
      </w:r>
      <w:r>
        <w:rPr>
          <w:rFonts w:ascii="Times New Roman" w:hAnsi="Times New Roman" w:eastAsia="宋体"/>
          <w:b w:val="0"/>
          <w:i w:val="0"/>
          <w:sz w:val="21"/>
        </w:rPr>
        <w:t>）。新质生产力以劳动者、劳动资料、劳动对象及其优化组合的跃升为基本内涵。本文借鉴韩文龙等（2024）</w:t>
      </w:r>
      <w:r>
        <w:rPr>
          <w:rFonts w:ascii="Times New Roman" w:hAnsi="Times New Roman" w:eastAsia="宋体"/>
          <w:b w:val="0"/>
          <w:i w:val="0"/>
          <w:sz w:val="21"/>
          <w:vertAlign w:val="superscript"/>
        </w:rPr>
        <w:t>[2]</w:t>
      </w:r>
      <w:r>
        <w:rPr>
          <w:rFonts w:ascii="Times New Roman" w:hAnsi="Times New Roman" w:eastAsia="宋体"/>
          <w:b w:val="0"/>
          <w:i w:val="0"/>
          <w:sz w:val="21"/>
        </w:rPr>
        <w:t>、宋佳等（2024）</w:t>
      </w:r>
      <w:r>
        <w:rPr>
          <w:rFonts w:ascii="Times New Roman" w:hAnsi="Times New Roman" w:eastAsia="宋体"/>
          <w:b w:val="0"/>
          <w:i w:val="0"/>
          <w:sz w:val="21"/>
          <w:vertAlign w:val="superscript"/>
        </w:rPr>
        <w:t>[5]</w:t>
      </w:r>
      <w:r>
        <w:rPr>
          <w:rFonts w:ascii="Times New Roman" w:hAnsi="Times New Roman" w:eastAsia="宋体"/>
          <w:b w:val="0"/>
          <w:i w:val="0"/>
          <w:sz w:val="21"/>
        </w:rPr>
        <w:t>的研究思路，结合企业调查情境，从劳动者跃升、劳动资料跃升、劳动对象跃升和要素组合跃升4个维度选取13个二级指标，构建企业新质生产力评价指标体系（见表1），并采用熵值法进行测度。具体步骤如下：</w:t>
      </w:r>
    </w:p>
    <w:p>
      <w:pPr>
        <w:spacing w:before="0" w:after="0" w:lineRule="auto" w:line="336"/>
        <w:ind w:firstLineChars="200" w:firstLine="420"/>
      </w:pPr>
      <w:r>
        <w:rPr>
          <w:rFonts w:ascii="Times New Roman" w:hAnsi="Times New Roman" w:eastAsia="宋体"/>
          <w:b w:val="0"/>
          <w:i w:val="0"/>
          <w:sz w:val="21"/>
        </w:rPr>
        <w:t>首先，对各项指标进行极差标准化处理，正向指标和负向指标的标准化公式分别为：</w:t>
      </w:r>
    </w:p>
    <w:p>
      <w:pPr>
        <w:tabs>
          <w:tab w:pos="4365" w:val="center"/>
          <w:tab w:pos="8731" w:val="right"/>
        </w:tabs>
        <w:spacing w:lineRule="auto" w:line="336"/>
      </w:pPr>
      <w:r>
        <w:rPr>
          <w:rFonts w:ascii="Times New Roman" w:hAnsi="Times New Roman" w:eastAsia="宋体"/>
          <w:b w:val="0"/>
          <w:i w:val="0"/>
          <w:sz w:val="21"/>
        </w:rPr>
        <w:tab/>
      </w:r>
      <m:oMath>
        <m:box>
          <m:e>
            <m:sSubSup>
              <m:e>
                <m:r>
                  <m:rPr>
                    <m:sty m:val="i"/>
                  </m:rPr>
                  <m:t>X</m:t>
                </m:r>
              </m:e>
              <m:sub>
                <m:box>
                  <m:e>
                    <m:r>
                      <m:rPr>
                        <m:sty m:val="i"/>
                      </m:rPr>
                      <m:t>ij</m:t>
                    </m:r>
                  </m:e>
                </m:box>
              </m:sub>
              <m:sup>
                <m:r>
                  <m:rPr>
                    <m:sty m:val="i"/>
                  </m:rPr>
                  <m:t>′</m:t>
                </m:r>
              </m:sup>
            </m:sSubSup>
            <m:r>
              <m:rPr>
                <m:sty m:val="p"/>
              </m:rPr>
              <m:t>=</m:t>
            </m:r>
            <m:f>
              <m:num>
                <m:box>
                  <m:e>
                    <m:sSub>
                      <m:e>
                        <m:r>
                          <m:rPr>
                            <m:sty m:val="i"/>
                          </m:rPr>
                          <m:t>X</m:t>
                        </m:r>
                      </m:e>
                      <m:sub>
                        <m:box>
                          <m:e>
                            <m:r>
                              <m:rPr>
                                <m:sty m:val="i"/>
                              </m:rPr>
                              <m:t>ij</m:t>
                            </m:r>
                          </m:e>
                        </m:box>
                      </m:sub>
                    </m:sSub>
                    <m:r>
                      <m:rPr>
                        <m:sty m:val="p"/>
                      </m:rPr>
                      <m:t>−min(</m:t>
                    </m:r>
                    <m:sSub>
                      <m:e>
                        <m:r>
                          <m:rPr>
                            <m:sty m:val="i"/>
                          </m:rPr>
                          <m:t>X</m:t>
                        </m:r>
                      </m:e>
                      <m:sub>
                        <m:r>
                          <m:rPr>
                            <m:sty m:val="i"/>
                          </m:rPr>
                          <m:t>j</m:t>
                        </m:r>
                      </m:sub>
                    </m:sSub>
                    <m:r>
                      <m:rPr>
                        <m:sty m:val="p"/>
                      </m:rPr>
                      <m:t>)</m:t>
                    </m:r>
                  </m:e>
                </m:box>
              </m:num>
              <m:den>
                <m:box>
                  <m:e>
                    <m:r>
                      <m:rPr>
                        <m:sty m:val="p"/>
                      </m:rPr>
                      <m:t>max(</m:t>
                    </m:r>
                    <m:sSub>
                      <m:e>
                        <m:r>
                          <m:rPr>
                            <m:sty m:val="i"/>
                          </m:rPr>
                          <m:t>X</m:t>
                        </m:r>
                      </m:e>
                      <m:sub>
                        <m:r>
                          <m:rPr>
                            <m:sty m:val="i"/>
                          </m:rPr>
                          <m:t>j</m:t>
                        </m:r>
                      </m:sub>
                    </m:sSub>
                    <m:r>
                      <m:rPr>
                        <m:sty m:val="p"/>
                      </m:rPr>
                      <m:t>)−min(</m:t>
                    </m:r>
                    <m:sSub>
                      <m:e>
                        <m:r>
                          <m:rPr>
                            <m:sty m:val="i"/>
                          </m:rPr>
                          <m:t>X</m:t>
                        </m:r>
                      </m:e>
                      <m:sub>
                        <m:r>
                          <m:rPr>
                            <m:sty m:val="i"/>
                          </m:rPr>
                          <m:t>j</m:t>
                        </m:r>
                      </m:sub>
                    </m:sSub>
                    <m:r>
                      <m:rPr>
                        <m:sty m:val="p"/>
                      </m:rPr>
                      <m:t>)</m:t>
                    </m:r>
                  </m:e>
                </m:box>
              </m:den>
            </m:f>
          </m:e>
        </m:box>
      </m:oMath>
      <w:r>
        <w:rPr>
          <w:rFonts w:ascii="Times New Roman" w:hAnsi="Times New Roman" w:eastAsia="宋体"/>
          <w:b w:val="0"/>
          <w:i w:val="0"/>
          <w:sz w:val="21"/>
        </w:rPr>
        <w:tab/>
        <w:t>（5）</w:t>
      </w:r>
    </w:p>
    <w:p>
      <w:pPr>
        <w:tabs>
          <w:tab w:pos="4365" w:val="center"/>
          <w:tab w:pos="8731" w:val="right"/>
        </w:tabs>
        <w:spacing w:lineRule="auto" w:line="336"/>
      </w:pPr>
      <w:r>
        <w:rPr>
          <w:rFonts w:ascii="Times New Roman" w:hAnsi="Times New Roman" w:eastAsia="宋体"/>
          <w:b w:val="0"/>
          <w:i w:val="0"/>
          <w:sz w:val="21"/>
        </w:rPr>
        <w:tab/>
      </w:r>
      <m:oMath>
        <m:box>
          <m:e>
            <m:sSubSup>
              <m:e>
                <m:r>
                  <m:rPr>
                    <m:sty m:val="i"/>
                  </m:rPr>
                  <m:t>X</m:t>
                </m:r>
              </m:e>
              <m:sub>
                <m:box>
                  <m:e>
                    <m:r>
                      <m:rPr>
                        <m:sty m:val="i"/>
                      </m:rPr>
                      <m:t>ij</m:t>
                    </m:r>
                  </m:e>
                </m:box>
              </m:sub>
              <m:sup>
                <m:r>
                  <m:rPr>
                    <m:sty m:val="i"/>
                  </m:rPr>
                  <m:t>′</m:t>
                </m:r>
              </m:sup>
            </m:sSubSup>
            <m:r>
              <m:rPr>
                <m:sty m:val="p"/>
              </m:rPr>
              <m:t>=</m:t>
            </m:r>
            <m:f>
              <m:num>
                <m:box>
                  <m:e>
                    <m:r>
                      <m:rPr>
                        <m:sty m:val="p"/>
                      </m:rPr>
                      <m:t>max(</m:t>
                    </m:r>
                    <m:sSub>
                      <m:e>
                        <m:r>
                          <m:rPr>
                            <m:sty m:val="i"/>
                          </m:rPr>
                          <m:t>X</m:t>
                        </m:r>
                      </m:e>
                      <m:sub>
                        <m:r>
                          <m:rPr>
                            <m:sty m:val="i"/>
                          </m:rPr>
                          <m:t>j</m:t>
                        </m:r>
                      </m:sub>
                    </m:sSub>
                    <m:r>
                      <m:rPr>
                        <m:sty m:val="p"/>
                      </m:rPr>
                      <m:t>)−</m:t>
                    </m:r>
                    <m:sSub>
                      <m:e>
                        <m:r>
                          <m:rPr>
                            <m:sty m:val="i"/>
                          </m:rPr>
                          <m:t>X</m:t>
                        </m:r>
                      </m:e>
                      <m:sub>
                        <m:box>
                          <m:e>
                            <m:r>
                              <m:rPr>
                                <m:sty m:val="i"/>
                              </m:rPr>
                              <m:t>ij</m:t>
                            </m:r>
                          </m:e>
                        </m:box>
                      </m:sub>
                    </m:sSub>
                  </m:e>
                </m:box>
              </m:num>
              <m:den>
                <m:box>
                  <m:e>
                    <m:r>
                      <m:rPr>
                        <m:sty m:val="p"/>
                      </m:rPr>
                      <m:t>max(</m:t>
                    </m:r>
                    <m:sSub>
                      <m:e>
                        <m:r>
                          <m:rPr>
                            <m:sty m:val="i"/>
                          </m:rPr>
                          <m:t>X</m:t>
                        </m:r>
                      </m:e>
                      <m:sub>
                        <m:r>
                          <m:rPr>
                            <m:sty m:val="i"/>
                          </m:rPr>
                          <m:t>j</m:t>
                        </m:r>
                      </m:sub>
                    </m:sSub>
                    <m:r>
                      <m:rPr>
                        <m:sty m:val="p"/>
                      </m:rPr>
                      <m:t>)−min(</m:t>
                    </m:r>
                    <m:sSub>
                      <m:e>
                        <m:r>
                          <m:rPr>
                            <m:sty m:val="i"/>
                          </m:rPr>
                          <m:t>X</m:t>
                        </m:r>
                      </m:e>
                      <m:sub>
                        <m:r>
                          <m:rPr>
                            <m:sty m:val="i"/>
                          </m:rPr>
                          <m:t>j</m:t>
                        </m:r>
                      </m:sub>
                    </m:sSub>
                    <m:r>
                      <m:rPr>
                        <m:sty m:val="p"/>
                      </m:rPr>
                      <m:t>)</m:t>
                    </m:r>
                  </m:e>
                </m:box>
              </m:den>
            </m:f>
          </m:e>
        </m:box>
      </m:oMath>
      <w:r>
        <w:rPr>
          <w:rFonts w:ascii="Times New Roman" w:hAnsi="Times New Roman" w:eastAsia="宋体"/>
          <w:b w:val="0"/>
          <w:i w:val="0"/>
          <w:sz w:val="21"/>
        </w:rPr>
        <w:tab/>
        <w:t>（6）</w:t>
      </w:r>
    </w:p>
    <w:p>
      <w:pPr>
        <w:spacing w:before="0" w:after="0" w:lineRule="auto" w:line="336"/>
        <w:ind w:firstLineChars="200" w:firstLine="420"/>
      </w:pPr>
      <w:r>
        <w:rPr>
          <w:rFonts w:ascii="Times New Roman" w:hAnsi="Times New Roman" w:eastAsia="宋体"/>
          <w:b w:val="0"/>
          <w:i w:val="0"/>
          <w:sz w:val="21"/>
        </w:rPr>
        <w:t>其中，</w:t>
      </w:r>
      <m:oMath>
        <m:box>
          <m:e>
            <m:sSub>
              <m:e>
                <m:r>
                  <m:rPr>
                    <m:sty m:val="i"/>
                  </m:rPr>
                  <m:t>X</m:t>
                </m:r>
              </m:e>
              <m:sub>
                <m:box>
                  <m:e>
                    <m:r>
                      <m:rPr>
                        <m:sty m:val="i"/>
                      </m:rPr>
                      <m:t>ij</m:t>
                    </m:r>
                  </m:e>
                </m:box>
              </m:sub>
            </m:sSub>
          </m:e>
        </m:box>
      </m:oMath>
      <w:r>
        <w:rPr>
          <w:rFonts w:ascii="Times New Roman" w:hAnsi="Times New Roman" w:eastAsia="宋体"/>
          <w:b w:val="0"/>
          <w:i w:val="0"/>
          <w:sz w:val="21"/>
        </w:rPr>
        <w:t xml:space="preserve"> 为企业 </w:t>
      </w:r>
      <m:oMath>
        <m:box>
          <m:e>
            <m:r>
              <m:rPr>
                <m:sty m:val="i"/>
              </m:rPr>
              <m:t>i</m:t>
            </m:r>
          </m:e>
        </m:box>
      </m:oMath>
      <w:r>
        <w:rPr>
          <w:rFonts w:ascii="Times New Roman" w:hAnsi="Times New Roman" w:eastAsia="宋体"/>
          <w:b w:val="0"/>
          <w:i w:val="0"/>
          <w:sz w:val="21"/>
        </w:rPr>
        <w:t xml:space="preserve"> 第 </w:t>
      </w:r>
      <m:oMath>
        <m:box>
          <m:e>
            <m:r>
              <m:rPr>
                <m:sty m:val="i"/>
              </m:rPr>
              <m:t>j</m:t>
            </m:r>
          </m:e>
        </m:box>
      </m:oMath>
      <w:r>
        <w:rPr>
          <w:rFonts w:ascii="Times New Roman" w:hAnsi="Times New Roman" w:eastAsia="宋体"/>
          <w:b w:val="0"/>
          <w:i w:val="0"/>
          <w:sz w:val="21"/>
        </w:rPr>
        <w:t xml:space="preserve"> 项指标的原始值，</w:t>
      </w:r>
      <m:oMath>
        <m:box>
          <m:e>
            <m:sSubSup>
              <m:e>
                <m:r>
                  <m:rPr>
                    <m:sty m:val="i"/>
                  </m:rPr>
                  <m:t>X</m:t>
                </m:r>
              </m:e>
              <m:sub>
                <m:box>
                  <m:e>
                    <m:r>
                      <m:rPr>
                        <m:sty m:val="i"/>
                      </m:rPr>
                      <m:t>ij</m:t>
                    </m:r>
                  </m:e>
                </m:box>
              </m:sub>
              <m:sup>
                <m:r>
                  <m:rPr>
                    <m:sty m:val="i"/>
                  </m:rPr>
                  <m:t>′</m:t>
                </m:r>
              </m:sup>
            </m:sSubSup>
          </m:e>
        </m:box>
      </m:oMath>
      <w:r>
        <w:rPr>
          <w:rFonts w:ascii="Times New Roman" w:hAnsi="Times New Roman" w:eastAsia="宋体"/>
          <w:b w:val="0"/>
          <w:i w:val="0"/>
          <w:sz w:val="21"/>
        </w:rPr>
        <w:t xml:space="preserve"> 为标准化后的数值，</w:t>
      </w:r>
      <m:oMath>
        <m:box>
          <m:e>
            <m:r>
              <m:rPr>
                <m:sty m:val="p"/>
              </m:rPr>
              <m:t>max(</m:t>
            </m:r>
            <m:sSub>
              <m:e>
                <m:r>
                  <m:rPr>
                    <m:sty m:val="i"/>
                  </m:rPr>
                  <m:t>X</m:t>
                </m:r>
              </m:e>
              <m:sub>
                <m:r>
                  <m:rPr>
                    <m:sty m:val="i"/>
                  </m:rPr>
                  <m:t>j</m:t>
                </m:r>
              </m:sub>
            </m:sSub>
            <m:r>
              <m:rPr>
                <m:sty m:val="p"/>
              </m:rPr>
              <m:t>)</m:t>
            </m:r>
          </m:e>
        </m:box>
      </m:oMath>
      <w:r>
        <w:rPr>
          <w:rFonts w:ascii="Times New Roman" w:hAnsi="Times New Roman" w:eastAsia="宋体"/>
          <w:b w:val="0"/>
          <w:i w:val="0"/>
          <w:sz w:val="21"/>
        </w:rPr>
        <w:t xml:space="preserve"> 和 </w:t>
      </w:r>
      <m:oMath>
        <m:box>
          <m:e>
            <m:r>
              <m:rPr>
                <m:sty m:val="p"/>
              </m:rPr>
              <m:t>min(</m:t>
            </m:r>
            <m:sSub>
              <m:e>
                <m:r>
                  <m:rPr>
                    <m:sty m:val="i"/>
                  </m:rPr>
                  <m:t>X</m:t>
                </m:r>
              </m:e>
              <m:sub>
                <m:r>
                  <m:rPr>
                    <m:sty m:val="i"/>
                  </m:rPr>
                  <m:t>j</m:t>
                </m:r>
              </m:sub>
            </m:sSub>
            <m:r>
              <m:rPr>
                <m:sty m:val="p"/>
              </m:rPr>
              <m:t>)</m:t>
            </m:r>
          </m:e>
        </m:box>
      </m:oMath>
      <w:r>
        <w:rPr>
          <w:rFonts w:ascii="Times New Roman" w:hAnsi="Times New Roman" w:eastAsia="宋体"/>
          <w:b w:val="0"/>
          <w:i w:val="0"/>
          <w:sz w:val="21"/>
        </w:rPr>
        <w:t xml:space="preserve"> 分别为第 </w:t>
      </w:r>
      <m:oMath>
        <m:box>
          <m:e>
            <m:r>
              <m:rPr>
                <m:sty m:val="i"/>
              </m:rPr>
              <m:t>j</m:t>
            </m:r>
          </m:e>
        </m:box>
      </m:oMath>
      <w:r>
        <w:rPr>
          <w:rFonts w:ascii="Times New Roman" w:hAnsi="Times New Roman" w:eastAsia="宋体"/>
          <w:b w:val="0"/>
          <w:i w:val="0"/>
          <w:sz w:val="21"/>
        </w:rPr>
        <w:t xml:space="preserve"> 项指标的最大值和最小值。</w:t>
      </w:r>
    </w:p>
    <w:p>
      <w:pPr>
        <w:spacing w:before="0" w:after="0" w:lineRule="auto" w:line="336"/>
        <w:ind w:firstLineChars="200" w:firstLine="420"/>
      </w:pPr>
      <w:r>
        <w:rPr>
          <w:rFonts w:ascii="Times New Roman" w:hAnsi="Times New Roman" w:eastAsia="宋体"/>
          <w:b w:val="0"/>
          <w:i w:val="0"/>
          <w:sz w:val="21"/>
        </w:rPr>
        <w:t xml:space="preserve">其次，计算第 </w:t>
      </w:r>
      <m:oMath>
        <m:box>
          <m:e>
            <m:r>
              <m:rPr>
                <m:sty m:val="i"/>
              </m:rPr>
              <m:t>j</m:t>
            </m:r>
          </m:e>
        </m:box>
      </m:oMath>
      <w:r>
        <w:rPr>
          <w:rFonts w:ascii="Times New Roman" w:hAnsi="Times New Roman" w:eastAsia="宋体"/>
          <w:b w:val="0"/>
          <w:i w:val="0"/>
          <w:sz w:val="21"/>
        </w:rPr>
        <w:t xml:space="preserve"> 项指标的信息熵：</w:t>
      </w:r>
    </w:p>
    <w:p>
      <w:pPr>
        <w:tabs>
          <w:tab w:pos="4365" w:val="center"/>
          <w:tab w:pos="8731" w:val="right"/>
        </w:tabs>
        <w:spacing w:lineRule="auto" w:line="336"/>
      </w:pPr>
      <w:r>
        <w:rPr>
          <w:rFonts w:ascii="Times New Roman" w:hAnsi="Times New Roman" w:eastAsia="宋体"/>
          <w:b w:val="0"/>
          <w:i w:val="0"/>
          <w:sz w:val="21"/>
        </w:rPr>
        <w:tab/>
      </w:r>
      <m:oMath>
        <m:box>
          <m:e>
            <m:sSub>
              <m:e>
                <m:r>
                  <m:rPr>
                    <m:sty m:val="i"/>
                  </m:rPr>
                  <m:t>e</m:t>
                </m:r>
              </m:e>
              <m:sub>
                <m:r>
                  <m:rPr>
                    <m:sty m:val="i"/>
                  </m:rPr>
                  <m:t>j</m:t>
                </m:r>
              </m:sub>
            </m:sSub>
            <m:r>
              <m:rPr>
                <m:sty m:val="p"/>
              </m:rPr>
              <m:t>=−</m:t>
            </m:r>
            <m:f>
              <m:num>
                <m:box>
                  <m:e>
                    <m:r>
                      <m:rPr>
                        <m:sty m:val="p"/>
                      </m:rPr>
                      <m:t>1</m:t>
                    </m:r>
                  </m:e>
                </m:box>
              </m:num>
              <m:den>
                <m:box>
                  <m:e>
                    <m:r>
                      <m:rPr>
                        <m:sty m:val="p"/>
                      </m:rPr>
                      <m:t>ln</m:t>
                    </m:r>
                    <m:r>
                      <m:rPr>
                        <m:sty m:val="i"/>
                      </m:rPr>
                      <m:t>n</m:t>
                    </m:r>
                  </m:e>
                </m:box>
              </m:den>
            </m:f>
            <m:nary>
              <m:naryPr>
                <m:chr m:val="∑"/>
                <m:limLoc m:val="undOvr"/>
              </m:naryPr>
              <m:sub>
                <m:box>
                  <m:e>
                    <m:r>
                      <m:rPr>
                        <m:sty m:val="i"/>
                      </m:rPr>
                      <m:t>i</m:t>
                    </m:r>
                    <m:r>
                      <m:rPr>
                        <m:sty m:val="p"/>
                      </m:rPr>
                      <m:t>=1</m:t>
                    </m:r>
                  </m:e>
                </m:box>
              </m:sub>
              <m:sup>
                <m:box>
                  <m:e>
                    <m:r>
                      <m:rPr>
                        <m:sty m:val="i"/>
                      </m:rPr>
                      <m:t>n</m:t>
                    </m:r>
                  </m:e>
                </m:box>
              </m:sup>
              <m:e>
                <m:sSub>
                  <m:e>
                    <m:r>
                      <m:rPr>
                        <m:sty m:val="i"/>
                      </m:rPr>
                      <m:t>p</m:t>
                    </m:r>
                  </m:e>
                  <m:sub>
                    <m:box>
                      <m:e>
                        <m:r>
                          <m:rPr>
                            <m:sty m:val="i"/>
                          </m:rPr>
                          <m:t>ij</m:t>
                        </m:r>
                      </m:e>
                    </m:box>
                  </m:sub>
                </m:sSub>
                <m:r>
                  <m:rPr>
                    <m:sty m:val="p"/>
                  </m:rPr>
                  <m:t>ln</m:t>
                </m:r>
                <m:sSub>
                  <m:e>
                    <m:r>
                      <m:rPr>
                        <m:sty m:val="i"/>
                      </m:rPr>
                      <m:t>p</m:t>
                    </m:r>
                  </m:e>
                  <m:sub>
                    <m:box>
                      <m:e>
                        <m:r>
                          <m:rPr>
                            <m:sty m:val="i"/>
                          </m:rPr>
                          <m:t>ij</m:t>
                        </m:r>
                      </m:e>
                    </m:box>
                  </m:sub>
                </m:sSub>
                <m:r>
                  <m:rPr>
                    <m:sty m:val="p"/>
                  </m:rPr>
                  <m:t>,</m:t>
                </m:r>
                <m:r>
                  <m:t/>
                </m:r>
                <m:sSub>
                  <m:e>
                    <m:r>
                      <m:rPr>
                        <m:sty m:val="i"/>
                      </m:rPr>
                      <m:t>p</m:t>
                    </m:r>
                  </m:e>
                  <m:sub>
                    <m:box>
                      <m:e>
                        <m:r>
                          <m:rPr>
                            <m:sty m:val="i"/>
                          </m:rPr>
                          <m:t>ij</m:t>
                        </m:r>
                      </m:e>
                    </m:box>
                  </m:sub>
                </m:sSub>
                <m:r>
                  <m:rPr>
                    <m:sty m:val="p"/>
                  </m:rPr>
                  <m:t>=</m:t>
                </m:r>
                <m:sSubSup>
                  <m:e>
                    <m:r>
                      <m:rPr>
                        <m:sty m:val="i"/>
                      </m:rPr>
                      <m:t>X</m:t>
                    </m:r>
                  </m:e>
                  <m:sub>
                    <m:box>
                      <m:e>
                        <m:r>
                          <m:rPr>
                            <m:sty m:val="i"/>
                          </m:rPr>
                          <m:t>ij</m:t>
                        </m:r>
                      </m:e>
                    </m:box>
                  </m:sub>
                  <m:sup>
                    <m:r>
                      <m:rPr>
                        <m:sty m:val="i"/>
                      </m:rPr>
                      <m:t>′</m:t>
                    </m:r>
                  </m:sup>
                </m:sSubSup>
                <m:r>
                  <m:rPr>
                    <m:sty m:val="p"/>
                  </m:rPr>
                  <m:t>/</m:t>
                </m:r>
                <m:nary>
                  <m:naryPr>
                    <m:chr m:val="∑"/>
                    <m:limLoc m:val="undOvr"/>
                  </m:naryPr>
                  <m:sub>
                    <m:box>
                      <m:e>
                        <m:r>
                          <m:rPr>
                            <m:sty m:val="i"/>
                          </m:rPr>
                          <m:t>i</m:t>
                        </m:r>
                        <m:r>
                          <m:rPr>
                            <m:sty m:val="p"/>
                          </m:rPr>
                          <m:t>=1</m:t>
                        </m:r>
                      </m:e>
                    </m:box>
                  </m:sub>
                  <m:sup>
                    <m:box>
                      <m:e>
                        <m:r>
                          <m:rPr>
                            <m:sty m:val="i"/>
                          </m:rPr>
                          <m:t>n</m:t>
                        </m:r>
                      </m:e>
                    </m:box>
                  </m:sup>
                  <m:e>
                    <m:sSubSup>
                      <m:e>
                        <m:r>
                          <m:rPr>
                            <m:sty m:val="i"/>
                          </m:rPr>
                          <m:t>X</m:t>
                        </m:r>
                      </m:e>
                      <m:sub>
                        <m:box>
                          <m:e>
                            <m:r>
                              <m:rPr>
                                <m:sty m:val="i"/>
                              </m:rPr>
                              <m:t>ij</m:t>
                            </m:r>
                          </m:e>
                        </m:box>
                      </m:sub>
                      <m:sup>
                        <m:r>
                          <m:rPr>
                            <m:sty m:val="i"/>
                          </m:rPr>
                          <m:t>′</m:t>
                        </m:r>
                      </m:sup>
                    </m:sSubSup>
                  </m:e>
                </m:nary>
              </m:e>
            </m:nary>
          </m:e>
        </m:box>
      </m:oMath>
      <w:r>
        <w:rPr>
          <w:rFonts w:ascii="Times New Roman" w:hAnsi="Times New Roman" w:eastAsia="宋体"/>
          <w:b w:val="0"/>
          <w:i w:val="0"/>
          <w:sz w:val="21"/>
        </w:rPr>
        <w:tab/>
        <w:t>（7）</w:t>
      </w:r>
    </w:p>
    <w:p>
      <w:pPr>
        <w:spacing w:before="0" w:after="0" w:lineRule="auto" w:line="336"/>
        <w:ind w:firstLineChars="200" w:firstLine="420"/>
      </w:pPr>
      <w:r>
        <w:rPr>
          <w:rFonts w:ascii="Times New Roman" w:hAnsi="Times New Roman" w:eastAsia="宋体"/>
          <w:b w:val="0"/>
          <w:i w:val="0"/>
          <w:sz w:val="21"/>
        </w:rPr>
        <w:t>其中，</w:t>
      </w:r>
      <m:oMath>
        <m:box>
          <m:e>
            <m:r>
              <m:rPr>
                <m:sty m:val="i"/>
              </m:rPr>
              <m:t>n</m:t>
            </m:r>
          </m:e>
        </m:box>
      </m:oMath>
      <w:r>
        <w:rPr>
          <w:rFonts w:ascii="Times New Roman" w:hAnsi="Times New Roman" w:eastAsia="宋体"/>
          <w:b w:val="0"/>
          <w:i w:val="0"/>
          <w:sz w:val="21"/>
        </w:rPr>
        <w:t xml:space="preserve"> 为样本企业数量。最后，依据信息熵计算各指标权重，并加权合成企业新质生产力综合指数：</w:t>
      </w:r>
    </w:p>
    <w:p>
      <w:pPr>
        <w:tabs>
          <w:tab w:pos="4365" w:val="center"/>
          <w:tab w:pos="8731" w:val="right"/>
        </w:tabs>
        <w:spacing w:lineRule="auto" w:line="336"/>
      </w:pPr>
      <w:r>
        <w:rPr>
          <w:rFonts w:ascii="Times New Roman" w:hAnsi="Times New Roman" w:eastAsia="宋体"/>
          <w:b w:val="0"/>
          <w:i w:val="0"/>
          <w:sz w:val="21"/>
        </w:rPr>
        <w:tab/>
      </w:r>
      <m:oMath>
        <m:box>
          <m:e>
            <m:sSub>
              <m:e>
                <m:r>
                  <m:rPr>
                    <m:sty m:val="i"/>
                  </m:rPr>
                  <m:t>w</m:t>
                </m:r>
              </m:e>
              <m:sub>
                <m:r>
                  <m:rPr>
                    <m:sty m:val="i"/>
                  </m:rPr>
                  <m:t>j</m:t>
                </m:r>
              </m:sub>
            </m:sSub>
            <m:r>
              <m:rPr>
                <m:sty m:val="p"/>
              </m:rPr>
              <m:t>=</m:t>
            </m:r>
            <m:f>
              <m:num>
                <m:box>
                  <m:e>
                    <m:r>
                      <m:rPr>
                        <m:sty m:val="p"/>
                      </m:rPr>
                      <m:t>1−</m:t>
                    </m:r>
                    <m:sSub>
                      <m:e>
                        <m:r>
                          <m:rPr>
                            <m:sty m:val="i"/>
                          </m:rPr>
                          <m:t>e</m:t>
                        </m:r>
                      </m:e>
                      <m:sub>
                        <m:r>
                          <m:rPr>
                            <m:sty m:val="i"/>
                          </m:rPr>
                          <m:t>j</m:t>
                        </m:r>
                      </m:sub>
                    </m:sSub>
                  </m:e>
                </m:box>
              </m:num>
              <m:den>
                <m:box>
                  <m:e>
                    <m:nary>
                      <m:naryPr>
                        <m:chr m:val="∑"/>
                        <m:limLoc m:val="undOvr"/>
                      </m:naryPr>
                      <m:sub>
                        <m:box>
                          <m:e>
                            <m:r>
                              <m:rPr>
                                <m:sty m:val="i"/>
                              </m:rPr>
                              <m:t>k</m:t>
                            </m:r>
                            <m:r>
                              <m:rPr>
                                <m:sty m:val="p"/>
                              </m:rPr>
                              <m:t>=1</m:t>
                            </m:r>
                          </m:e>
                        </m:box>
                      </m:sub>
                      <m:sup>
                        <m:box>
                          <m:e>
                            <m:r>
                              <m:rPr>
                                <m:sty m:val="i"/>
                              </m:rPr>
                              <m:t>m</m:t>
                            </m:r>
                          </m:e>
                        </m:box>
                      </m:sup>
                      <m:e>
                        <m:r>
                          <m:rPr>
                            <m:sty m:val="p"/>
                          </m:rPr>
                          <m:t>(1−</m:t>
                        </m:r>
                        <m:sSub>
                          <m:e>
                            <m:r>
                              <m:rPr>
                                <m:sty m:val="i"/>
                              </m:rPr>
                              <m:t>e</m:t>
                            </m:r>
                          </m:e>
                          <m:sub>
                            <m:r>
                              <m:rPr>
                                <m:sty m:val="i"/>
                              </m:rPr>
                              <m:t>k</m:t>
                            </m:r>
                          </m:sub>
                        </m:sSub>
                        <m:r>
                          <m:rPr>
                            <m:sty m:val="p"/>
                          </m:rPr>
                          <m:t>)</m:t>
                        </m:r>
                      </m:e>
                    </m:nary>
                  </m:e>
                </m:box>
              </m:den>
            </m:f>
            <m:r>
              <m:rPr>
                <m:sty m:val="p"/>
              </m:rPr>
              <m:t>,</m:t>
            </m:r>
            <m:r>
              <m:t/>
            </m:r>
            <m:sSub>
              <m:e>
                <m:box>
                  <m:e>
                    <m:r>
                      <m:rPr>
                        <m:sty m:val="i"/>
                      </m:rPr>
                      <m:t>NQP</m:t>
                    </m:r>
                  </m:e>
                </m:box>
              </m:e>
              <m:sub>
                <m:r>
                  <m:rPr>
                    <m:sty m:val="i"/>
                  </m:rPr>
                  <m:t>i</m:t>
                </m:r>
              </m:sub>
            </m:sSub>
            <m:r>
              <m:rPr>
                <m:sty m:val="p"/>
              </m:rPr>
              <m:t>=</m:t>
            </m:r>
            <m:nary>
              <m:naryPr>
                <m:chr m:val="∑"/>
                <m:limLoc m:val="undOvr"/>
              </m:naryPr>
              <m:sub>
                <m:box>
                  <m:e>
                    <m:r>
                      <m:rPr>
                        <m:sty m:val="i"/>
                      </m:rPr>
                      <m:t>j</m:t>
                    </m:r>
                    <m:r>
                      <m:rPr>
                        <m:sty m:val="p"/>
                      </m:rPr>
                      <m:t>=1</m:t>
                    </m:r>
                  </m:e>
                </m:box>
              </m:sub>
              <m:sup>
                <m:box>
                  <m:e>
                    <m:r>
                      <m:rPr>
                        <m:sty m:val="i"/>
                      </m:rPr>
                      <m:t>m</m:t>
                    </m:r>
                  </m:e>
                </m:box>
              </m:sup>
              <m:e>
                <m:sSub>
                  <m:e>
                    <m:r>
                      <m:rPr>
                        <m:sty m:val="i"/>
                      </m:rPr>
                      <m:t>w</m:t>
                    </m:r>
                  </m:e>
                  <m:sub>
                    <m:r>
                      <m:rPr>
                        <m:sty m:val="i"/>
                      </m:rPr>
                      <m:t>j</m:t>
                    </m:r>
                  </m:sub>
                </m:sSub>
                <m:sSubSup>
                  <m:e>
                    <m:r>
                      <m:rPr>
                        <m:sty m:val="i"/>
                      </m:rPr>
                      <m:t>X</m:t>
                    </m:r>
                  </m:e>
                  <m:sub>
                    <m:box>
                      <m:e>
                        <m:r>
                          <m:rPr>
                            <m:sty m:val="i"/>
                          </m:rPr>
                          <m:t>ij</m:t>
                        </m:r>
                      </m:e>
                    </m:box>
                  </m:sub>
                  <m:sup>
                    <m:r>
                      <m:rPr>
                        <m:sty m:val="i"/>
                      </m:rPr>
                      <m:t>′</m:t>
                    </m:r>
                  </m:sup>
                </m:sSubSup>
              </m:e>
            </m:nary>
          </m:e>
        </m:box>
      </m:oMath>
      <w:r>
        <w:rPr>
          <w:rFonts w:ascii="Times New Roman" w:hAnsi="Times New Roman" w:eastAsia="宋体"/>
          <w:b w:val="0"/>
          <w:i w:val="0"/>
          <w:sz w:val="21"/>
        </w:rPr>
        <w:tab/>
        <w:t>（8）</w:t>
      </w:r>
    </w:p>
    <w:p>
      <w:pPr>
        <w:spacing w:before="0" w:after="0" w:lineRule="auto" w:line="336"/>
        <w:ind w:firstLineChars="200" w:firstLine="420"/>
      </w:pPr>
      <w:r>
        <w:rPr>
          <w:rFonts w:ascii="Times New Roman" w:hAnsi="Times New Roman" w:eastAsia="宋体"/>
          <w:b w:val="0"/>
          <w:i w:val="0"/>
          <w:sz w:val="21"/>
        </w:rPr>
        <w:t>其中，</w:t>
      </w:r>
      <m:oMath>
        <m:box>
          <m:e>
            <m:r>
              <m:rPr>
                <m:sty m:val="i"/>
              </m:rPr>
              <m:t>m</m:t>
            </m:r>
          </m:e>
        </m:box>
      </m:oMath>
      <w:r>
        <w:rPr>
          <w:rFonts w:ascii="Times New Roman" w:hAnsi="Times New Roman" w:eastAsia="宋体"/>
          <w:b w:val="0"/>
          <w:i w:val="0"/>
          <w:sz w:val="21"/>
        </w:rPr>
        <w:t xml:space="preserve"> 为指标总数。各指标权重的测算结果见表1。</w:t>
      </w:r>
    </w:p>
    <w:p>
      <w:pPr>
        <w:spacing w:before="120" w:after="60" w:lineRule="auto" w:line="336"/>
        <w:jc w:val="center"/>
      </w:pPr>
      <w:r>
        <w:rPr>
          <w:rFonts w:ascii="Times New Roman" w:hAnsi="Times New Roman" w:eastAsia="黑体"/>
          <w:b w:val="0"/>
          <w:i w:val="0"/>
          <w:sz w:val="18"/>
        </w:rPr>
        <w:t>表1　企业新质生产力评价指标体系</w:t>
      </w:r>
    </w:p>
    <w:tbl>
      <w:tblPr>
        <w:tblW w:type="auto" w:w="0"/>
        <w:jc w:val="center"/>
        <w:tblLayout w:type="fixed"/>
        <w:tblLook w:firstColumn="1" w:firstRow="1" w:lastColumn="0" w:lastRow="0" w:noHBand="0" w:noVBand="1" w:val="04A0"/>
        <w:tblBorders>
          <w:top w:val="single" w:sz="12" w:color="000000"/>
          <w:left w:val="none" w:sz="0"/>
          <w:bottom w:val="single" w:sz="12" w:color="000000"/>
          <w:right w:val="none" w:sz="0"/>
          <w:insideH w:val="none" w:sz="0"/>
          <w:insideV w:val="none" w:sz="0"/>
        </w:tblBorders>
      </w:tblPr>
      <w:tblGrid>
        <w:gridCol w:w="2183"/>
        <w:gridCol w:w="2183"/>
        <w:gridCol w:w="2183"/>
        <w:gridCol w:w="2183"/>
      </w:tblGrid>
      <w:tr>
        <w:trPr>
          <w:cantSplit/>
        </w:trPr>
        <w:tc>
          <w:tcPr>
            <w:tcW w:type="dxa" w:w="1845"/>
            <w:vAlign w:val="center"/>
            <w:tcBorders>
              <w:bottom w:val="single" w:sz="6" w:color="000000"/>
            </w:tcBorders>
          </w:tcPr>
          <w:p>
            <w:pPr>
              <w:spacing w:before="20" w:after="20" w:lineRule="auto" w:line="240"/>
              <w:jc w:val="center"/>
            </w:pPr>
            <w:r>
              <w:rPr>
                <w:rFonts w:ascii="Times New Roman" w:hAnsi="Times New Roman" w:eastAsia="宋体"/>
                <w:b/>
                <w:i w:val="0"/>
                <w:sz w:val="18"/>
              </w:rPr>
              <w:t>维度</w:t>
            </w:r>
          </w:p>
        </w:tc>
        <w:tc>
          <w:tcPr>
            <w:tcW w:type="dxa" w:w="4673"/>
            <w:vAlign w:val="center"/>
            <w:tcBorders>
              <w:bottom w:val="single" w:sz="6" w:color="000000"/>
            </w:tcBorders>
          </w:tcPr>
          <w:p>
            <w:pPr>
              <w:spacing w:before="20" w:after="20" w:lineRule="auto" w:line="240"/>
              <w:jc w:val="center"/>
            </w:pPr>
            <w:r>
              <w:rPr>
                <w:rFonts w:ascii="Times New Roman" w:hAnsi="Times New Roman" w:eastAsia="宋体"/>
                <w:b/>
                <w:i w:val="0"/>
                <w:sz w:val="18"/>
              </w:rPr>
              <w:t>二级指标</w:t>
            </w:r>
          </w:p>
        </w:tc>
        <w:tc>
          <w:tcPr>
            <w:tcW w:type="dxa" w:w="1107"/>
            <w:vAlign w:val="center"/>
            <w:tcBorders>
              <w:bottom w:val="single" w:sz="6" w:color="000000"/>
            </w:tcBorders>
          </w:tcPr>
          <w:p>
            <w:pPr>
              <w:spacing w:before="20" w:after="20" w:lineRule="auto" w:line="240"/>
              <w:jc w:val="center"/>
            </w:pPr>
            <w:r>
              <w:rPr>
                <w:rFonts w:ascii="Times New Roman" w:hAnsi="Times New Roman" w:eastAsia="宋体"/>
                <w:b/>
                <w:i w:val="0"/>
                <w:sz w:val="18"/>
              </w:rPr>
              <w:t>指标属性</w:t>
            </w:r>
          </w:p>
        </w:tc>
        <w:tc>
          <w:tcPr>
            <w:tcW w:type="dxa" w:w="1107"/>
            <w:vAlign w:val="center"/>
            <w:tcBorders>
              <w:bottom w:val="single" w:sz="6" w:color="000000"/>
            </w:tcBorders>
          </w:tcPr>
          <w:p>
            <w:pPr>
              <w:spacing w:before="20" w:after="20" w:lineRule="auto" w:line="240"/>
              <w:jc w:val="center"/>
            </w:pPr>
            <w:r>
              <w:rPr>
                <w:rFonts w:ascii="Times New Roman" w:hAnsi="Times New Roman" w:eastAsia="宋体"/>
                <w:b/>
                <w:i w:val="0"/>
                <w:sz w:val="18"/>
              </w:rPr>
              <w:t>权重</w:t>
            </w:r>
          </w:p>
        </w:tc>
      </w:tr>
      <w:tr>
        <w:trPr>
          <w:cantSplit/>
        </w:trPr>
        <w:tc>
          <w:tcPr>
            <w:tcW w:type="dxa" w:w="1845"/>
            <w:vMerge w:val="restart"/>
            <w:vAlign w:val="center"/>
          </w:tcPr>
          <w:p>
            <w:pPr>
              <w:spacing w:before="20" w:after="20" w:lineRule="auto" w:line="240"/>
              <w:jc w:val="center"/>
            </w:pPr>
            <w:r>
              <w:rPr>
                <w:rFonts w:ascii="Times New Roman" w:hAnsi="Times New Roman" w:eastAsia="宋体"/>
                <w:b w:val="0"/>
                <w:i w:val="0"/>
                <w:sz w:val="18"/>
              </w:rPr>
              <w:t>劳动者跃升</w:t>
            </w:r>
          </w:p>
        </w:tc>
        <w:tc>
          <w:tcPr>
            <w:tcW w:type="dxa" w:w="4673"/>
            <w:vAlign w:val="center"/>
          </w:tcPr>
          <w:p>
            <w:pPr>
              <w:spacing w:before="20" w:after="20" w:lineRule="auto" w:line="240"/>
              <w:jc w:val="center"/>
            </w:pPr>
            <w:r>
              <w:rPr>
                <w:rFonts w:ascii="Times New Roman" w:hAnsi="Times New Roman" w:eastAsia="宋体"/>
                <w:b w:val="0"/>
                <w:i w:val="0"/>
                <w:sz w:val="18"/>
              </w:rPr>
              <w:t>本科及以上学历员工占比（%）</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0.064</w:t>
            </w:r>
          </w:p>
        </w:tc>
      </w:tr>
      <w:tr>
        <w:trPr>
          <w:cantSplit/>
        </w:trPr>
        <w:tc>
          <w:tcPr>
            <w:tcW w:type="dxa" w:w="1845"/>
            <w:vMerge/>
          </w:tcPr>
          <w:p/>
        </w:tc>
        <w:tc>
          <w:tcPr>
            <w:tcW w:type="dxa" w:w="4673"/>
            <w:vAlign w:val="center"/>
          </w:tcPr>
          <w:p>
            <w:pPr>
              <w:spacing w:before="20" w:after="20" w:lineRule="auto" w:line="240"/>
              <w:jc w:val="center"/>
            </w:pPr>
            <w:r>
              <w:rPr>
                <w:rFonts w:ascii="Times New Roman" w:hAnsi="Times New Roman" w:eastAsia="宋体"/>
                <w:b w:val="0"/>
                <w:i w:val="0"/>
                <w:sz w:val="18"/>
              </w:rPr>
              <w:t>研发人员占比（%）</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0.069</w:t>
            </w:r>
          </w:p>
        </w:tc>
      </w:tr>
      <w:tr>
        <w:trPr>
          <w:cantSplit/>
        </w:trPr>
        <w:tc>
          <w:tcPr>
            <w:tcW w:type="dxa" w:w="1845"/>
            <w:vMerge/>
          </w:tcPr>
          <w:p/>
        </w:tc>
        <w:tc>
          <w:tcPr>
            <w:tcW w:type="dxa" w:w="4673"/>
            <w:vAlign w:val="center"/>
          </w:tcPr>
          <w:p>
            <w:pPr>
              <w:spacing w:before="20" w:after="20" w:lineRule="auto" w:line="240"/>
              <w:jc w:val="center"/>
            </w:pPr>
            <w:r>
              <w:rPr>
                <w:rFonts w:ascii="Times New Roman" w:hAnsi="Times New Roman" w:eastAsia="宋体"/>
                <w:b w:val="0"/>
                <w:i w:val="0"/>
                <w:sz w:val="18"/>
              </w:rPr>
              <w:t>人均培训投入（元/人）</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0.087</w:t>
            </w:r>
          </w:p>
        </w:tc>
      </w:tr>
      <w:tr>
        <w:trPr>
          <w:cantSplit/>
        </w:trPr>
        <w:tc>
          <w:tcPr>
            <w:tcW w:type="dxa" w:w="1845"/>
            <w:vMerge w:val="restart"/>
            <w:vAlign w:val="center"/>
          </w:tcPr>
          <w:p>
            <w:pPr>
              <w:spacing w:before="20" w:after="20" w:lineRule="auto" w:line="240"/>
              <w:jc w:val="center"/>
            </w:pPr>
            <w:r>
              <w:rPr>
                <w:rFonts w:ascii="Times New Roman" w:hAnsi="Times New Roman" w:eastAsia="宋体"/>
                <w:b w:val="0"/>
                <w:i w:val="0"/>
                <w:sz w:val="18"/>
              </w:rPr>
              <w:t>劳动资料跃升</w:t>
            </w:r>
          </w:p>
        </w:tc>
        <w:tc>
          <w:tcPr>
            <w:tcW w:type="dxa" w:w="4673"/>
            <w:vAlign w:val="center"/>
          </w:tcPr>
          <w:p>
            <w:pPr>
              <w:spacing w:before="20" w:after="20" w:lineRule="auto" w:line="240"/>
              <w:jc w:val="center"/>
            </w:pPr>
            <w:r>
              <w:rPr>
                <w:rFonts w:ascii="Times New Roman" w:hAnsi="Times New Roman" w:eastAsia="宋体"/>
                <w:b w:val="0"/>
                <w:i w:val="0"/>
                <w:sz w:val="18"/>
              </w:rPr>
              <w:t>智能化装备与软件投入强度（%）</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0.088</w:t>
            </w:r>
          </w:p>
        </w:tc>
      </w:tr>
      <w:tr>
        <w:trPr>
          <w:cantSplit/>
        </w:trPr>
        <w:tc>
          <w:tcPr>
            <w:tcW w:type="dxa" w:w="1845"/>
            <w:vMerge/>
          </w:tcPr>
          <w:p/>
        </w:tc>
        <w:tc>
          <w:tcPr>
            <w:tcW w:type="dxa" w:w="4673"/>
            <w:vAlign w:val="center"/>
          </w:tcPr>
          <w:p>
            <w:pPr>
              <w:spacing w:before="20" w:after="20" w:lineRule="auto" w:line="240"/>
              <w:jc w:val="center"/>
            </w:pPr>
            <w:r>
              <w:rPr>
                <w:rFonts w:ascii="Times New Roman" w:hAnsi="Times New Roman" w:eastAsia="宋体"/>
                <w:b w:val="0"/>
                <w:i w:val="0"/>
                <w:sz w:val="18"/>
              </w:rPr>
              <w:t>数字化设备联网率（%）</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0.058</w:t>
            </w:r>
          </w:p>
        </w:tc>
      </w:tr>
      <w:tr>
        <w:trPr>
          <w:cantSplit/>
        </w:trPr>
        <w:tc>
          <w:tcPr>
            <w:tcW w:type="dxa" w:w="1845"/>
            <w:vMerge/>
          </w:tcPr>
          <w:p/>
        </w:tc>
        <w:tc>
          <w:tcPr>
            <w:tcW w:type="dxa" w:w="4673"/>
            <w:vAlign w:val="center"/>
          </w:tcPr>
          <w:p>
            <w:pPr>
              <w:spacing w:before="20" w:after="20" w:lineRule="auto" w:line="240"/>
              <w:jc w:val="center"/>
            </w:pPr>
            <w:r>
              <w:rPr>
                <w:rFonts w:ascii="Times New Roman" w:hAnsi="Times New Roman" w:eastAsia="宋体"/>
                <w:b w:val="0"/>
                <w:i w:val="0"/>
                <w:sz w:val="18"/>
              </w:rPr>
              <w:t>关键业务环节数字化覆盖率（%）</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0.076</w:t>
            </w:r>
          </w:p>
        </w:tc>
      </w:tr>
      <w:tr>
        <w:trPr>
          <w:cantSplit/>
        </w:trPr>
        <w:tc>
          <w:tcPr>
            <w:tcW w:type="dxa" w:w="1845"/>
            <w:vMerge/>
          </w:tcPr>
          <w:p/>
        </w:tc>
        <w:tc>
          <w:tcPr>
            <w:tcW w:type="dxa" w:w="4673"/>
            <w:vAlign w:val="center"/>
          </w:tcPr>
          <w:p>
            <w:pPr>
              <w:spacing w:before="20" w:after="20" w:lineRule="auto" w:line="240"/>
              <w:jc w:val="center"/>
            </w:pPr>
            <w:r>
              <w:rPr>
                <w:rFonts w:ascii="Times New Roman" w:hAnsi="Times New Roman" w:eastAsia="宋体"/>
                <w:b w:val="0"/>
                <w:i w:val="0"/>
                <w:sz w:val="18"/>
              </w:rPr>
              <w:t>数据资产管理水平（1—5分）</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0.075</w:t>
            </w:r>
          </w:p>
        </w:tc>
      </w:tr>
      <w:tr>
        <w:trPr>
          <w:cantSplit/>
        </w:trPr>
        <w:tc>
          <w:tcPr>
            <w:tcW w:type="dxa" w:w="1845"/>
            <w:vMerge w:val="restart"/>
            <w:vAlign w:val="center"/>
          </w:tcPr>
          <w:p>
            <w:pPr>
              <w:spacing w:before="20" w:after="20" w:lineRule="auto" w:line="240"/>
              <w:jc w:val="center"/>
            </w:pPr>
            <w:r>
              <w:rPr>
                <w:rFonts w:ascii="Times New Roman" w:hAnsi="Times New Roman" w:eastAsia="宋体"/>
                <w:b w:val="0"/>
                <w:i w:val="0"/>
                <w:sz w:val="18"/>
              </w:rPr>
              <w:t>劳动对象跃升</w:t>
            </w:r>
          </w:p>
        </w:tc>
        <w:tc>
          <w:tcPr>
            <w:tcW w:type="dxa" w:w="4673"/>
            <w:vAlign w:val="center"/>
          </w:tcPr>
          <w:p>
            <w:pPr>
              <w:spacing w:before="20" w:after="20" w:lineRule="auto" w:line="240"/>
              <w:jc w:val="center"/>
            </w:pPr>
            <w:r>
              <w:rPr>
                <w:rFonts w:ascii="Times New Roman" w:hAnsi="Times New Roman" w:eastAsia="宋体"/>
                <w:b w:val="0"/>
                <w:i w:val="0"/>
                <w:sz w:val="18"/>
              </w:rPr>
              <w:t>新产品销售收入占比（%）</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0.087</w:t>
            </w:r>
          </w:p>
        </w:tc>
      </w:tr>
      <w:tr>
        <w:trPr>
          <w:cantSplit/>
        </w:trPr>
        <w:tc>
          <w:tcPr>
            <w:tcW w:type="dxa" w:w="1845"/>
            <w:vMerge/>
          </w:tcPr>
          <w:p/>
        </w:tc>
        <w:tc>
          <w:tcPr>
            <w:tcW w:type="dxa" w:w="4673"/>
            <w:vAlign w:val="center"/>
          </w:tcPr>
          <w:p>
            <w:pPr>
              <w:spacing w:before="20" w:after="20" w:lineRule="auto" w:line="240"/>
              <w:jc w:val="center"/>
            </w:pPr>
            <w:r>
              <w:rPr>
                <w:rFonts w:ascii="Times New Roman" w:hAnsi="Times New Roman" w:eastAsia="宋体"/>
                <w:b w:val="0"/>
                <w:i w:val="0"/>
                <w:sz w:val="18"/>
              </w:rPr>
              <w:t>有效发明专利数（件，取对数）</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0.092</w:t>
            </w:r>
          </w:p>
        </w:tc>
      </w:tr>
      <w:tr>
        <w:trPr>
          <w:cantSplit/>
        </w:trPr>
        <w:tc>
          <w:tcPr>
            <w:tcW w:type="dxa" w:w="1845"/>
            <w:vMerge/>
          </w:tcPr>
          <w:p/>
        </w:tc>
        <w:tc>
          <w:tcPr>
            <w:tcW w:type="dxa" w:w="4673"/>
            <w:vAlign w:val="center"/>
          </w:tcPr>
          <w:p>
            <w:pPr>
              <w:spacing w:before="20" w:after="20" w:lineRule="auto" w:line="240"/>
              <w:jc w:val="center"/>
            </w:pPr>
            <w:r>
              <w:rPr>
                <w:rFonts w:ascii="Times New Roman" w:hAnsi="Times New Roman" w:eastAsia="宋体"/>
                <w:b w:val="0"/>
                <w:i w:val="0"/>
                <w:sz w:val="18"/>
              </w:rPr>
              <w:t>单位产值综合能耗（吨标准煤/万元）</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0.094</w:t>
            </w:r>
          </w:p>
        </w:tc>
      </w:tr>
      <w:tr>
        <w:trPr>
          <w:cantSplit/>
        </w:trPr>
        <w:tc>
          <w:tcPr>
            <w:tcW w:type="dxa" w:w="1845"/>
            <w:vMerge w:val="restart"/>
            <w:vAlign w:val="center"/>
          </w:tcPr>
          <w:p>
            <w:pPr>
              <w:spacing w:before="20" w:after="20" w:lineRule="auto" w:line="240"/>
              <w:jc w:val="center"/>
            </w:pPr>
            <w:r>
              <w:rPr>
                <w:rFonts w:ascii="Times New Roman" w:hAnsi="Times New Roman" w:eastAsia="宋体"/>
                <w:b w:val="0"/>
                <w:i w:val="0"/>
                <w:sz w:val="18"/>
              </w:rPr>
              <w:t>要素组合跃升</w:t>
            </w:r>
          </w:p>
        </w:tc>
        <w:tc>
          <w:tcPr>
            <w:tcW w:type="dxa" w:w="4673"/>
            <w:vAlign w:val="center"/>
          </w:tcPr>
          <w:p>
            <w:pPr>
              <w:spacing w:before="20" w:after="20" w:lineRule="auto" w:line="240"/>
              <w:jc w:val="center"/>
            </w:pPr>
            <w:r>
              <w:rPr>
                <w:rFonts w:ascii="Times New Roman" w:hAnsi="Times New Roman" w:eastAsia="宋体"/>
                <w:b w:val="0"/>
                <w:i w:val="0"/>
                <w:sz w:val="18"/>
              </w:rPr>
              <w:t>全员劳动生产率（万元/人）</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0.086</w:t>
            </w:r>
          </w:p>
        </w:tc>
      </w:tr>
      <w:tr>
        <w:trPr>
          <w:cantSplit/>
        </w:trPr>
        <w:tc>
          <w:tcPr>
            <w:tcW w:type="dxa" w:w="1845"/>
            <w:vMerge/>
          </w:tcPr>
          <w:p/>
        </w:tc>
        <w:tc>
          <w:tcPr>
            <w:tcW w:type="dxa" w:w="4673"/>
            <w:vAlign w:val="center"/>
          </w:tcPr>
          <w:p>
            <w:pPr>
              <w:spacing w:before="20" w:after="20" w:lineRule="auto" w:line="240"/>
              <w:jc w:val="center"/>
            </w:pPr>
            <w:r>
              <w:rPr>
                <w:rFonts w:ascii="Times New Roman" w:hAnsi="Times New Roman" w:eastAsia="宋体"/>
                <w:b w:val="0"/>
                <w:i w:val="0"/>
                <w:sz w:val="18"/>
              </w:rPr>
              <w:t>研发投入产出比</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0.078</w:t>
            </w:r>
          </w:p>
        </w:tc>
      </w:tr>
      <w:tr>
        <w:trPr>
          <w:cantSplit/>
        </w:trPr>
        <w:tc>
          <w:tcPr>
            <w:tcW w:type="dxa" w:w="1845"/>
            <w:vMerge/>
          </w:tcPr>
          <w:p/>
        </w:tc>
        <w:tc>
          <w:tcPr>
            <w:tcW w:type="dxa" w:w="4673"/>
            <w:vAlign w:val="center"/>
          </w:tcPr>
          <w:p>
            <w:pPr>
              <w:spacing w:before="20" w:after="20" w:lineRule="auto" w:line="240"/>
              <w:jc w:val="center"/>
            </w:pPr>
            <w:r>
              <w:rPr>
                <w:rFonts w:ascii="Times New Roman" w:hAnsi="Times New Roman" w:eastAsia="宋体"/>
                <w:b w:val="0"/>
                <w:i w:val="0"/>
                <w:sz w:val="18"/>
              </w:rPr>
              <w:t>绿色工艺改造投入占比（%）</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0.045</w:t>
            </w:r>
          </w:p>
        </w:tc>
      </w:tr>
    </w:tbl>
    <w:p>
      <w:pPr>
        <w:spacing w:before="80" w:after="40" w:lineRule="auto" w:line="336"/>
      </w:pPr>
      <w:r>
        <w:rPr>
          <w:rFonts w:ascii="Times New Roman" w:hAnsi="Times New Roman" w:eastAsia="宋体"/>
          <w:b/>
          <w:i w:val="0"/>
          <w:sz w:val="21"/>
        </w:rPr>
        <w:t>2.2.2　核心解释变量</w:t>
      </w:r>
    </w:p>
    <w:p>
      <w:pPr>
        <w:spacing w:before="0" w:after="0" w:lineRule="auto" w:line="336"/>
        <w:ind w:firstLineChars="200" w:firstLine="420"/>
      </w:pPr>
      <w:r>
        <w:rPr>
          <w:rFonts w:ascii="Times New Roman" w:hAnsi="Times New Roman" w:eastAsia="宋体"/>
          <w:b w:val="0"/>
          <w:i w:val="0"/>
          <w:sz w:val="21"/>
        </w:rPr>
        <w:t>生成式人工智能应用水平（</w:t>
      </w:r>
      <w:r>
        <w:rPr>
          <w:rFonts w:ascii="Times New Roman" w:hAnsi="Times New Roman" w:eastAsia="宋体"/>
          <w:b w:val="0"/>
          <w:i/>
          <w:sz w:val="21"/>
        </w:rPr>
        <w:t>GAI</w:t>
      </w:r>
      <w:r>
        <w:rPr>
          <w:rFonts w:ascii="Times New Roman" w:hAnsi="Times New Roman" w:eastAsia="宋体"/>
          <w:b w:val="0"/>
          <w:i w:val="0"/>
          <w:sz w:val="21"/>
        </w:rPr>
        <w:t>）。生成式人工智能应用是指企业将大语言模型等生成式人工智能技术嵌入研发、生产、营销、管理等业务活动的过程。本文从应用广度、应用深度和应用投入3个维度选取8个二级指标，构建企业生成式人工智能应用水平评价指标体系（见表2），并采用与被解释变量一致的熵值法进行测度。其中，应用广度反映生成式人工智能在企业业务环节与员工群体中的渗透范围；应用深度反映其与核心业务流程的耦合程度；应用投入反映企业在生成式人工智能领域的资源投入强度。</w:t>
      </w:r>
    </w:p>
    <w:p>
      <w:pPr>
        <w:spacing w:before="120" w:after="60" w:lineRule="auto" w:line="336"/>
        <w:jc w:val="center"/>
      </w:pPr>
      <w:r>
        <w:rPr>
          <w:rFonts w:ascii="Times New Roman" w:hAnsi="Times New Roman" w:eastAsia="黑体"/>
          <w:b w:val="0"/>
          <w:i w:val="0"/>
          <w:sz w:val="18"/>
        </w:rPr>
        <w:t>表2　企业生成式人工智能应用水平评价指标体系</w:t>
      </w:r>
    </w:p>
    <w:tbl>
      <w:tblPr>
        <w:tblW w:type="auto" w:w="0"/>
        <w:jc w:val="center"/>
        <w:tblLayout w:type="fixed"/>
        <w:tblLook w:firstColumn="1" w:firstRow="1" w:lastColumn="0" w:lastRow="0" w:noHBand="0" w:noVBand="1" w:val="04A0"/>
        <w:tblBorders>
          <w:top w:val="single" w:sz="12" w:color="000000"/>
          <w:left w:val="none" w:sz="0"/>
          <w:bottom w:val="single" w:sz="12" w:color="000000"/>
          <w:right w:val="none" w:sz="0"/>
          <w:insideH w:val="none" w:sz="0"/>
          <w:insideV w:val="none" w:sz="0"/>
        </w:tblBorders>
      </w:tblPr>
      <w:tblGrid>
        <w:gridCol w:w="2183"/>
        <w:gridCol w:w="2183"/>
        <w:gridCol w:w="2183"/>
        <w:gridCol w:w="2183"/>
      </w:tblGrid>
      <w:tr>
        <w:trPr>
          <w:cantSplit/>
        </w:trPr>
        <w:tc>
          <w:tcPr>
            <w:tcW w:type="dxa" w:w="1845"/>
            <w:vAlign w:val="center"/>
            <w:tcBorders>
              <w:bottom w:val="single" w:sz="6" w:color="000000"/>
            </w:tcBorders>
          </w:tcPr>
          <w:p>
            <w:pPr>
              <w:spacing w:before="20" w:after="20" w:lineRule="auto" w:line="240"/>
              <w:jc w:val="center"/>
            </w:pPr>
            <w:r>
              <w:rPr>
                <w:rFonts w:ascii="Times New Roman" w:hAnsi="Times New Roman" w:eastAsia="宋体"/>
                <w:b/>
                <w:i w:val="0"/>
                <w:sz w:val="18"/>
              </w:rPr>
              <w:t>维度</w:t>
            </w:r>
          </w:p>
        </w:tc>
        <w:tc>
          <w:tcPr>
            <w:tcW w:type="dxa" w:w="4673"/>
            <w:vAlign w:val="center"/>
            <w:tcBorders>
              <w:bottom w:val="single" w:sz="6" w:color="000000"/>
            </w:tcBorders>
          </w:tcPr>
          <w:p>
            <w:pPr>
              <w:spacing w:before="20" w:after="20" w:lineRule="auto" w:line="240"/>
              <w:jc w:val="center"/>
            </w:pPr>
            <w:r>
              <w:rPr>
                <w:rFonts w:ascii="Times New Roman" w:hAnsi="Times New Roman" w:eastAsia="宋体"/>
                <w:b/>
                <w:i w:val="0"/>
                <w:sz w:val="18"/>
              </w:rPr>
              <w:t>二级指标</w:t>
            </w:r>
          </w:p>
        </w:tc>
        <w:tc>
          <w:tcPr>
            <w:tcW w:type="dxa" w:w="1107"/>
            <w:vAlign w:val="center"/>
            <w:tcBorders>
              <w:bottom w:val="single" w:sz="6" w:color="000000"/>
            </w:tcBorders>
          </w:tcPr>
          <w:p>
            <w:pPr>
              <w:spacing w:before="20" w:after="20" w:lineRule="auto" w:line="240"/>
              <w:jc w:val="center"/>
            </w:pPr>
            <w:r>
              <w:rPr>
                <w:rFonts w:ascii="Times New Roman" w:hAnsi="Times New Roman" w:eastAsia="宋体"/>
                <w:b/>
                <w:i w:val="0"/>
                <w:sz w:val="18"/>
              </w:rPr>
              <w:t>指标属性</w:t>
            </w:r>
          </w:p>
        </w:tc>
        <w:tc>
          <w:tcPr>
            <w:tcW w:type="dxa" w:w="1107"/>
            <w:vAlign w:val="center"/>
            <w:tcBorders>
              <w:bottom w:val="single" w:sz="6" w:color="000000"/>
            </w:tcBorders>
          </w:tcPr>
          <w:p>
            <w:pPr>
              <w:spacing w:before="20" w:after="20" w:lineRule="auto" w:line="240"/>
              <w:jc w:val="center"/>
            </w:pPr>
            <w:r>
              <w:rPr>
                <w:rFonts w:ascii="Times New Roman" w:hAnsi="Times New Roman" w:eastAsia="宋体"/>
                <w:b/>
                <w:i w:val="0"/>
                <w:sz w:val="18"/>
              </w:rPr>
              <w:t>权重</w:t>
            </w:r>
          </w:p>
        </w:tc>
      </w:tr>
      <w:tr>
        <w:trPr>
          <w:cantSplit/>
        </w:trPr>
        <w:tc>
          <w:tcPr>
            <w:tcW w:type="dxa" w:w="1845"/>
            <w:vMerge w:val="restart"/>
            <w:vAlign w:val="center"/>
          </w:tcPr>
          <w:p>
            <w:pPr>
              <w:spacing w:before="20" w:after="20" w:lineRule="auto" w:line="240"/>
              <w:jc w:val="center"/>
            </w:pPr>
            <w:r>
              <w:rPr>
                <w:rFonts w:ascii="Times New Roman" w:hAnsi="Times New Roman" w:eastAsia="宋体"/>
                <w:b w:val="0"/>
                <w:i w:val="0"/>
                <w:sz w:val="18"/>
              </w:rPr>
              <w:t>应用广度</w:t>
            </w:r>
          </w:p>
        </w:tc>
        <w:tc>
          <w:tcPr>
            <w:tcW w:type="dxa" w:w="4673"/>
            <w:vAlign w:val="center"/>
          </w:tcPr>
          <w:p>
            <w:pPr>
              <w:spacing w:before="20" w:after="20" w:lineRule="auto" w:line="240"/>
              <w:jc w:val="center"/>
            </w:pPr>
            <w:r>
              <w:rPr>
                <w:rFonts w:ascii="Times New Roman" w:hAnsi="Times New Roman" w:eastAsia="宋体"/>
                <w:b w:val="0"/>
                <w:i w:val="0"/>
                <w:sz w:val="18"/>
              </w:rPr>
              <w:t>应用生成式人工智能的业务环节占比（%）</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0.150</w:t>
            </w:r>
          </w:p>
        </w:tc>
      </w:tr>
      <w:tr>
        <w:trPr>
          <w:cantSplit/>
        </w:trPr>
        <w:tc>
          <w:tcPr>
            <w:tcW w:type="dxa" w:w="1845"/>
            <w:vMerge/>
          </w:tcPr>
          <w:p/>
        </w:tc>
        <w:tc>
          <w:tcPr>
            <w:tcW w:type="dxa" w:w="4673"/>
            <w:vAlign w:val="center"/>
          </w:tcPr>
          <w:p>
            <w:pPr>
              <w:spacing w:before="20" w:after="20" w:lineRule="auto" w:line="240"/>
              <w:jc w:val="center"/>
            </w:pPr>
            <w:r>
              <w:rPr>
                <w:rFonts w:ascii="Times New Roman" w:hAnsi="Times New Roman" w:eastAsia="宋体"/>
                <w:b w:val="0"/>
                <w:i w:val="0"/>
                <w:sz w:val="18"/>
              </w:rPr>
              <w:t>使用生成式人工智能工具的员工占比（%）</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0.106</w:t>
            </w:r>
          </w:p>
        </w:tc>
      </w:tr>
      <w:tr>
        <w:trPr>
          <w:cantSplit/>
        </w:trPr>
        <w:tc>
          <w:tcPr>
            <w:tcW w:type="dxa" w:w="1845"/>
            <w:vMerge/>
          </w:tcPr>
          <w:p/>
        </w:tc>
        <w:tc>
          <w:tcPr>
            <w:tcW w:type="dxa" w:w="4673"/>
            <w:vAlign w:val="center"/>
          </w:tcPr>
          <w:p>
            <w:pPr>
              <w:spacing w:before="20" w:after="20" w:lineRule="auto" w:line="240"/>
              <w:jc w:val="center"/>
            </w:pPr>
            <w:r>
              <w:rPr>
                <w:rFonts w:ascii="Times New Roman" w:hAnsi="Times New Roman" w:eastAsia="宋体"/>
                <w:b w:val="0"/>
                <w:i w:val="0"/>
                <w:sz w:val="18"/>
              </w:rPr>
              <w:t>接入的大模型工具数量（个）</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0.076</w:t>
            </w:r>
          </w:p>
        </w:tc>
      </w:tr>
      <w:tr>
        <w:trPr>
          <w:cantSplit/>
        </w:trPr>
        <w:tc>
          <w:tcPr>
            <w:tcW w:type="dxa" w:w="1845"/>
            <w:vMerge w:val="restart"/>
            <w:vAlign w:val="center"/>
          </w:tcPr>
          <w:p>
            <w:pPr>
              <w:spacing w:before="20" w:after="20" w:lineRule="auto" w:line="240"/>
              <w:jc w:val="center"/>
            </w:pPr>
            <w:r>
              <w:rPr>
                <w:rFonts w:ascii="Times New Roman" w:hAnsi="Times New Roman" w:eastAsia="宋体"/>
                <w:b w:val="0"/>
                <w:i w:val="0"/>
                <w:sz w:val="18"/>
              </w:rPr>
              <w:t>应用深度</w:t>
            </w:r>
          </w:p>
        </w:tc>
        <w:tc>
          <w:tcPr>
            <w:tcW w:type="dxa" w:w="4673"/>
            <w:vAlign w:val="center"/>
          </w:tcPr>
          <w:p>
            <w:pPr>
              <w:spacing w:before="20" w:after="20" w:lineRule="auto" w:line="240"/>
              <w:jc w:val="center"/>
            </w:pPr>
            <w:r>
              <w:rPr>
                <w:rFonts w:ascii="Times New Roman" w:hAnsi="Times New Roman" w:eastAsia="宋体"/>
                <w:b w:val="0"/>
                <w:i w:val="0"/>
                <w:sz w:val="18"/>
              </w:rPr>
              <w:t>核心业务流程嵌入程度（1—5分）</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0.100</w:t>
            </w:r>
          </w:p>
        </w:tc>
      </w:tr>
      <w:tr>
        <w:trPr>
          <w:cantSplit/>
        </w:trPr>
        <w:tc>
          <w:tcPr>
            <w:tcW w:type="dxa" w:w="1845"/>
            <w:vMerge/>
          </w:tcPr>
          <w:p/>
        </w:tc>
        <w:tc>
          <w:tcPr>
            <w:tcW w:type="dxa" w:w="4673"/>
            <w:vAlign w:val="center"/>
          </w:tcPr>
          <w:p>
            <w:pPr>
              <w:spacing w:before="20" w:after="20" w:lineRule="auto" w:line="240"/>
              <w:jc w:val="center"/>
            </w:pPr>
            <w:r>
              <w:rPr>
                <w:rFonts w:ascii="Times New Roman" w:hAnsi="Times New Roman" w:eastAsia="宋体"/>
                <w:b w:val="0"/>
                <w:i w:val="0"/>
                <w:sz w:val="18"/>
              </w:rPr>
              <w:t>私有化部署与模型微调水平（1—5分）</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0.130</w:t>
            </w:r>
          </w:p>
        </w:tc>
      </w:tr>
      <w:tr>
        <w:trPr>
          <w:cantSplit/>
        </w:trPr>
        <w:tc>
          <w:tcPr>
            <w:tcW w:type="dxa" w:w="1845"/>
            <w:vMerge/>
          </w:tcPr>
          <w:p/>
        </w:tc>
        <w:tc>
          <w:tcPr>
            <w:tcW w:type="dxa" w:w="4673"/>
            <w:vAlign w:val="center"/>
          </w:tcPr>
          <w:p>
            <w:pPr>
              <w:spacing w:before="20" w:after="20" w:lineRule="auto" w:line="240"/>
              <w:jc w:val="center"/>
            </w:pPr>
            <w:r>
              <w:rPr>
                <w:rFonts w:ascii="Times New Roman" w:hAnsi="Times New Roman" w:eastAsia="宋体"/>
                <w:b w:val="0"/>
                <w:i w:val="0"/>
                <w:sz w:val="18"/>
              </w:rPr>
              <w:t>员工使用频率（1—5分）</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0.141</w:t>
            </w:r>
          </w:p>
        </w:tc>
      </w:tr>
      <w:tr>
        <w:trPr>
          <w:cantSplit/>
        </w:trPr>
        <w:tc>
          <w:tcPr>
            <w:tcW w:type="dxa" w:w="1845"/>
            <w:vMerge w:val="restart"/>
            <w:vAlign w:val="center"/>
          </w:tcPr>
          <w:p>
            <w:pPr>
              <w:spacing w:before="20" w:after="20" w:lineRule="auto" w:line="240"/>
              <w:jc w:val="center"/>
            </w:pPr>
            <w:r>
              <w:rPr>
                <w:rFonts w:ascii="Times New Roman" w:hAnsi="Times New Roman" w:eastAsia="宋体"/>
                <w:b w:val="0"/>
                <w:i w:val="0"/>
                <w:sz w:val="18"/>
              </w:rPr>
              <w:t>应用投入</w:t>
            </w:r>
          </w:p>
        </w:tc>
        <w:tc>
          <w:tcPr>
            <w:tcW w:type="dxa" w:w="4673"/>
            <w:vAlign w:val="center"/>
          </w:tcPr>
          <w:p>
            <w:pPr>
              <w:spacing w:before="20" w:after="20" w:lineRule="auto" w:line="240"/>
              <w:jc w:val="center"/>
            </w:pPr>
            <w:r>
              <w:rPr>
                <w:rFonts w:ascii="Times New Roman" w:hAnsi="Times New Roman" w:eastAsia="宋体"/>
                <w:b w:val="0"/>
                <w:i w:val="0"/>
                <w:sz w:val="18"/>
              </w:rPr>
              <w:t>生成式人工智能投入额占营业收入比重（%）</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0.110</w:t>
            </w:r>
          </w:p>
        </w:tc>
      </w:tr>
      <w:tr>
        <w:trPr>
          <w:cantSplit/>
        </w:trPr>
        <w:tc>
          <w:tcPr>
            <w:tcW w:type="dxa" w:w="1845"/>
            <w:vMerge/>
          </w:tcPr>
          <w:p/>
        </w:tc>
        <w:tc>
          <w:tcPr>
            <w:tcW w:type="dxa" w:w="4673"/>
            <w:vAlign w:val="center"/>
          </w:tcPr>
          <w:p>
            <w:pPr>
              <w:spacing w:before="20" w:after="20" w:lineRule="auto" w:line="240"/>
              <w:jc w:val="center"/>
            </w:pPr>
            <w:r>
              <w:rPr>
                <w:rFonts w:ascii="Times New Roman" w:hAnsi="Times New Roman" w:eastAsia="宋体"/>
                <w:b w:val="0"/>
                <w:i w:val="0"/>
                <w:sz w:val="18"/>
              </w:rPr>
              <w:t>人工智能专职人员占比（%）</w:t>
            </w:r>
          </w:p>
        </w:tc>
        <w:tc>
          <w:tcPr>
            <w:tcW w:type="dxa" w:w="1107"/>
            <w:vAlign w:val="center"/>
          </w:tcPr>
          <w:p>
            <w:pPr>
              <w:spacing w:before="20" w:after="20" w:lineRule="auto" w:line="240"/>
              <w:jc w:val="center"/>
            </w:pPr>
            <w:r>
              <w:rPr>
                <w:rFonts w:ascii="Times New Roman" w:hAnsi="Times New Roman" w:eastAsia="宋体"/>
                <w:b w:val="0"/>
                <w:i w:val="0"/>
                <w:sz w:val="18"/>
              </w:rPr>
              <w:t>+</w:t>
            </w:r>
          </w:p>
        </w:tc>
        <w:tc>
          <w:tcPr>
            <w:tcW w:type="dxa" w:w="1107"/>
            <w:vAlign w:val="center"/>
          </w:tcPr>
          <w:p>
            <w:pPr>
              <w:spacing w:before="20" w:after="20" w:lineRule="auto" w:line="240"/>
              <w:jc w:val="center"/>
            </w:pPr>
            <w:r>
              <w:rPr>
                <w:rFonts w:ascii="Times New Roman" w:hAnsi="Times New Roman" w:eastAsia="宋体"/>
                <w:b w:val="0"/>
                <w:i w:val="0"/>
                <w:sz w:val="18"/>
              </w:rPr>
              <w:t>0.189</w:t>
            </w:r>
          </w:p>
        </w:tc>
      </w:tr>
    </w:tbl>
    <w:p>
      <w:pPr>
        <w:spacing w:before="80" w:after="40" w:lineRule="auto" w:line="336"/>
      </w:pPr>
      <w:r>
        <w:rPr>
          <w:rFonts w:ascii="Times New Roman" w:hAnsi="Times New Roman" w:eastAsia="宋体"/>
          <w:b/>
          <w:i w:val="0"/>
          <w:sz w:val="21"/>
        </w:rPr>
        <w:t>2.2.3　中介变量</w:t>
      </w:r>
    </w:p>
    <w:p>
      <w:pPr>
        <w:spacing w:before="0" w:after="0" w:lineRule="auto" w:line="336"/>
        <w:ind w:firstLineChars="200" w:firstLine="420"/>
      </w:pPr>
      <w:r>
        <w:rPr>
          <w:rFonts w:ascii="Times New Roman" w:hAnsi="Times New Roman" w:eastAsia="宋体"/>
          <w:b w:val="0"/>
          <w:i w:val="0"/>
          <w:sz w:val="21"/>
        </w:rPr>
        <w:t>（1）人力资本结构升级（</w:t>
      </w:r>
      <w:r>
        <w:rPr>
          <w:rFonts w:ascii="Times New Roman" w:hAnsi="Times New Roman" w:eastAsia="宋体"/>
          <w:b w:val="0"/>
          <w:i/>
          <w:sz w:val="21"/>
        </w:rPr>
        <w:t>HC</w:t>
      </w:r>
      <w:r>
        <w:rPr>
          <w:rFonts w:ascii="Times New Roman" w:hAnsi="Times New Roman" w:eastAsia="宋体"/>
          <w:b w:val="0"/>
          <w:i w:val="0"/>
          <w:sz w:val="21"/>
        </w:rPr>
        <w:t>）。采用本科及以上学历员工占比与接受过系统数字技能培训员工占比的算术平均值衡量，该指标值越大，表明企业人力资本结构越高级。（2）创新效率（</w:t>
      </w:r>
      <w:r>
        <w:rPr>
          <w:rFonts w:ascii="Times New Roman" w:hAnsi="Times New Roman" w:eastAsia="宋体"/>
          <w:b w:val="0"/>
          <w:i/>
          <w:sz w:val="21"/>
        </w:rPr>
        <w:t>IE</w:t>
      </w:r>
      <w:r>
        <w:rPr>
          <w:rFonts w:ascii="Times New Roman" w:hAnsi="Times New Roman" w:eastAsia="宋体"/>
          <w:b w:val="0"/>
          <w:i w:val="0"/>
          <w:sz w:val="21"/>
        </w:rPr>
        <w:t>）。采用引入生成式人工智能后新产品开发周期缩短幅度与研发投入产出比两项指标经极差标准化后的均值衡量。（3）组织敏捷性（</w:t>
      </w:r>
      <w:r>
        <w:rPr>
          <w:rFonts w:ascii="Times New Roman" w:hAnsi="Times New Roman" w:eastAsia="宋体"/>
          <w:b w:val="0"/>
          <w:i/>
          <w:sz w:val="21"/>
        </w:rPr>
        <w:t>OA</w:t>
      </w:r>
      <w:r>
        <w:rPr>
          <w:rFonts w:ascii="Times New Roman" w:hAnsi="Times New Roman" w:eastAsia="宋体"/>
          <w:b w:val="0"/>
          <w:i w:val="0"/>
          <w:sz w:val="21"/>
        </w:rPr>
        <w:t>）。借鉴组织敏捷性经典量表并结合智能化情境，设置“企业能够快速感知市场与技术环境变化”“企业能够快速调整生产（服务）计划与资源配置”“企业跨部门协同响应迅速”“企业能够快速重构业务流程与商业模式”4个题项，采用李克特5级量表测量并取均值，量表的Cronbach's α系数为0.86，信度良好。</w:t>
      </w:r>
    </w:p>
    <w:p>
      <w:pPr>
        <w:spacing w:before="80" w:after="40" w:lineRule="auto" w:line="336"/>
      </w:pPr>
      <w:r>
        <w:rPr>
          <w:rFonts w:ascii="Times New Roman" w:hAnsi="Times New Roman" w:eastAsia="宋体"/>
          <w:b/>
          <w:i w:val="0"/>
          <w:sz w:val="21"/>
        </w:rPr>
        <w:t>2.2.4　调节变量</w:t>
      </w:r>
    </w:p>
    <w:p>
      <w:pPr>
        <w:spacing w:before="0" w:after="0" w:lineRule="auto" w:line="336"/>
        <w:ind w:firstLineChars="200" w:firstLine="420"/>
      </w:pPr>
      <w:r>
        <w:rPr>
          <w:rFonts w:ascii="Times New Roman" w:hAnsi="Times New Roman" w:eastAsia="宋体"/>
          <w:b w:val="0"/>
          <w:i w:val="0"/>
          <w:sz w:val="21"/>
        </w:rPr>
        <w:t>（1）高管人工智能认知（</w:t>
      </w:r>
      <w:r>
        <w:rPr>
          <w:rFonts w:ascii="Times New Roman" w:hAnsi="Times New Roman" w:eastAsia="宋体"/>
          <w:b w:val="0"/>
          <w:i/>
          <w:sz w:val="21"/>
        </w:rPr>
        <w:t>EAC</w:t>
      </w:r>
      <w:r>
        <w:rPr>
          <w:rFonts w:ascii="Times New Roman" w:hAnsi="Times New Roman" w:eastAsia="宋体"/>
          <w:b w:val="0"/>
          <w:i w:val="0"/>
          <w:sz w:val="21"/>
        </w:rPr>
        <w:t>）。设置“高管团队密切跟踪生成式人工智能技术前沿”“高管团队认为生成式人工智能对企业发展具有重要战略意义”“高管团队亲自推动生成式人工智能应用落地”3个题项，采用李克特5级量表测量并取均值，Cronbach's α系数为0.83。（2）数字化基础（</w:t>
      </w:r>
      <w:r>
        <w:rPr>
          <w:rFonts w:ascii="Times New Roman" w:hAnsi="Times New Roman" w:eastAsia="宋体"/>
          <w:b w:val="0"/>
          <w:i/>
          <w:sz w:val="21"/>
        </w:rPr>
        <w:t>DIG</w:t>
      </w:r>
      <w:r>
        <w:rPr>
          <w:rFonts w:ascii="Times New Roman" w:hAnsi="Times New Roman" w:eastAsia="宋体"/>
          <w:b w:val="0"/>
          <w:i w:val="0"/>
          <w:sz w:val="21"/>
        </w:rPr>
        <w:t>）。从数字化设备与系统覆盖水平、数据集中管理水平、业务系统集成水平、专职数字化团队配置4个方面设置题项，采用李克特5级量表测量并取均值，Cronbach's α系数为0.85。</w:t>
      </w:r>
    </w:p>
    <w:p>
      <w:pPr>
        <w:spacing w:before="80" w:after="40" w:lineRule="auto" w:line="336"/>
      </w:pPr>
      <w:r>
        <w:rPr>
          <w:rFonts w:ascii="Times New Roman" w:hAnsi="Times New Roman" w:eastAsia="宋体"/>
          <w:b/>
          <w:i w:val="0"/>
          <w:sz w:val="21"/>
        </w:rPr>
        <w:t>2.2.5　控制变量</w:t>
      </w:r>
    </w:p>
    <w:p>
      <w:pPr>
        <w:spacing w:before="0" w:after="0" w:lineRule="auto" w:line="336"/>
        <w:ind w:firstLineChars="200" w:firstLine="420"/>
      </w:pPr>
      <w:r>
        <w:rPr>
          <w:rFonts w:ascii="Times New Roman" w:hAnsi="Times New Roman" w:eastAsia="宋体"/>
          <w:b w:val="0"/>
          <w:i w:val="0"/>
          <w:sz w:val="21"/>
        </w:rPr>
        <w:t>参考既有研究，本文选取如下控制变量：企业规模（</w:t>
      </w:r>
      <w:r>
        <w:rPr>
          <w:rFonts w:ascii="Times New Roman" w:hAnsi="Times New Roman" w:eastAsia="宋体"/>
          <w:b w:val="0"/>
          <w:i/>
          <w:sz w:val="21"/>
        </w:rPr>
        <w:t>Size</w:t>
      </w:r>
      <w:r>
        <w:rPr>
          <w:rFonts w:ascii="Times New Roman" w:hAnsi="Times New Roman" w:eastAsia="宋体"/>
          <w:b w:val="0"/>
          <w:i w:val="0"/>
          <w:sz w:val="21"/>
        </w:rPr>
        <w:t>），以员工人数加1取自然对数衡量；企业年龄（</w:t>
      </w:r>
      <w:r>
        <w:rPr>
          <w:rFonts w:ascii="Times New Roman" w:hAnsi="Times New Roman" w:eastAsia="宋体"/>
          <w:b w:val="0"/>
          <w:i/>
          <w:sz w:val="21"/>
        </w:rPr>
        <w:t>Age</w:t>
      </w:r>
      <w:r>
        <w:rPr>
          <w:rFonts w:ascii="Times New Roman" w:hAnsi="Times New Roman" w:eastAsia="宋体"/>
          <w:b w:val="0"/>
          <w:i w:val="0"/>
          <w:sz w:val="21"/>
        </w:rPr>
        <w:t>），以企业成立年限加1取自然对数衡量；产权性质（</w:t>
      </w:r>
      <w:r>
        <w:rPr>
          <w:rFonts w:ascii="Times New Roman" w:hAnsi="Times New Roman" w:eastAsia="宋体"/>
          <w:b w:val="0"/>
          <w:i/>
          <w:sz w:val="21"/>
        </w:rPr>
        <w:t>SOE</w:t>
      </w:r>
      <w:r>
        <w:rPr>
          <w:rFonts w:ascii="Times New Roman" w:hAnsi="Times New Roman" w:eastAsia="宋体"/>
          <w:b w:val="0"/>
          <w:i w:val="0"/>
          <w:sz w:val="21"/>
        </w:rPr>
        <w:t>），国有企业取1，否则取0；盈利能力（</w:t>
      </w:r>
      <w:r>
        <w:rPr>
          <w:rFonts w:ascii="Times New Roman" w:hAnsi="Times New Roman" w:eastAsia="宋体"/>
          <w:b w:val="0"/>
          <w:i/>
          <w:sz w:val="21"/>
        </w:rPr>
        <w:t>ROA</w:t>
      </w:r>
      <w:r>
        <w:rPr>
          <w:rFonts w:ascii="Times New Roman" w:hAnsi="Times New Roman" w:eastAsia="宋体"/>
          <w:b w:val="0"/>
          <w:i w:val="0"/>
          <w:sz w:val="21"/>
        </w:rPr>
        <w:t>），以净利润与总资产的比值衡量；资产负债率（</w:t>
      </w:r>
      <w:r>
        <w:rPr>
          <w:rFonts w:ascii="Times New Roman" w:hAnsi="Times New Roman" w:eastAsia="宋体"/>
          <w:b w:val="0"/>
          <w:i/>
          <w:sz w:val="21"/>
        </w:rPr>
        <w:t>Lev</w:t>
      </w:r>
      <w:r>
        <w:rPr>
          <w:rFonts w:ascii="Times New Roman" w:hAnsi="Times New Roman" w:eastAsia="宋体"/>
          <w:b w:val="0"/>
          <w:i w:val="0"/>
          <w:sz w:val="21"/>
        </w:rPr>
        <w:t>），以负债总额与资产总额的比值衡量；市场竞争强度（</w:t>
      </w:r>
      <w:r>
        <w:rPr>
          <w:rFonts w:ascii="Times New Roman" w:hAnsi="Times New Roman" w:eastAsia="宋体"/>
          <w:b w:val="0"/>
          <w:i/>
          <w:sz w:val="21"/>
        </w:rPr>
        <w:t>Comp</w:t>
      </w:r>
      <w:r>
        <w:rPr>
          <w:rFonts w:ascii="Times New Roman" w:hAnsi="Times New Roman" w:eastAsia="宋体"/>
          <w:b w:val="0"/>
          <w:i w:val="0"/>
          <w:sz w:val="21"/>
        </w:rPr>
        <w:t>），以企业对所处市场竞争激烈程度的感知评分（李克特5级量表）衡量。此外，本文还控制了行业固定效应与省份固定效应。</w:t>
      </w:r>
    </w:p>
    <w:p>
      <w:pPr>
        <w:spacing w:before="120" w:after="60" w:lineRule="auto" w:line="336"/>
      </w:pPr>
      <w:r>
        <w:rPr>
          <w:rFonts w:ascii="Times New Roman" w:hAnsi="Times New Roman" w:eastAsia="黑体"/>
          <w:b/>
          <w:i w:val="0"/>
          <w:sz w:val="21"/>
        </w:rPr>
        <w:t>2.3　数据来源与样本特征</w:t>
      </w:r>
    </w:p>
    <w:p>
      <w:pPr>
        <w:spacing w:before="0" w:after="0" w:lineRule="auto" w:line="336"/>
        <w:ind w:firstLineChars="200" w:firstLine="420"/>
      </w:pPr>
      <w:r>
        <w:rPr>
          <w:rFonts w:ascii="Times New Roman" w:hAnsi="Times New Roman" w:eastAsia="宋体"/>
          <w:b w:val="0"/>
          <w:i w:val="0"/>
          <w:sz w:val="21"/>
        </w:rPr>
        <w:t>本文数据来源于课题组于2025年3—6月开展的“生成式人工智能应用与企业高质量发展”专项问卷调查。调查按照分层配额抽样原则，覆盖东部、中部、西部地区24个省份，以制造业和生产性服务业企业为调查对象，问卷由熟悉企业整体经营情况的中高层管理人员填写。调查采取线上推送与实地走访相结合的方式，共发放问卷1500份，回收问卷1327份，剔除填答不完整、明显规律性作答及关键信息缺失的样本后，最终获得有效问卷1236份，有效回收率为82.4%。样本中，东部、中部、西部地区企业分别为627家、312家和297家；制造业企业782家，生产性服务业企业454家；国有企业占比为15.3%。样本的行业与区域分布同全国企业总体结构基本一致，代表性良好。为缓解共同方法偏差，问卷设计采取匿名填答、题项随机排列等程序控制措施，并进行Harman单因素检验，结果显示首个因子解释的方差为27.83%，低于40%的临界标准，表明共同方法偏差问题不严重。变量的描述性统计结果见表3。</w:t>
      </w:r>
    </w:p>
    <w:p>
      <w:pPr>
        <w:spacing w:before="120" w:after="60" w:lineRule="auto" w:line="336"/>
        <w:jc w:val="center"/>
      </w:pPr>
      <w:r>
        <w:rPr>
          <w:rFonts w:ascii="Times New Roman" w:hAnsi="Times New Roman" w:eastAsia="黑体"/>
          <w:b w:val="0"/>
          <w:i w:val="0"/>
          <w:sz w:val="18"/>
        </w:rPr>
        <w:t>表3　变量描述性统计</w:t>
      </w:r>
    </w:p>
    <w:tbl>
      <w:tblPr>
        <w:tblW w:type="auto" w:w="0"/>
        <w:jc w:val="center"/>
        <w:tblLayout w:type="fixed"/>
        <w:tblLook w:firstColumn="1" w:firstRow="1" w:lastColumn="0" w:lastRow="0" w:noHBand="0" w:noVBand="1" w:val="04A0"/>
        <w:tblBorders>
          <w:top w:val="single" w:sz="12" w:color="000000"/>
          <w:left w:val="none" w:sz="0"/>
          <w:bottom w:val="single" w:sz="12" w:color="000000"/>
          <w:right w:val="none" w:sz="0"/>
          <w:insideH w:val="none" w:sz="0"/>
          <w:insideV w:val="none" w:sz="0"/>
        </w:tblBorders>
      </w:tblPr>
      <w:tblGrid>
        <w:gridCol w:w="1455"/>
        <w:gridCol w:w="1455"/>
        <w:gridCol w:w="1455"/>
        <w:gridCol w:w="1455"/>
        <w:gridCol w:w="1455"/>
        <w:gridCol w:w="1455"/>
      </w:tblGrid>
      <w:tr>
        <w:trPr>
          <w:cantSplit/>
        </w:trPr>
        <w:tc>
          <w:tcPr>
            <w:tcW w:type="dxa" w:w="3349"/>
            <w:vAlign w:val="center"/>
            <w:tcBorders>
              <w:bottom w:val="single" w:sz="6" w:color="000000"/>
            </w:tcBorders>
          </w:tcPr>
          <w:p>
            <w:pPr>
              <w:spacing w:before="20" w:after="20" w:lineRule="auto" w:line="240"/>
              <w:jc w:val="center"/>
            </w:pPr>
            <w:r>
              <w:rPr>
                <w:rFonts w:ascii="Times New Roman" w:hAnsi="Times New Roman" w:eastAsia="宋体"/>
                <w:b/>
                <w:i w:val="0"/>
                <w:sz w:val="18"/>
              </w:rPr>
              <w:t>变量</w:t>
            </w:r>
          </w:p>
        </w:tc>
        <w:tc>
          <w:tcPr>
            <w:tcW w:type="dxa" w:w="1076"/>
            <w:vAlign w:val="center"/>
            <w:tcBorders>
              <w:bottom w:val="single" w:sz="6" w:color="000000"/>
            </w:tcBorders>
          </w:tcPr>
          <w:p>
            <w:pPr>
              <w:spacing w:before="20" w:after="20" w:lineRule="auto" w:line="240"/>
              <w:jc w:val="center"/>
            </w:pPr>
            <w:r>
              <w:rPr>
                <w:rFonts w:ascii="Times New Roman" w:hAnsi="Times New Roman" w:eastAsia="宋体"/>
                <w:b/>
                <w:i w:val="0"/>
                <w:sz w:val="18"/>
              </w:rPr>
              <w:t>样本量</w:t>
            </w:r>
          </w:p>
        </w:tc>
        <w:tc>
          <w:tcPr>
            <w:tcW w:type="dxa" w:w="1076"/>
            <w:vAlign w:val="center"/>
            <w:tcBorders>
              <w:bottom w:val="single" w:sz="6" w:color="000000"/>
            </w:tcBorders>
          </w:tcPr>
          <w:p>
            <w:pPr>
              <w:spacing w:before="20" w:after="20" w:lineRule="auto" w:line="240"/>
              <w:jc w:val="center"/>
            </w:pPr>
            <w:r>
              <w:rPr>
                <w:rFonts w:ascii="Times New Roman" w:hAnsi="Times New Roman" w:eastAsia="宋体"/>
                <w:b/>
                <w:i w:val="0"/>
                <w:sz w:val="18"/>
              </w:rPr>
              <w:t>均值</w:t>
            </w:r>
          </w:p>
        </w:tc>
        <w:tc>
          <w:tcPr>
            <w:tcW w:type="dxa" w:w="1076"/>
            <w:vAlign w:val="center"/>
            <w:tcBorders>
              <w:bottom w:val="single" w:sz="6" w:color="000000"/>
            </w:tcBorders>
          </w:tcPr>
          <w:p>
            <w:pPr>
              <w:spacing w:before="20" w:after="20" w:lineRule="auto" w:line="240"/>
              <w:jc w:val="center"/>
            </w:pPr>
            <w:r>
              <w:rPr>
                <w:rFonts w:ascii="Times New Roman" w:hAnsi="Times New Roman" w:eastAsia="宋体"/>
                <w:b/>
                <w:i w:val="0"/>
                <w:sz w:val="18"/>
              </w:rPr>
              <w:t>标准差</w:t>
            </w:r>
          </w:p>
        </w:tc>
        <w:tc>
          <w:tcPr>
            <w:tcW w:type="dxa" w:w="1076"/>
            <w:vAlign w:val="center"/>
            <w:tcBorders>
              <w:bottom w:val="single" w:sz="6" w:color="000000"/>
            </w:tcBorders>
          </w:tcPr>
          <w:p>
            <w:pPr>
              <w:spacing w:before="20" w:after="20" w:lineRule="auto" w:line="240"/>
              <w:jc w:val="center"/>
            </w:pPr>
            <w:r>
              <w:rPr>
                <w:rFonts w:ascii="Times New Roman" w:hAnsi="Times New Roman" w:eastAsia="宋体"/>
                <w:b/>
                <w:i w:val="0"/>
                <w:sz w:val="18"/>
              </w:rPr>
              <w:t>最小值</w:t>
            </w:r>
          </w:p>
        </w:tc>
        <w:tc>
          <w:tcPr>
            <w:tcW w:type="dxa" w:w="1076"/>
            <w:vAlign w:val="center"/>
            <w:tcBorders>
              <w:bottom w:val="single" w:sz="6" w:color="000000"/>
            </w:tcBorders>
          </w:tcPr>
          <w:p>
            <w:pPr>
              <w:spacing w:before="20" w:after="20" w:lineRule="auto" w:line="240"/>
              <w:jc w:val="center"/>
            </w:pPr>
            <w:r>
              <w:rPr>
                <w:rFonts w:ascii="Times New Roman" w:hAnsi="Times New Roman" w:eastAsia="宋体"/>
                <w:b/>
                <w:i w:val="0"/>
                <w:sz w:val="18"/>
              </w:rPr>
              <w:t>最大值</w:t>
            </w:r>
          </w:p>
        </w:tc>
      </w:tr>
      <w:tr>
        <w:trPr>
          <w:cantSplit/>
        </w:trPr>
        <w:tc>
          <w:tcPr>
            <w:tcW w:type="dxa" w:w="3349"/>
            <w:vAlign w:val="center"/>
          </w:tcPr>
          <w:p>
            <w:pPr>
              <w:spacing w:before="20" w:after="20" w:lineRule="auto" w:line="240"/>
              <w:jc w:val="center"/>
            </w:pPr>
            <w:r>
              <w:rPr>
                <w:rFonts w:ascii="Times New Roman" w:hAnsi="Times New Roman" w:eastAsia="宋体"/>
                <w:b w:val="0"/>
                <w:i w:val="0"/>
                <w:sz w:val="18"/>
              </w:rPr>
              <w:t>新质生产力（NQP）</w:t>
            </w:r>
          </w:p>
        </w:tc>
        <w:tc>
          <w:tcPr>
            <w:tcW w:type="dxa" w:w="1076"/>
            <w:vAlign w:val="center"/>
          </w:tcPr>
          <w:p>
            <w:pPr>
              <w:spacing w:before="20" w:after="20" w:lineRule="auto" w:line="240"/>
              <w:jc w:val="center"/>
            </w:pPr>
            <w:r>
              <w:rPr>
                <w:rFonts w:ascii="Times New Roman" w:hAnsi="Times New Roman" w:eastAsia="宋体"/>
                <w:b w:val="0"/>
                <w:i w:val="0"/>
                <w:sz w:val="18"/>
              </w:rPr>
              <w:t>1236</w:t>
            </w:r>
          </w:p>
        </w:tc>
        <w:tc>
          <w:tcPr>
            <w:tcW w:type="dxa" w:w="1076"/>
            <w:vAlign w:val="center"/>
          </w:tcPr>
          <w:p>
            <w:pPr>
              <w:spacing w:before="20" w:after="20" w:lineRule="auto" w:line="240"/>
              <w:jc w:val="center"/>
            </w:pPr>
            <w:r>
              <w:rPr>
                <w:rFonts w:ascii="Times New Roman" w:hAnsi="Times New Roman" w:eastAsia="宋体"/>
                <w:b w:val="0"/>
                <w:i w:val="0"/>
                <w:sz w:val="18"/>
              </w:rPr>
              <w:t>0.439</w:t>
            </w:r>
          </w:p>
        </w:tc>
        <w:tc>
          <w:tcPr>
            <w:tcW w:type="dxa" w:w="1076"/>
            <w:vAlign w:val="center"/>
          </w:tcPr>
          <w:p>
            <w:pPr>
              <w:spacing w:before="20" w:after="20" w:lineRule="auto" w:line="240"/>
              <w:jc w:val="center"/>
            </w:pPr>
            <w:r>
              <w:rPr>
                <w:rFonts w:ascii="Times New Roman" w:hAnsi="Times New Roman" w:eastAsia="宋体"/>
                <w:b w:val="0"/>
                <w:i w:val="0"/>
                <w:sz w:val="18"/>
              </w:rPr>
              <w:t>0.122</w:t>
            </w:r>
          </w:p>
        </w:tc>
        <w:tc>
          <w:tcPr>
            <w:tcW w:type="dxa" w:w="1076"/>
            <w:vAlign w:val="center"/>
          </w:tcPr>
          <w:p>
            <w:pPr>
              <w:spacing w:before="20" w:after="20" w:lineRule="auto" w:line="240"/>
              <w:jc w:val="center"/>
            </w:pPr>
            <w:r>
              <w:rPr>
                <w:rFonts w:ascii="Times New Roman" w:hAnsi="Times New Roman" w:eastAsia="宋体"/>
                <w:b w:val="0"/>
                <w:i w:val="0"/>
                <w:sz w:val="18"/>
              </w:rPr>
              <w:t>0.040</w:t>
            </w:r>
          </w:p>
        </w:tc>
        <w:tc>
          <w:tcPr>
            <w:tcW w:type="dxa" w:w="1076"/>
            <w:vAlign w:val="center"/>
          </w:tcPr>
          <w:p>
            <w:pPr>
              <w:spacing w:before="20" w:after="20" w:lineRule="auto" w:line="240"/>
              <w:jc w:val="center"/>
            </w:pPr>
            <w:r>
              <w:rPr>
                <w:rFonts w:ascii="Times New Roman" w:hAnsi="Times New Roman" w:eastAsia="宋体"/>
                <w:b w:val="0"/>
                <w:i w:val="0"/>
                <w:sz w:val="18"/>
              </w:rPr>
              <w:t>0.820</w:t>
            </w:r>
          </w:p>
        </w:tc>
      </w:tr>
      <w:tr>
        <w:trPr>
          <w:cantSplit/>
        </w:trPr>
        <w:tc>
          <w:tcPr>
            <w:tcW w:type="dxa" w:w="3349"/>
            <w:vAlign w:val="center"/>
          </w:tcPr>
          <w:p>
            <w:pPr>
              <w:spacing w:before="20" w:after="20" w:lineRule="auto" w:line="240"/>
              <w:jc w:val="center"/>
            </w:pPr>
            <w:r>
              <w:rPr>
                <w:rFonts w:ascii="Times New Roman" w:hAnsi="Times New Roman" w:eastAsia="宋体"/>
                <w:b w:val="0"/>
                <w:i w:val="0"/>
                <w:sz w:val="18"/>
              </w:rPr>
              <w:t>生成式人工智能应用（GAI）</w:t>
            </w:r>
          </w:p>
        </w:tc>
        <w:tc>
          <w:tcPr>
            <w:tcW w:type="dxa" w:w="1076"/>
            <w:vAlign w:val="center"/>
          </w:tcPr>
          <w:p>
            <w:pPr>
              <w:spacing w:before="20" w:after="20" w:lineRule="auto" w:line="240"/>
              <w:jc w:val="center"/>
            </w:pPr>
            <w:r>
              <w:rPr>
                <w:rFonts w:ascii="Times New Roman" w:hAnsi="Times New Roman" w:eastAsia="宋体"/>
                <w:b w:val="0"/>
                <w:i w:val="0"/>
                <w:sz w:val="18"/>
              </w:rPr>
              <w:t>1236</w:t>
            </w:r>
          </w:p>
        </w:tc>
        <w:tc>
          <w:tcPr>
            <w:tcW w:type="dxa" w:w="1076"/>
            <w:vAlign w:val="center"/>
          </w:tcPr>
          <w:p>
            <w:pPr>
              <w:spacing w:before="20" w:after="20" w:lineRule="auto" w:line="240"/>
              <w:jc w:val="center"/>
            </w:pPr>
            <w:r>
              <w:rPr>
                <w:rFonts w:ascii="Times New Roman" w:hAnsi="Times New Roman" w:eastAsia="宋体"/>
                <w:b w:val="0"/>
                <w:i w:val="0"/>
                <w:sz w:val="18"/>
              </w:rPr>
              <w:t>0.432</w:t>
            </w:r>
          </w:p>
        </w:tc>
        <w:tc>
          <w:tcPr>
            <w:tcW w:type="dxa" w:w="1076"/>
            <w:vAlign w:val="center"/>
          </w:tcPr>
          <w:p>
            <w:pPr>
              <w:spacing w:before="20" w:after="20" w:lineRule="auto" w:line="240"/>
              <w:jc w:val="center"/>
            </w:pPr>
            <w:r>
              <w:rPr>
                <w:rFonts w:ascii="Times New Roman" w:hAnsi="Times New Roman" w:eastAsia="宋体"/>
                <w:b w:val="0"/>
                <w:i w:val="0"/>
                <w:sz w:val="18"/>
              </w:rPr>
              <w:t>0.129</w:t>
            </w:r>
          </w:p>
        </w:tc>
        <w:tc>
          <w:tcPr>
            <w:tcW w:type="dxa" w:w="1076"/>
            <w:vAlign w:val="center"/>
          </w:tcPr>
          <w:p>
            <w:pPr>
              <w:spacing w:before="20" w:after="20" w:lineRule="auto" w:line="240"/>
              <w:jc w:val="center"/>
            </w:pPr>
            <w:r>
              <w:rPr>
                <w:rFonts w:ascii="Times New Roman" w:hAnsi="Times New Roman" w:eastAsia="宋体"/>
                <w:b w:val="0"/>
                <w:i w:val="0"/>
                <w:sz w:val="18"/>
              </w:rPr>
              <w:t>0.050</w:t>
            </w:r>
          </w:p>
        </w:tc>
        <w:tc>
          <w:tcPr>
            <w:tcW w:type="dxa" w:w="1076"/>
            <w:vAlign w:val="center"/>
          </w:tcPr>
          <w:p>
            <w:pPr>
              <w:spacing w:before="20" w:after="20" w:lineRule="auto" w:line="240"/>
              <w:jc w:val="center"/>
            </w:pPr>
            <w:r>
              <w:rPr>
                <w:rFonts w:ascii="Times New Roman" w:hAnsi="Times New Roman" w:eastAsia="宋体"/>
                <w:b w:val="0"/>
                <w:i w:val="0"/>
                <w:sz w:val="18"/>
              </w:rPr>
              <w:t>0.850</w:t>
            </w:r>
          </w:p>
        </w:tc>
      </w:tr>
      <w:tr>
        <w:trPr>
          <w:cantSplit/>
        </w:trPr>
        <w:tc>
          <w:tcPr>
            <w:tcW w:type="dxa" w:w="3349"/>
            <w:vAlign w:val="center"/>
          </w:tcPr>
          <w:p>
            <w:pPr>
              <w:spacing w:before="20" w:after="20" w:lineRule="auto" w:line="240"/>
              <w:jc w:val="center"/>
            </w:pPr>
            <w:r>
              <w:rPr>
                <w:rFonts w:ascii="Times New Roman" w:hAnsi="Times New Roman" w:eastAsia="宋体"/>
                <w:b w:val="0"/>
                <w:i w:val="0"/>
                <w:sz w:val="18"/>
              </w:rPr>
              <w:t>人力资本结构升级（HC）</w:t>
            </w:r>
          </w:p>
        </w:tc>
        <w:tc>
          <w:tcPr>
            <w:tcW w:type="dxa" w:w="1076"/>
            <w:vAlign w:val="center"/>
          </w:tcPr>
          <w:p>
            <w:pPr>
              <w:spacing w:before="20" w:after="20" w:lineRule="auto" w:line="240"/>
              <w:jc w:val="center"/>
            </w:pPr>
            <w:r>
              <w:rPr>
                <w:rFonts w:ascii="Times New Roman" w:hAnsi="Times New Roman" w:eastAsia="宋体"/>
                <w:b w:val="0"/>
                <w:i w:val="0"/>
                <w:sz w:val="18"/>
              </w:rPr>
              <w:t>1236</w:t>
            </w:r>
          </w:p>
        </w:tc>
        <w:tc>
          <w:tcPr>
            <w:tcW w:type="dxa" w:w="1076"/>
            <w:vAlign w:val="center"/>
          </w:tcPr>
          <w:p>
            <w:pPr>
              <w:spacing w:before="20" w:after="20" w:lineRule="auto" w:line="240"/>
              <w:jc w:val="center"/>
            </w:pPr>
            <w:r>
              <w:rPr>
                <w:rFonts w:ascii="Times New Roman" w:hAnsi="Times New Roman" w:eastAsia="宋体"/>
                <w:b w:val="0"/>
                <w:i w:val="0"/>
                <w:sz w:val="18"/>
              </w:rPr>
              <w:t>0.407</w:t>
            </w:r>
          </w:p>
        </w:tc>
        <w:tc>
          <w:tcPr>
            <w:tcW w:type="dxa" w:w="1076"/>
            <w:vAlign w:val="center"/>
          </w:tcPr>
          <w:p>
            <w:pPr>
              <w:spacing w:before="20" w:after="20" w:lineRule="auto" w:line="240"/>
              <w:jc w:val="center"/>
            </w:pPr>
            <w:r>
              <w:rPr>
                <w:rFonts w:ascii="Times New Roman" w:hAnsi="Times New Roman" w:eastAsia="宋体"/>
                <w:b w:val="0"/>
                <w:i w:val="0"/>
                <w:sz w:val="18"/>
              </w:rPr>
              <w:t>0.108</w:t>
            </w:r>
          </w:p>
        </w:tc>
        <w:tc>
          <w:tcPr>
            <w:tcW w:type="dxa" w:w="1076"/>
            <w:vAlign w:val="center"/>
          </w:tcPr>
          <w:p>
            <w:pPr>
              <w:spacing w:before="20" w:after="20" w:lineRule="auto" w:line="240"/>
              <w:jc w:val="center"/>
            </w:pPr>
            <w:r>
              <w:rPr>
                <w:rFonts w:ascii="Times New Roman" w:hAnsi="Times New Roman" w:eastAsia="宋体"/>
                <w:b w:val="0"/>
                <w:i w:val="0"/>
                <w:sz w:val="18"/>
              </w:rPr>
              <w:t>0.068</w:t>
            </w:r>
          </w:p>
        </w:tc>
        <w:tc>
          <w:tcPr>
            <w:tcW w:type="dxa" w:w="1076"/>
            <w:vAlign w:val="center"/>
          </w:tcPr>
          <w:p>
            <w:pPr>
              <w:spacing w:before="20" w:after="20" w:lineRule="auto" w:line="240"/>
              <w:jc w:val="center"/>
            </w:pPr>
            <w:r>
              <w:rPr>
                <w:rFonts w:ascii="Times New Roman" w:hAnsi="Times New Roman" w:eastAsia="宋体"/>
                <w:b w:val="0"/>
                <w:i w:val="0"/>
                <w:sz w:val="18"/>
              </w:rPr>
              <w:t>0.743</w:t>
            </w:r>
          </w:p>
        </w:tc>
      </w:tr>
      <w:tr>
        <w:trPr>
          <w:cantSplit/>
        </w:trPr>
        <w:tc>
          <w:tcPr>
            <w:tcW w:type="dxa" w:w="3349"/>
            <w:vAlign w:val="center"/>
          </w:tcPr>
          <w:p>
            <w:pPr>
              <w:spacing w:before="20" w:after="20" w:lineRule="auto" w:line="240"/>
              <w:jc w:val="center"/>
            </w:pPr>
            <w:r>
              <w:rPr>
                <w:rFonts w:ascii="Times New Roman" w:hAnsi="Times New Roman" w:eastAsia="宋体"/>
                <w:b w:val="0"/>
                <w:i w:val="0"/>
                <w:sz w:val="18"/>
              </w:rPr>
              <w:t>创新效率（IE）</w:t>
            </w:r>
          </w:p>
        </w:tc>
        <w:tc>
          <w:tcPr>
            <w:tcW w:type="dxa" w:w="1076"/>
            <w:vAlign w:val="center"/>
          </w:tcPr>
          <w:p>
            <w:pPr>
              <w:spacing w:before="20" w:after="20" w:lineRule="auto" w:line="240"/>
              <w:jc w:val="center"/>
            </w:pPr>
            <w:r>
              <w:rPr>
                <w:rFonts w:ascii="Times New Roman" w:hAnsi="Times New Roman" w:eastAsia="宋体"/>
                <w:b w:val="0"/>
                <w:i w:val="0"/>
                <w:sz w:val="18"/>
              </w:rPr>
              <w:t>1236</w:t>
            </w:r>
          </w:p>
        </w:tc>
        <w:tc>
          <w:tcPr>
            <w:tcW w:type="dxa" w:w="1076"/>
            <w:vAlign w:val="center"/>
          </w:tcPr>
          <w:p>
            <w:pPr>
              <w:spacing w:before="20" w:after="20" w:lineRule="auto" w:line="240"/>
              <w:jc w:val="center"/>
            </w:pPr>
            <w:r>
              <w:rPr>
                <w:rFonts w:ascii="Times New Roman" w:hAnsi="Times New Roman" w:eastAsia="宋体"/>
                <w:b w:val="0"/>
                <w:i w:val="0"/>
                <w:sz w:val="18"/>
              </w:rPr>
              <w:t>0.409</w:t>
            </w:r>
          </w:p>
        </w:tc>
        <w:tc>
          <w:tcPr>
            <w:tcW w:type="dxa" w:w="1076"/>
            <w:vAlign w:val="center"/>
          </w:tcPr>
          <w:p>
            <w:pPr>
              <w:spacing w:before="20" w:after="20" w:lineRule="auto" w:line="240"/>
              <w:jc w:val="center"/>
            </w:pPr>
            <w:r>
              <w:rPr>
                <w:rFonts w:ascii="Times New Roman" w:hAnsi="Times New Roman" w:eastAsia="宋体"/>
                <w:b w:val="0"/>
                <w:i w:val="0"/>
                <w:sz w:val="18"/>
              </w:rPr>
              <w:t>0.124</w:t>
            </w:r>
          </w:p>
        </w:tc>
        <w:tc>
          <w:tcPr>
            <w:tcW w:type="dxa" w:w="1076"/>
            <w:vAlign w:val="center"/>
          </w:tcPr>
          <w:p>
            <w:pPr>
              <w:spacing w:before="20" w:after="20" w:lineRule="auto" w:line="240"/>
              <w:jc w:val="center"/>
            </w:pPr>
            <w:r>
              <w:rPr>
                <w:rFonts w:ascii="Times New Roman" w:hAnsi="Times New Roman" w:eastAsia="宋体"/>
                <w:b w:val="0"/>
                <w:i w:val="0"/>
                <w:sz w:val="18"/>
              </w:rPr>
              <w:t>0.020</w:t>
            </w:r>
          </w:p>
        </w:tc>
        <w:tc>
          <w:tcPr>
            <w:tcW w:type="dxa" w:w="1076"/>
            <w:vAlign w:val="center"/>
          </w:tcPr>
          <w:p>
            <w:pPr>
              <w:spacing w:before="20" w:after="20" w:lineRule="auto" w:line="240"/>
              <w:jc w:val="center"/>
            </w:pPr>
            <w:r>
              <w:rPr>
                <w:rFonts w:ascii="Times New Roman" w:hAnsi="Times New Roman" w:eastAsia="宋体"/>
                <w:b w:val="0"/>
                <w:i w:val="0"/>
                <w:sz w:val="18"/>
              </w:rPr>
              <w:t>0.838</w:t>
            </w:r>
          </w:p>
        </w:tc>
      </w:tr>
      <w:tr>
        <w:trPr>
          <w:cantSplit/>
        </w:trPr>
        <w:tc>
          <w:tcPr>
            <w:tcW w:type="dxa" w:w="3349"/>
            <w:vAlign w:val="center"/>
          </w:tcPr>
          <w:p>
            <w:pPr>
              <w:spacing w:before="20" w:after="20" w:lineRule="auto" w:line="240"/>
              <w:jc w:val="center"/>
            </w:pPr>
            <w:r>
              <w:rPr>
                <w:rFonts w:ascii="Times New Roman" w:hAnsi="Times New Roman" w:eastAsia="宋体"/>
                <w:b w:val="0"/>
                <w:i w:val="0"/>
                <w:sz w:val="18"/>
              </w:rPr>
              <w:t>组织敏捷性（OA）</w:t>
            </w:r>
          </w:p>
        </w:tc>
        <w:tc>
          <w:tcPr>
            <w:tcW w:type="dxa" w:w="1076"/>
            <w:vAlign w:val="center"/>
          </w:tcPr>
          <w:p>
            <w:pPr>
              <w:spacing w:before="20" w:after="20" w:lineRule="auto" w:line="240"/>
              <w:jc w:val="center"/>
            </w:pPr>
            <w:r>
              <w:rPr>
                <w:rFonts w:ascii="Times New Roman" w:hAnsi="Times New Roman" w:eastAsia="宋体"/>
                <w:b w:val="0"/>
                <w:i w:val="0"/>
                <w:sz w:val="18"/>
              </w:rPr>
              <w:t>1236</w:t>
            </w:r>
          </w:p>
        </w:tc>
        <w:tc>
          <w:tcPr>
            <w:tcW w:type="dxa" w:w="1076"/>
            <w:vAlign w:val="center"/>
          </w:tcPr>
          <w:p>
            <w:pPr>
              <w:spacing w:before="20" w:after="20" w:lineRule="auto" w:line="240"/>
              <w:jc w:val="center"/>
            </w:pPr>
            <w:r>
              <w:rPr>
                <w:rFonts w:ascii="Times New Roman" w:hAnsi="Times New Roman" w:eastAsia="宋体"/>
                <w:b w:val="0"/>
                <w:i w:val="0"/>
                <w:sz w:val="18"/>
              </w:rPr>
              <w:t>3.039</w:t>
            </w:r>
          </w:p>
        </w:tc>
        <w:tc>
          <w:tcPr>
            <w:tcW w:type="dxa" w:w="1076"/>
            <w:vAlign w:val="center"/>
          </w:tcPr>
          <w:p>
            <w:pPr>
              <w:spacing w:before="20" w:after="20" w:lineRule="auto" w:line="240"/>
              <w:jc w:val="center"/>
            </w:pPr>
            <w:r>
              <w:rPr>
                <w:rFonts w:ascii="Times New Roman" w:hAnsi="Times New Roman" w:eastAsia="宋体"/>
                <w:b w:val="0"/>
                <w:i w:val="0"/>
                <w:sz w:val="18"/>
              </w:rPr>
              <w:t>0.653</w:t>
            </w:r>
          </w:p>
        </w:tc>
        <w:tc>
          <w:tcPr>
            <w:tcW w:type="dxa" w:w="1076"/>
            <w:vAlign w:val="center"/>
          </w:tcPr>
          <w:p>
            <w:pPr>
              <w:spacing w:before="20" w:after="20" w:lineRule="auto" w:line="240"/>
              <w:jc w:val="center"/>
            </w:pPr>
            <w:r>
              <w:rPr>
                <w:rFonts w:ascii="Times New Roman" w:hAnsi="Times New Roman" w:eastAsia="宋体"/>
                <w:b w:val="0"/>
                <w:i w:val="0"/>
                <w:sz w:val="18"/>
              </w:rPr>
              <w:t>1.000</w:t>
            </w:r>
          </w:p>
        </w:tc>
        <w:tc>
          <w:tcPr>
            <w:tcW w:type="dxa" w:w="1076"/>
            <w:vAlign w:val="center"/>
          </w:tcPr>
          <w:p>
            <w:pPr>
              <w:spacing w:before="20" w:after="20" w:lineRule="auto" w:line="240"/>
              <w:jc w:val="center"/>
            </w:pPr>
            <w:r>
              <w:rPr>
                <w:rFonts w:ascii="Times New Roman" w:hAnsi="Times New Roman" w:eastAsia="宋体"/>
                <w:b w:val="0"/>
                <w:i w:val="0"/>
                <w:sz w:val="18"/>
              </w:rPr>
              <w:t>5.000</w:t>
            </w:r>
          </w:p>
        </w:tc>
      </w:tr>
      <w:tr>
        <w:trPr>
          <w:cantSplit/>
        </w:trPr>
        <w:tc>
          <w:tcPr>
            <w:tcW w:type="dxa" w:w="3349"/>
            <w:vAlign w:val="center"/>
          </w:tcPr>
          <w:p>
            <w:pPr>
              <w:spacing w:before="20" w:after="20" w:lineRule="auto" w:line="240"/>
              <w:jc w:val="center"/>
            </w:pPr>
            <w:r>
              <w:rPr>
                <w:rFonts w:ascii="Times New Roman" w:hAnsi="Times New Roman" w:eastAsia="宋体"/>
                <w:b w:val="0"/>
                <w:i w:val="0"/>
                <w:sz w:val="18"/>
              </w:rPr>
              <w:t>高管人工智能认知（EAC）</w:t>
            </w:r>
          </w:p>
        </w:tc>
        <w:tc>
          <w:tcPr>
            <w:tcW w:type="dxa" w:w="1076"/>
            <w:vAlign w:val="center"/>
          </w:tcPr>
          <w:p>
            <w:pPr>
              <w:spacing w:before="20" w:after="20" w:lineRule="auto" w:line="240"/>
              <w:jc w:val="center"/>
            </w:pPr>
            <w:r>
              <w:rPr>
                <w:rFonts w:ascii="Times New Roman" w:hAnsi="Times New Roman" w:eastAsia="宋体"/>
                <w:b w:val="0"/>
                <w:i w:val="0"/>
                <w:sz w:val="18"/>
              </w:rPr>
              <w:t>1236</w:t>
            </w:r>
          </w:p>
        </w:tc>
        <w:tc>
          <w:tcPr>
            <w:tcW w:type="dxa" w:w="1076"/>
            <w:vAlign w:val="center"/>
          </w:tcPr>
          <w:p>
            <w:pPr>
              <w:spacing w:before="20" w:after="20" w:lineRule="auto" w:line="240"/>
              <w:jc w:val="center"/>
            </w:pPr>
            <w:r>
              <w:rPr>
                <w:rFonts w:ascii="Times New Roman" w:hAnsi="Times New Roman" w:eastAsia="宋体"/>
                <w:b w:val="0"/>
                <w:i w:val="0"/>
                <w:sz w:val="18"/>
              </w:rPr>
              <w:t>3.250</w:t>
            </w:r>
          </w:p>
        </w:tc>
        <w:tc>
          <w:tcPr>
            <w:tcW w:type="dxa" w:w="1076"/>
            <w:vAlign w:val="center"/>
          </w:tcPr>
          <w:p>
            <w:pPr>
              <w:spacing w:before="20" w:after="20" w:lineRule="auto" w:line="240"/>
              <w:jc w:val="center"/>
            </w:pPr>
            <w:r>
              <w:rPr>
                <w:rFonts w:ascii="Times New Roman" w:hAnsi="Times New Roman" w:eastAsia="宋体"/>
                <w:b w:val="0"/>
                <w:i w:val="0"/>
                <w:sz w:val="18"/>
              </w:rPr>
              <w:t>0.696</w:t>
            </w:r>
          </w:p>
        </w:tc>
        <w:tc>
          <w:tcPr>
            <w:tcW w:type="dxa" w:w="1076"/>
            <w:vAlign w:val="center"/>
          </w:tcPr>
          <w:p>
            <w:pPr>
              <w:spacing w:before="20" w:after="20" w:lineRule="auto" w:line="240"/>
              <w:jc w:val="center"/>
            </w:pPr>
            <w:r>
              <w:rPr>
                <w:rFonts w:ascii="Times New Roman" w:hAnsi="Times New Roman" w:eastAsia="宋体"/>
                <w:b w:val="0"/>
                <w:i w:val="0"/>
                <w:sz w:val="18"/>
              </w:rPr>
              <w:t>1.346</w:t>
            </w:r>
          </w:p>
        </w:tc>
        <w:tc>
          <w:tcPr>
            <w:tcW w:type="dxa" w:w="1076"/>
            <w:vAlign w:val="center"/>
          </w:tcPr>
          <w:p>
            <w:pPr>
              <w:spacing w:before="20" w:after="20" w:lineRule="auto" w:line="240"/>
              <w:jc w:val="center"/>
            </w:pPr>
            <w:r>
              <w:rPr>
                <w:rFonts w:ascii="Times New Roman" w:hAnsi="Times New Roman" w:eastAsia="宋体"/>
                <w:b w:val="0"/>
                <w:i w:val="0"/>
                <w:sz w:val="18"/>
              </w:rPr>
              <w:t>5.000</w:t>
            </w:r>
          </w:p>
        </w:tc>
      </w:tr>
      <w:tr>
        <w:trPr>
          <w:cantSplit/>
        </w:trPr>
        <w:tc>
          <w:tcPr>
            <w:tcW w:type="dxa" w:w="3349"/>
            <w:vAlign w:val="center"/>
          </w:tcPr>
          <w:p>
            <w:pPr>
              <w:spacing w:before="20" w:after="20" w:lineRule="auto" w:line="240"/>
              <w:jc w:val="center"/>
            </w:pPr>
            <w:r>
              <w:rPr>
                <w:rFonts w:ascii="Times New Roman" w:hAnsi="Times New Roman" w:eastAsia="宋体"/>
                <w:b w:val="0"/>
                <w:i w:val="0"/>
                <w:sz w:val="18"/>
              </w:rPr>
              <w:t>数字化基础（DIG）</w:t>
            </w:r>
          </w:p>
        </w:tc>
        <w:tc>
          <w:tcPr>
            <w:tcW w:type="dxa" w:w="1076"/>
            <w:vAlign w:val="center"/>
          </w:tcPr>
          <w:p>
            <w:pPr>
              <w:spacing w:before="20" w:after="20" w:lineRule="auto" w:line="240"/>
              <w:jc w:val="center"/>
            </w:pPr>
            <w:r>
              <w:rPr>
                <w:rFonts w:ascii="Times New Roman" w:hAnsi="Times New Roman" w:eastAsia="宋体"/>
                <w:b w:val="0"/>
                <w:i w:val="0"/>
                <w:sz w:val="18"/>
              </w:rPr>
              <w:t>1236</w:t>
            </w:r>
          </w:p>
        </w:tc>
        <w:tc>
          <w:tcPr>
            <w:tcW w:type="dxa" w:w="1076"/>
            <w:vAlign w:val="center"/>
          </w:tcPr>
          <w:p>
            <w:pPr>
              <w:spacing w:before="20" w:after="20" w:lineRule="auto" w:line="240"/>
              <w:jc w:val="center"/>
            </w:pPr>
            <w:r>
              <w:rPr>
                <w:rFonts w:ascii="Times New Roman" w:hAnsi="Times New Roman" w:eastAsia="宋体"/>
                <w:b w:val="0"/>
                <w:i w:val="0"/>
                <w:sz w:val="18"/>
              </w:rPr>
              <w:t>3.555</w:t>
            </w:r>
          </w:p>
        </w:tc>
        <w:tc>
          <w:tcPr>
            <w:tcW w:type="dxa" w:w="1076"/>
            <w:vAlign w:val="center"/>
          </w:tcPr>
          <w:p>
            <w:pPr>
              <w:spacing w:before="20" w:after="20" w:lineRule="auto" w:line="240"/>
              <w:jc w:val="center"/>
            </w:pPr>
            <w:r>
              <w:rPr>
                <w:rFonts w:ascii="Times New Roman" w:hAnsi="Times New Roman" w:eastAsia="宋体"/>
                <w:b w:val="0"/>
                <w:i w:val="0"/>
                <w:sz w:val="18"/>
              </w:rPr>
              <w:t>0.663</w:t>
            </w:r>
          </w:p>
        </w:tc>
        <w:tc>
          <w:tcPr>
            <w:tcW w:type="dxa" w:w="1076"/>
            <w:vAlign w:val="center"/>
          </w:tcPr>
          <w:p>
            <w:pPr>
              <w:spacing w:before="20" w:after="20" w:lineRule="auto" w:line="240"/>
              <w:jc w:val="center"/>
            </w:pPr>
            <w:r>
              <w:rPr>
                <w:rFonts w:ascii="Times New Roman" w:hAnsi="Times New Roman" w:eastAsia="宋体"/>
                <w:b w:val="0"/>
                <w:i w:val="0"/>
                <w:sz w:val="18"/>
              </w:rPr>
              <w:t>1.419</w:t>
            </w:r>
          </w:p>
        </w:tc>
        <w:tc>
          <w:tcPr>
            <w:tcW w:type="dxa" w:w="1076"/>
            <w:vAlign w:val="center"/>
          </w:tcPr>
          <w:p>
            <w:pPr>
              <w:spacing w:before="20" w:after="20" w:lineRule="auto" w:line="240"/>
              <w:jc w:val="center"/>
            </w:pPr>
            <w:r>
              <w:rPr>
                <w:rFonts w:ascii="Times New Roman" w:hAnsi="Times New Roman" w:eastAsia="宋体"/>
                <w:b w:val="0"/>
                <w:i w:val="0"/>
                <w:sz w:val="18"/>
              </w:rPr>
              <w:t>5.000</w:t>
            </w:r>
          </w:p>
        </w:tc>
      </w:tr>
      <w:tr>
        <w:trPr>
          <w:cantSplit/>
        </w:trPr>
        <w:tc>
          <w:tcPr>
            <w:tcW w:type="dxa" w:w="3349"/>
            <w:vAlign w:val="center"/>
          </w:tcPr>
          <w:p>
            <w:pPr>
              <w:spacing w:before="20" w:after="20" w:lineRule="auto" w:line="240"/>
              <w:jc w:val="center"/>
            </w:pPr>
            <w:r>
              <w:rPr>
                <w:rFonts w:ascii="Times New Roman" w:hAnsi="Times New Roman" w:eastAsia="宋体"/>
                <w:b w:val="0"/>
                <w:i w:val="0"/>
                <w:sz w:val="18"/>
              </w:rPr>
              <w:t>企业规模（Size）</w:t>
            </w:r>
          </w:p>
        </w:tc>
        <w:tc>
          <w:tcPr>
            <w:tcW w:type="dxa" w:w="1076"/>
            <w:vAlign w:val="center"/>
          </w:tcPr>
          <w:p>
            <w:pPr>
              <w:spacing w:before="20" w:after="20" w:lineRule="auto" w:line="240"/>
              <w:jc w:val="center"/>
            </w:pPr>
            <w:r>
              <w:rPr>
                <w:rFonts w:ascii="Times New Roman" w:hAnsi="Times New Roman" w:eastAsia="宋体"/>
                <w:b w:val="0"/>
                <w:i w:val="0"/>
                <w:sz w:val="18"/>
              </w:rPr>
              <w:t>1236</w:t>
            </w:r>
          </w:p>
        </w:tc>
        <w:tc>
          <w:tcPr>
            <w:tcW w:type="dxa" w:w="1076"/>
            <w:vAlign w:val="center"/>
          </w:tcPr>
          <w:p>
            <w:pPr>
              <w:spacing w:before="20" w:after="20" w:lineRule="auto" w:line="240"/>
              <w:jc w:val="center"/>
            </w:pPr>
            <w:r>
              <w:rPr>
                <w:rFonts w:ascii="Times New Roman" w:hAnsi="Times New Roman" w:eastAsia="宋体"/>
                <w:b w:val="0"/>
                <w:i w:val="0"/>
                <w:sz w:val="18"/>
              </w:rPr>
              <w:t>5.150</w:t>
            </w:r>
          </w:p>
        </w:tc>
        <w:tc>
          <w:tcPr>
            <w:tcW w:type="dxa" w:w="1076"/>
            <w:vAlign w:val="center"/>
          </w:tcPr>
          <w:p>
            <w:pPr>
              <w:spacing w:before="20" w:after="20" w:lineRule="auto" w:line="240"/>
              <w:jc w:val="center"/>
            </w:pPr>
            <w:r>
              <w:rPr>
                <w:rFonts w:ascii="Times New Roman" w:hAnsi="Times New Roman" w:eastAsia="宋体"/>
                <w:b w:val="0"/>
                <w:i w:val="0"/>
                <w:sz w:val="18"/>
              </w:rPr>
              <w:t>1.042</w:t>
            </w:r>
          </w:p>
        </w:tc>
        <w:tc>
          <w:tcPr>
            <w:tcW w:type="dxa" w:w="1076"/>
            <w:vAlign w:val="center"/>
          </w:tcPr>
          <w:p>
            <w:pPr>
              <w:spacing w:before="20" w:after="20" w:lineRule="auto" w:line="240"/>
              <w:jc w:val="center"/>
            </w:pPr>
            <w:r>
              <w:rPr>
                <w:rFonts w:ascii="Times New Roman" w:hAnsi="Times New Roman" w:eastAsia="宋体"/>
                <w:b w:val="0"/>
                <w:i w:val="0"/>
                <w:sz w:val="18"/>
              </w:rPr>
              <w:t>2.600</w:t>
            </w:r>
          </w:p>
        </w:tc>
        <w:tc>
          <w:tcPr>
            <w:tcW w:type="dxa" w:w="1076"/>
            <w:vAlign w:val="center"/>
          </w:tcPr>
          <w:p>
            <w:pPr>
              <w:spacing w:before="20" w:after="20" w:lineRule="auto" w:line="240"/>
              <w:jc w:val="center"/>
            </w:pPr>
            <w:r>
              <w:rPr>
                <w:rFonts w:ascii="Times New Roman" w:hAnsi="Times New Roman" w:eastAsia="宋体"/>
                <w:b w:val="0"/>
                <w:i w:val="0"/>
                <w:sz w:val="18"/>
              </w:rPr>
              <w:t>8.800</w:t>
            </w:r>
          </w:p>
        </w:tc>
      </w:tr>
      <w:tr>
        <w:trPr>
          <w:cantSplit/>
        </w:trPr>
        <w:tc>
          <w:tcPr>
            <w:tcW w:type="dxa" w:w="3349"/>
            <w:vAlign w:val="center"/>
          </w:tcPr>
          <w:p>
            <w:pPr>
              <w:spacing w:before="20" w:after="20" w:lineRule="auto" w:line="240"/>
              <w:jc w:val="center"/>
            </w:pPr>
            <w:r>
              <w:rPr>
                <w:rFonts w:ascii="Times New Roman" w:hAnsi="Times New Roman" w:eastAsia="宋体"/>
                <w:b w:val="0"/>
                <w:i w:val="0"/>
                <w:sz w:val="18"/>
              </w:rPr>
              <w:t>企业年龄（Age）</w:t>
            </w:r>
          </w:p>
        </w:tc>
        <w:tc>
          <w:tcPr>
            <w:tcW w:type="dxa" w:w="1076"/>
            <w:vAlign w:val="center"/>
          </w:tcPr>
          <w:p>
            <w:pPr>
              <w:spacing w:before="20" w:after="20" w:lineRule="auto" w:line="240"/>
              <w:jc w:val="center"/>
            </w:pPr>
            <w:r>
              <w:rPr>
                <w:rFonts w:ascii="Times New Roman" w:hAnsi="Times New Roman" w:eastAsia="宋体"/>
                <w:b w:val="0"/>
                <w:i w:val="0"/>
                <w:sz w:val="18"/>
              </w:rPr>
              <w:t>1236</w:t>
            </w:r>
          </w:p>
        </w:tc>
        <w:tc>
          <w:tcPr>
            <w:tcW w:type="dxa" w:w="1076"/>
            <w:vAlign w:val="center"/>
          </w:tcPr>
          <w:p>
            <w:pPr>
              <w:spacing w:before="20" w:after="20" w:lineRule="auto" w:line="240"/>
              <w:jc w:val="center"/>
            </w:pPr>
            <w:r>
              <w:rPr>
                <w:rFonts w:ascii="Times New Roman" w:hAnsi="Times New Roman" w:eastAsia="宋体"/>
                <w:b w:val="0"/>
                <w:i w:val="0"/>
                <w:sz w:val="18"/>
              </w:rPr>
              <w:t>2.555</w:t>
            </w:r>
          </w:p>
        </w:tc>
        <w:tc>
          <w:tcPr>
            <w:tcW w:type="dxa" w:w="1076"/>
            <w:vAlign w:val="center"/>
          </w:tcPr>
          <w:p>
            <w:pPr>
              <w:spacing w:before="20" w:after="20" w:lineRule="auto" w:line="240"/>
              <w:jc w:val="center"/>
            </w:pPr>
            <w:r>
              <w:rPr>
                <w:rFonts w:ascii="Times New Roman" w:hAnsi="Times New Roman" w:eastAsia="宋体"/>
                <w:b w:val="0"/>
                <w:i w:val="0"/>
                <w:sz w:val="18"/>
              </w:rPr>
              <w:t>0.461</w:t>
            </w:r>
          </w:p>
        </w:tc>
        <w:tc>
          <w:tcPr>
            <w:tcW w:type="dxa" w:w="1076"/>
            <w:vAlign w:val="center"/>
          </w:tcPr>
          <w:p>
            <w:pPr>
              <w:spacing w:before="20" w:after="20" w:lineRule="auto" w:line="240"/>
              <w:jc w:val="center"/>
            </w:pPr>
            <w:r>
              <w:rPr>
                <w:rFonts w:ascii="Times New Roman" w:hAnsi="Times New Roman" w:eastAsia="宋体"/>
                <w:b w:val="0"/>
                <w:i w:val="0"/>
                <w:sz w:val="18"/>
              </w:rPr>
              <w:t>1.099</w:t>
            </w:r>
          </w:p>
        </w:tc>
        <w:tc>
          <w:tcPr>
            <w:tcW w:type="dxa" w:w="1076"/>
            <w:vAlign w:val="center"/>
          </w:tcPr>
          <w:p>
            <w:pPr>
              <w:spacing w:before="20" w:after="20" w:lineRule="auto" w:line="240"/>
              <w:jc w:val="center"/>
            </w:pPr>
            <w:r>
              <w:rPr>
                <w:rFonts w:ascii="Times New Roman" w:hAnsi="Times New Roman" w:eastAsia="宋体"/>
                <w:b w:val="0"/>
                <w:i w:val="0"/>
                <w:sz w:val="18"/>
              </w:rPr>
              <w:t>3.761</w:t>
            </w:r>
          </w:p>
        </w:tc>
      </w:tr>
      <w:tr>
        <w:trPr>
          <w:cantSplit/>
        </w:trPr>
        <w:tc>
          <w:tcPr>
            <w:tcW w:type="dxa" w:w="3349"/>
            <w:vAlign w:val="center"/>
          </w:tcPr>
          <w:p>
            <w:pPr>
              <w:spacing w:before="20" w:after="20" w:lineRule="auto" w:line="240"/>
              <w:jc w:val="center"/>
            </w:pPr>
            <w:r>
              <w:rPr>
                <w:rFonts w:ascii="Times New Roman" w:hAnsi="Times New Roman" w:eastAsia="宋体"/>
                <w:b w:val="0"/>
                <w:i w:val="0"/>
                <w:sz w:val="18"/>
              </w:rPr>
              <w:t>产权性质（SOE）</w:t>
            </w:r>
          </w:p>
        </w:tc>
        <w:tc>
          <w:tcPr>
            <w:tcW w:type="dxa" w:w="1076"/>
            <w:vAlign w:val="center"/>
          </w:tcPr>
          <w:p>
            <w:pPr>
              <w:spacing w:before="20" w:after="20" w:lineRule="auto" w:line="240"/>
              <w:jc w:val="center"/>
            </w:pPr>
            <w:r>
              <w:rPr>
                <w:rFonts w:ascii="Times New Roman" w:hAnsi="Times New Roman" w:eastAsia="宋体"/>
                <w:b w:val="0"/>
                <w:i w:val="0"/>
                <w:sz w:val="18"/>
              </w:rPr>
              <w:t>1236</w:t>
            </w:r>
          </w:p>
        </w:tc>
        <w:tc>
          <w:tcPr>
            <w:tcW w:type="dxa" w:w="1076"/>
            <w:vAlign w:val="center"/>
          </w:tcPr>
          <w:p>
            <w:pPr>
              <w:spacing w:before="20" w:after="20" w:lineRule="auto" w:line="240"/>
              <w:jc w:val="center"/>
            </w:pPr>
            <w:r>
              <w:rPr>
                <w:rFonts w:ascii="Times New Roman" w:hAnsi="Times New Roman" w:eastAsia="宋体"/>
                <w:b w:val="0"/>
                <w:i w:val="0"/>
                <w:sz w:val="18"/>
              </w:rPr>
              <w:t>0.153</w:t>
            </w:r>
          </w:p>
        </w:tc>
        <w:tc>
          <w:tcPr>
            <w:tcW w:type="dxa" w:w="1076"/>
            <w:vAlign w:val="center"/>
          </w:tcPr>
          <w:p>
            <w:pPr>
              <w:spacing w:before="20" w:after="20" w:lineRule="auto" w:line="240"/>
              <w:jc w:val="center"/>
            </w:pPr>
            <w:r>
              <w:rPr>
                <w:rFonts w:ascii="Times New Roman" w:hAnsi="Times New Roman" w:eastAsia="宋体"/>
                <w:b w:val="0"/>
                <w:i w:val="0"/>
                <w:sz w:val="18"/>
              </w:rPr>
              <w:t>0.360</w:t>
            </w:r>
          </w:p>
        </w:tc>
        <w:tc>
          <w:tcPr>
            <w:tcW w:type="dxa" w:w="1076"/>
            <w:vAlign w:val="center"/>
          </w:tcPr>
          <w:p>
            <w:pPr>
              <w:spacing w:before="20" w:after="20" w:lineRule="auto" w:line="240"/>
              <w:jc w:val="center"/>
            </w:pPr>
            <w:r>
              <w:rPr>
                <w:rFonts w:ascii="Times New Roman" w:hAnsi="Times New Roman" w:eastAsia="宋体"/>
                <w:b w:val="0"/>
                <w:i w:val="0"/>
                <w:sz w:val="18"/>
              </w:rPr>
              <w:t>0.000</w:t>
            </w:r>
          </w:p>
        </w:tc>
        <w:tc>
          <w:tcPr>
            <w:tcW w:type="dxa" w:w="1076"/>
            <w:vAlign w:val="center"/>
          </w:tcPr>
          <w:p>
            <w:pPr>
              <w:spacing w:before="20" w:after="20" w:lineRule="auto" w:line="240"/>
              <w:jc w:val="center"/>
            </w:pPr>
            <w:r>
              <w:rPr>
                <w:rFonts w:ascii="Times New Roman" w:hAnsi="Times New Roman" w:eastAsia="宋体"/>
                <w:b w:val="0"/>
                <w:i w:val="0"/>
                <w:sz w:val="18"/>
              </w:rPr>
              <w:t>1.000</w:t>
            </w:r>
          </w:p>
        </w:tc>
      </w:tr>
      <w:tr>
        <w:trPr>
          <w:cantSplit/>
        </w:trPr>
        <w:tc>
          <w:tcPr>
            <w:tcW w:type="dxa" w:w="3349"/>
            <w:vAlign w:val="center"/>
          </w:tcPr>
          <w:p>
            <w:pPr>
              <w:spacing w:before="20" w:after="20" w:lineRule="auto" w:line="240"/>
              <w:jc w:val="center"/>
            </w:pPr>
            <w:r>
              <w:rPr>
                <w:rFonts w:ascii="Times New Roman" w:hAnsi="Times New Roman" w:eastAsia="宋体"/>
                <w:b w:val="0"/>
                <w:i w:val="0"/>
                <w:sz w:val="18"/>
              </w:rPr>
              <w:t>盈利能力（ROA）</w:t>
            </w:r>
          </w:p>
        </w:tc>
        <w:tc>
          <w:tcPr>
            <w:tcW w:type="dxa" w:w="1076"/>
            <w:vAlign w:val="center"/>
          </w:tcPr>
          <w:p>
            <w:pPr>
              <w:spacing w:before="20" w:after="20" w:lineRule="auto" w:line="240"/>
              <w:jc w:val="center"/>
            </w:pPr>
            <w:r>
              <w:rPr>
                <w:rFonts w:ascii="Times New Roman" w:hAnsi="Times New Roman" w:eastAsia="宋体"/>
                <w:b w:val="0"/>
                <w:i w:val="0"/>
                <w:sz w:val="18"/>
              </w:rPr>
              <w:t>1236</w:t>
            </w:r>
          </w:p>
        </w:tc>
        <w:tc>
          <w:tcPr>
            <w:tcW w:type="dxa" w:w="1076"/>
            <w:vAlign w:val="center"/>
          </w:tcPr>
          <w:p>
            <w:pPr>
              <w:spacing w:before="20" w:after="20" w:lineRule="auto" w:line="240"/>
              <w:jc w:val="center"/>
            </w:pPr>
            <w:r>
              <w:rPr>
                <w:rFonts w:ascii="Times New Roman" w:hAnsi="Times New Roman" w:eastAsia="宋体"/>
                <w:b w:val="0"/>
                <w:i w:val="0"/>
                <w:sz w:val="18"/>
              </w:rPr>
              <w:t>0.051</w:t>
            </w:r>
          </w:p>
        </w:tc>
        <w:tc>
          <w:tcPr>
            <w:tcW w:type="dxa" w:w="1076"/>
            <w:vAlign w:val="center"/>
          </w:tcPr>
          <w:p>
            <w:pPr>
              <w:spacing w:before="20" w:after="20" w:lineRule="auto" w:line="240"/>
              <w:jc w:val="center"/>
            </w:pPr>
            <w:r>
              <w:rPr>
                <w:rFonts w:ascii="Times New Roman" w:hAnsi="Times New Roman" w:eastAsia="宋体"/>
                <w:b w:val="0"/>
                <w:i w:val="0"/>
                <w:sz w:val="18"/>
              </w:rPr>
              <w:t>0.056</w:t>
            </w:r>
          </w:p>
        </w:tc>
        <w:tc>
          <w:tcPr>
            <w:tcW w:type="dxa" w:w="1076"/>
            <w:vAlign w:val="center"/>
          </w:tcPr>
          <w:p>
            <w:pPr>
              <w:spacing w:before="20" w:after="20" w:lineRule="auto" w:line="240"/>
              <w:jc w:val="center"/>
            </w:pPr>
            <w:r>
              <w:rPr>
                <w:rFonts w:ascii="Times New Roman" w:hAnsi="Times New Roman" w:eastAsia="宋体"/>
                <w:b w:val="0"/>
                <w:i w:val="0"/>
                <w:sz w:val="18"/>
              </w:rPr>
              <w:t>-0.142</w:t>
            </w:r>
          </w:p>
        </w:tc>
        <w:tc>
          <w:tcPr>
            <w:tcW w:type="dxa" w:w="1076"/>
            <w:vAlign w:val="center"/>
          </w:tcPr>
          <w:p>
            <w:pPr>
              <w:spacing w:before="20" w:after="20" w:lineRule="auto" w:line="240"/>
              <w:jc w:val="center"/>
            </w:pPr>
            <w:r>
              <w:rPr>
                <w:rFonts w:ascii="Times New Roman" w:hAnsi="Times New Roman" w:eastAsia="宋体"/>
                <w:b w:val="0"/>
                <w:i w:val="0"/>
                <w:sz w:val="18"/>
              </w:rPr>
              <w:t>0.261</w:t>
            </w:r>
          </w:p>
        </w:tc>
      </w:tr>
      <w:tr>
        <w:trPr>
          <w:cantSplit/>
        </w:trPr>
        <w:tc>
          <w:tcPr>
            <w:tcW w:type="dxa" w:w="3349"/>
            <w:vAlign w:val="center"/>
          </w:tcPr>
          <w:p>
            <w:pPr>
              <w:spacing w:before="20" w:after="20" w:lineRule="auto" w:line="240"/>
              <w:jc w:val="center"/>
            </w:pPr>
            <w:r>
              <w:rPr>
                <w:rFonts w:ascii="Times New Roman" w:hAnsi="Times New Roman" w:eastAsia="宋体"/>
                <w:b w:val="0"/>
                <w:i w:val="0"/>
                <w:sz w:val="18"/>
              </w:rPr>
              <w:t>资产负债率（Lev）</w:t>
            </w:r>
          </w:p>
        </w:tc>
        <w:tc>
          <w:tcPr>
            <w:tcW w:type="dxa" w:w="1076"/>
            <w:vAlign w:val="center"/>
          </w:tcPr>
          <w:p>
            <w:pPr>
              <w:spacing w:before="20" w:after="20" w:lineRule="auto" w:line="240"/>
              <w:jc w:val="center"/>
            </w:pPr>
            <w:r>
              <w:rPr>
                <w:rFonts w:ascii="Times New Roman" w:hAnsi="Times New Roman" w:eastAsia="宋体"/>
                <w:b w:val="0"/>
                <w:i w:val="0"/>
                <w:sz w:val="18"/>
              </w:rPr>
              <w:t>1236</w:t>
            </w:r>
          </w:p>
        </w:tc>
        <w:tc>
          <w:tcPr>
            <w:tcW w:type="dxa" w:w="1076"/>
            <w:vAlign w:val="center"/>
          </w:tcPr>
          <w:p>
            <w:pPr>
              <w:spacing w:before="20" w:after="20" w:lineRule="auto" w:line="240"/>
              <w:jc w:val="center"/>
            </w:pPr>
            <w:r>
              <w:rPr>
                <w:rFonts w:ascii="Times New Roman" w:hAnsi="Times New Roman" w:eastAsia="宋体"/>
                <w:b w:val="0"/>
                <w:i w:val="0"/>
                <w:sz w:val="18"/>
              </w:rPr>
              <w:t>0.411</w:t>
            </w:r>
          </w:p>
        </w:tc>
        <w:tc>
          <w:tcPr>
            <w:tcW w:type="dxa" w:w="1076"/>
            <w:vAlign w:val="center"/>
          </w:tcPr>
          <w:p>
            <w:pPr>
              <w:spacing w:before="20" w:after="20" w:lineRule="auto" w:line="240"/>
              <w:jc w:val="center"/>
            </w:pPr>
            <w:r>
              <w:rPr>
                <w:rFonts w:ascii="Times New Roman" w:hAnsi="Times New Roman" w:eastAsia="宋体"/>
                <w:b w:val="0"/>
                <w:i w:val="0"/>
                <w:sz w:val="18"/>
              </w:rPr>
              <w:t>0.164</w:t>
            </w:r>
          </w:p>
        </w:tc>
        <w:tc>
          <w:tcPr>
            <w:tcW w:type="dxa" w:w="1076"/>
            <w:vAlign w:val="center"/>
          </w:tcPr>
          <w:p>
            <w:pPr>
              <w:spacing w:before="20" w:after="20" w:lineRule="auto" w:line="240"/>
              <w:jc w:val="center"/>
            </w:pPr>
            <w:r>
              <w:rPr>
                <w:rFonts w:ascii="Times New Roman" w:hAnsi="Times New Roman" w:eastAsia="宋体"/>
                <w:b w:val="0"/>
                <w:i w:val="0"/>
                <w:sz w:val="18"/>
              </w:rPr>
              <w:t>0.040</w:t>
            </w:r>
          </w:p>
        </w:tc>
        <w:tc>
          <w:tcPr>
            <w:tcW w:type="dxa" w:w="1076"/>
            <w:vAlign w:val="center"/>
          </w:tcPr>
          <w:p>
            <w:pPr>
              <w:spacing w:before="20" w:after="20" w:lineRule="auto" w:line="240"/>
              <w:jc w:val="center"/>
            </w:pPr>
            <w:r>
              <w:rPr>
                <w:rFonts w:ascii="Times New Roman" w:hAnsi="Times New Roman" w:eastAsia="宋体"/>
                <w:b w:val="0"/>
                <w:i w:val="0"/>
                <w:sz w:val="18"/>
              </w:rPr>
              <w:t>0.899</w:t>
            </w:r>
          </w:p>
        </w:tc>
      </w:tr>
      <w:tr>
        <w:trPr>
          <w:cantSplit/>
        </w:trPr>
        <w:tc>
          <w:tcPr>
            <w:tcW w:type="dxa" w:w="3349"/>
            <w:vAlign w:val="center"/>
          </w:tcPr>
          <w:p>
            <w:pPr>
              <w:spacing w:before="20" w:after="20" w:lineRule="auto" w:line="240"/>
              <w:jc w:val="center"/>
            </w:pPr>
            <w:r>
              <w:rPr>
                <w:rFonts w:ascii="Times New Roman" w:hAnsi="Times New Roman" w:eastAsia="宋体"/>
                <w:b w:val="0"/>
                <w:i w:val="0"/>
                <w:sz w:val="18"/>
              </w:rPr>
              <w:t>市场竞争强度（Comp）</w:t>
            </w:r>
          </w:p>
        </w:tc>
        <w:tc>
          <w:tcPr>
            <w:tcW w:type="dxa" w:w="1076"/>
            <w:vAlign w:val="center"/>
          </w:tcPr>
          <w:p>
            <w:pPr>
              <w:spacing w:before="20" w:after="20" w:lineRule="auto" w:line="240"/>
              <w:jc w:val="center"/>
            </w:pPr>
            <w:r>
              <w:rPr>
                <w:rFonts w:ascii="Times New Roman" w:hAnsi="Times New Roman" w:eastAsia="宋体"/>
                <w:b w:val="0"/>
                <w:i w:val="0"/>
                <w:sz w:val="18"/>
              </w:rPr>
              <w:t>1236</w:t>
            </w:r>
          </w:p>
        </w:tc>
        <w:tc>
          <w:tcPr>
            <w:tcW w:type="dxa" w:w="1076"/>
            <w:vAlign w:val="center"/>
          </w:tcPr>
          <w:p>
            <w:pPr>
              <w:spacing w:before="20" w:after="20" w:lineRule="auto" w:line="240"/>
              <w:jc w:val="center"/>
            </w:pPr>
            <w:r>
              <w:rPr>
                <w:rFonts w:ascii="Times New Roman" w:hAnsi="Times New Roman" w:eastAsia="宋体"/>
                <w:b w:val="0"/>
                <w:i w:val="0"/>
                <w:sz w:val="18"/>
              </w:rPr>
              <w:t>3.593</w:t>
            </w:r>
          </w:p>
        </w:tc>
        <w:tc>
          <w:tcPr>
            <w:tcW w:type="dxa" w:w="1076"/>
            <w:vAlign w:val="center"/>
          </w:tcPr>
          <w:p>
            <w:pPr>
              <w:spacing w:before="20" w:after="20" w:lineRule="auto" w:line="240"/>
              <w:jc w:val="center"/>
            </w:pPr>
            <w:r>
              <w:rPr>
                <w:rFonts w:ascii="Times New Roman" w:hAnsi="Times New Roman" w:eastAsia="宋体"/>
                <w:b w:val="0"/>
                <w:i w:val="0"/>
                <w:sz w:val="18"/>
              </w:rPr>
              <w:t>0.702</w:t>
            </w:r>
          </w:p>
        </w:tc>
        <w:tc>
          <w:tcPr>
            <w:tcW w:type="dxa" w:w="1076"/>
            <w:vAlign w:val="center"/>
          </w:tcPr>
          <w:p>
            <w:pPr>
              <w:spacing w:before="20" w:after="20" w:lineRule="auto" w:line="240"/>
              <w:jc w:val="center"/>
            </w:pPr>
            <w:r>
              <w:rPr>
                <w:rFonts w:ascii="Times New Roman" w:hAnsi="Times New Roman" w:eastAsia="宋体"/>
                <w:b w:val="0"/>
                <w:i w:val="0"/>
                <w:sz w:val="18"/>
              </w:rPr>
              <w:t>1.057</w:t>
            </w:r>
          </w:p>
        </w:tc>
        <w:tc>
          <w:tcPr>
            <w:tcW w:type="dxa" w:w="1076"/>
            <w:vAlign w:val="center"/>
          </w:tcPr>
          <w:p>
            <w:pPr>
              <w:spacing w:before="20" w:after="20" w:lineRule="auto" w:line="240"/>
              <w:jc w:val="center"/>
            </w:pPr>
            <w:r>
              <w:rPr>
                <w:rFonts w:ascii="Times New Roman" w:hAnsi="Times New Roman" w:eastAsia="宋体"/>
                <w:b w:val="0"/>
                <w:i w:val="0"/>
                <w:sz w:val="18"/>
              </w:rPr>
              <w:t>5.000</w:t>
            </w:r>
          </w:p>
        </w:tc>
      </w:tr>
    </w:tbl>
    <w:p>
      <w:pPr>
        <w:spacing w:before="200" w:after="120" w:lineRule="auto" w:line="336"/>
      </w:pPr>
      <w:r>
        <w:rPr>
          <w:rFonts w:ascii="Times New Roman" w:hAnsi="Times New Roman" w:eastAsia="黑体"/>
          <w:b/>
          <w:i w:val="0"/>
          <w:sz w:val="24"/>
        </w:rPr>
        <w:t>3　实证结果分析</w:t>
      </w:r>
    </w:p>
    <w:p>
      <w:pPr>
        <w:spacing w:before="120" w:after="60" w:lineRule="auto" w:line="336"/>
      </w:pPr>
      <w:r>
        <w:rPr>
          <w:rFonts w:ascii="Times New Roman" w:hAnsi="Times New Roman" w:eastAsia="黑体"/>
          <w:b/>
          <w:i w:val="0"/>
          <w:sz w:val="21"/>
        </w:rPr>
        <w:t>3.1　基准回归结果分析</w:t>
      </w:r>
    </w:p>
    <w:p>
      <w:pPr>
        <w:spacing w:before="0" w:after="0" w:lineRule="auto" w:line="336"/>
        <w:ind w:firstLineChars="200" w:firstLine="420"/>
      </w:pPr>
      <w:r>
        <w:rPr>
          <w:rFonts w:ascii="Times New Roman" w:hAnsi="Times New Roman" w:eastAsia="宋体"/>
          <w:b w:val="0"/>
          <w:i w:val="0"/>
          <w:sz w:val="21"/>
        </w:rPr>
        <w:t>表4汇报了生成式人工智能应用影响企业新质生产力的基准回归结果。列（1）为未加入控制变量的估计结果，</w:t>
      </w:r>
      <w:r>
        <w:rPr>
          <w:rFonts w:ascii="Times New Roman" w:hAnsi="Times New Roman" w:eastAsia="宋体"/>
          <w:b w:val="0"/>
          <w:i/>
          <w:sz w:val="21"/>
        </w:rPr>
        <w:t>GAI</w:t>
      </w:r>
      <w:r>
        <w:rPr>
          <w:rFonts w:ascii="Times New Roman" w:hAnsi="Times New Roman" w:eastAsia="宋体"/>
          <w:b w:val="0"/>
          <w:i w:val="0"/>
          <w:sz w:val="21"/>
        </w:rPr>
        <w:t xml:space="preserve"> 的系数为0.3870，且在1%的水平上显著；列（2）加入全部控制变量后，</w:t>
      </w:r>
      <w:r>
        <w:rPr>
          <w:rFonts w:ascii="Times New Roman" w:hAnsi="Times New Roman" w:eastAsia="宋体"/>
          <w:b w:val="0"/>
          <w:i/>
          <w:sz w:val="21"/>
        </w:rPr>
        <w:t>GAI</w:t>
      </w:r>
      <w:r>
        <w:rPr>
          <w:rFonts w:ascii="Times New Roman" w:hAnsi="Times New Roman" w:eastAsia="宋体"/>
          <w:b w:val="0"/>
          <w:i w:val="0"/>
          <w:sz w:val="21"/>
        </w:rPr>
        <w:t xml:space="preserve"> 的系数为0.3347，仍在1%的水平上显著为正。从经济意义看，生成式人工智能应用水平每提高一个标准差，企业新质生产力将提升约0.043，相当于样本均值的9.8%，表明生成式人工智能应用的影响不仅在统计意义上显著，在经济意义上亦不容忽视。假设1得到验证。</w:t>
      </w:r>
    </w:p>
    <w:p>
      <w:pPr>
        <w:spacing w:before="120" w:after="60" w:lineRule="auto" w:line="336"/>
        <w:jc w:val="center"/>
      </w:pPr>
      <w:r>
        <w:rPr>
          <w:rFonts w:ascii="Times New Roman" w:hAnsi="Times New Roman" w:eastAsia="黑体"/>
          <w:b w:val="0"/>
          <w:i w:val="0"/>
          <w:sz w:val="18"/>
        </w:rPr>
        <w:t>表4　基准回归结果</w:t>
      </w:r>
    </w:p>
    <w:tbl>
      <w:tblPr>
        <w:tblW w:type="auto" w:w="0"/>
        <w:jc w:val="center"/>
        <w:tblLayout w:type="fixed"/>
        <w:tblLook w:firstColumn="1" w:firstRow="1" w:lastColumn="0" w:lastRow="0" w:noHBand="0" w:noVBand="1" w:val="04A0"/>
        <w:tblBorders>
          <w:top w:val="single" w:sz="12" w:color="000000"/>
          <w:left w:val="none" w:sz="0"/>
          <w:bottom w:val="single" w:sz="12" w:color="000000"/>
          <w:right w:val="none" w:sz="0"/>
          <w:insideH w:val="none" w:sz="0"/>
          <w:insideV w:val="none" w:sz="0"/>
        </w:tblBorders>
      </w:tblPr>
      <w:tblGrid>
        <w:gridCol w:w="2911"/>
        <w:gridCol w:w="2911"/>
        <w:gridCol w:w="2911"/>
      </w:tblGrid>
      <w:tr>
        <w:trPr>
          <w:cantSplit/>
        </w:trPr>
        <w:tc>
          <w:tcPr>
            <w:tcW w:type="dxa" w:w="2910"/>
            <w:vAlign w:val="center"/>
            <w:tcBorders>
              <w:bottom w:val="single" w:sz="6" w:color="000000"/>
            </w:tcBorders>
          </w:tcPr>
          <w:p>
            <w:pPr>
              <w:spacing w:before="20" w:after="20" w:lineRule="auto" w:line="240"/>
              <w:jc w:val="center"/>
            </w:pPr>
            <w:r>
              <w:rPr>
                <w:rFonts w:ascii="Times New Roman" w:hAnsi="Times New Roman" w:eastAsia="宋体"/>
                <w:b/>
                <w:i w:val="0"/>
                <w:sz w:val="18"/>
              </w:rPr>
              <w:t>变量</w:t>
            </w:r>
          </w:p>
        </w:tc>
        <w:tc>
          <w:tcPr>
            <w:tcW w:type="dxa" w:w="2910"/>
            <w:vAlign w:val="center"/>
            <w:tcBorders>
              <w:bottom w:val="single" w:sz="6" w:color="000000"/>
            </w:tcBorders>
          </w:tcPr>
          <w:p>
            <w:pPr>
              <w:spacing w:before="20" w:after="20" w:lineRule="auto" w:line="240"/>
              <w:jc w:val="center"/>
            </w:pPr>
            <w:r>
              <w:rPr>
                <w:rFonts w:ascii="Times New Roman" w:hAnsi="Times New Roman" w:eastAsia="宋体"/>
                <w:b/>
                <w:i w:val="0"/>
                <w:sz w:val="18"/>
              </w:rPr>
              <w:t>（1）NQP</w:t>
            </w:r>
          </w:p>
        </w:tc>
        <w:tc>
          <w:tcPr>
            <w:tcW w:type="dxa" w:w="2910"/>
            <w:vAlign w:val="center"/>
            <w:tcBorders>
              <w:bottom w:val="single" w:sz="6" w:color="000000"/>
            </w:tcBorders>
          </w:tcPr>
          <w:p>
            <w:pPr>
              <w:spacing w:before="20" w:after="20" w:lineRule="auto" w:line="240"/>
              <w:jc w:val="center"/>
            </w:pPr>
            <w:r>
              <w:rPr>
                <w:rFonts w:ascii="Times New Roman" w:hAnsi="Times New Roman" w:eastAsia="宋体"/>
                <w:b/>
                <w:i w:val="0"/>
                <w:sz w:val="18"/>
              </w:rPr>
              <w:t>（2）NQP</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GAI</w:t>
            </w:r>
          </w:p>
        </w:tc>
        <w:tc>
          <w:tcPr>
            <w:tcW w:type="dxa" w:w="2910"/>
            <w:vAlign w:val="center"/>
          </w:tcPr>
          <w:p>
            <w:pPr>
              <w:spacing w:before="20" w:after="20" w:lineRule="auto" w:line="240"/>
              <w:jc w:val="center"/>
            </w:pPr>
            <w:r>
              <w:rPr>
                <w:rFonts w:ascii="Times New Roman" w:hAnsi="Times New Roman" w:eastAsia="宋体"/>
                <w:b w:val="0"/>
                <w:i w:val="0"/>
                <w:sz w:val="18"/>
              </w:rPr>
              <w:t>0.3870***</w:t>
            </w:r>
            <w:r>
              <w:br/>
            </w:r>
            <w:r>
              <w:rPr>
                <w:rFonts w:ascii="Times New Roman" w:hAnsi="Times New Roman" w:eastAsia="宋体"/>
                <w:b w:val="0"/>
                <w:i w:val="0"/>
                <w:sz w:val="18"/>
              </w:rPr>
              <w:t>（16.5584）</w:t>
            </w:r>
          </w:p>
        </w:tc>
        <w:tc>
          <w:tcPr>
            <w:tcW w:type="dxa" w:w="2910"/>
            <w:vAlign w:val="center"/>
          </w:tcPr>
          <w:p>
            <w:pPr>
              <w:spacing w:before="20" w:after="20" w:lineRule="auto" w:line="240"/>
              <w:jc w:val="center"/>
            </w:pPr>
            <w:r>
              <w:rPr>
                <w:rFonts w:ascii="Times New Roman" w:hAnsi="Times New Roman" w:eastAsia="宋体"/>
                <w:b w:val="0"/>
                <w:i w:val="0"/>
                <w:sz w:val="18"/>
              </w:rPr>
              <w:t>0.3347***</w:t>
            </w:r>
            <w:r>
              <w:br/>
            </w:r>
            <w:r>
              <w:rPr>
                <w:rFonts w:ascii="Times New Roman" w:hAnsi="Times New Roman" w:eastAsia="宋体"/>
                <w:b w:val="0"/>
                <w:i w:val="0"/>
                <w:sz w:val="18"/>
              </w:rPr>
              <w:t>（14.0316）</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Size</w:t>
            </w:r>
          </w:p>
        </w:tc>
        <w:tc>
          <w:tcPr>
            <w:tcW w:type="dxa" w:w="2910"/>
            <w:vAlign w:val="center"/>
          </w:tcPr>
          <w:p>
            <w:pPr>
              <w:spacing w:before="20" w:after="20" w:lineRule="auto" w:line="240"/>
              <w:jc w:val="center"/>
            </w:pPr>
            <w:r>
              <w:rPr>
                <w:rFonts w:ascii="Times New Roman" w:hAnsi="Times New Roman" w:eastAsia="宋体"/>
                <w:b w:val="0"/>
                <w:i w:val="0"/>
                <w:sz w:val="18"/>
              </w:rPr>
            </w:r>
          </w:p>
        </w:tc>
        <w:tc>
          <w:tcPr>
            <w:tcW w:type="dxa" w:w="2910"/>
            <w:vAlign w:val="center"/>
          </w:tcPr>
          <w:p>
            <w:pPr>
              <w:spacing w:before="20" w:after="20" w:lineRule="auto" w:line="240"/>
              <w:jc w:val="center"/>
            </w:pPr>
            <w:r>
              <w:rPr>
                <w:rFonts w:ascii="Times New Roman" w:hAnsi="Times New Roman" w:eastAsia="宋体"/>
                <w:b w:val="0"/>
                <w:i w:val="0"/>
                <w:sz w:val="18"/>
              </w:rPr>
              <w:t>0.0193***</w:t>
            </w:r>
            <w:r>
              <w:br/>
            </w:r>
            <w:r>
              <w:rPr>
                <w:rFonts w:ascii="Times New Roman" w:hAnsi="Times New Roman" w:eastAsia="宋体"/>
                <w:b w:val="0"/>
                <w:i w:val="0"/>
                <w:sz w:val="18"/>
              </w:rPr>
              <w:t>（6.8599）</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Age</w:t>
            </w:r>
          </w:p>
        </w:tc>
        <w:tc>
          <w:tcPr>
            <w:tcW w:type="dxa" w:w="2910"/>
            <w:vAlign w:val="center"/>
          </w:tcPr>
          <w:p>
            <w:pPr>
              <w:spacing w:before="20" w:after="20" w:lineRule="auto" w:line="240"/>
              <w:jc w:val="center"/>
            </w:pPr>
            <w:r>
              <w:rPr>
                <w:rFonts w:ascii="Times New Roman" w:hAnsi="Times New Roman" w:eastAsia="宋体"/>
                <w:b w:val="0"/>
                <w:i w:val="0"/>
                <w:sz w:val="18"/>
              </w:rPr>
            </w:r>
          </w:p>
        </w:tc>
        <w:tc>
          <w:tcPr>
            <w:tcW w:type="dxa" w:w="2910"/>
            <w:vAlign w:val="center"/>
          </w:tcPr>
          <w:p>
            <w:pPr>
              <w:spacing w:before="20" w:after="20" w:lineRule="auto" w:line="240"/>
              <w:jc w:val="center"/>
            </w:pPr>
            <w:r>
              <w:rPr>
                <w:rFonts w:ascii="Times New Roman" w:hAnsi="Times New Roman" w:eastAsia="宋体"/>
                <w:b w:val="0"/>
                <w:i w:val="0"/>
                <w:sz w:val="18"/>
              </w:rPr>
              <w:t>0.0082</w:t>
            </w:r>
            <w:r>
              <w:br/>
            </w:r>
            <w:r>
              <w:rPr>
                <w:rFonts w:ascii="Times New Roman" w:hAnsi="Times New Roman" w:eastAsia="宋体"/>
                <w:b w:val="0"/>
                <w:i w:val="0"/>
                <w:sz w:val="18"/>
              </w:rPr>
              <w:t>（1.2944）</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SOE</w:t>
            </w:r>
          </w:p>
        </w:tc>
        <w:tc>
          <w:tcPr>
            <w:tcW w:type="dxa" w:w="2910"/>
            <w:vAlign w:val="center"/>
          </w:tcPr>
          <w:p>
            <w:pPr>
              <w:spacing w:before="20" w:after="20" w:lineRule="auto" w:line="240"/>
              <w:jc w:val="center"/>
            </w:pPr>
            <w:r>
              <w:rPr>
                <w:rFonts w:ascii="Times New Roman" w:hAnsi="Times New Roman" w:eastAsia="宋体"/>
                <w:b w:val="0"/>
                <w:i w:val="0"/>
                <w:sz w:val="18"/>
              </w:rPr>
            </w:r>
          </w:p>
        </w:tc>
        <w:tc>
          <w:tcPr>
            <w:tcW w:type="dxa" w:w="2910"/>
            <w:vAlign w:val="center"/>
          </w:tcPr>
          <w:p>
            <w:pPr>
              <w:spacing w:before="20" w:after="20" w:lineRule="auto" w:line="240"/>
              <w:jc w:val="center"/>
            </w:pPr>
            <w:r>
              <w:rPr>
                <w:rFonts w:ascii="Times New Roman" w:hAnsi="Times New Roman" w:eastAsia="宋体"/>
                <w:b w:val="0"/>
                <w:i w:val="0"/>
                <w:sz w:val="18"/>
              </w:rPr>
              <w:t>0.0062</w:t>
            </w:r>
            <w:r>
              <w:br/>
            </w:r>
            <w:r>
              <w:rPr>
                <w:rFonts w:ascii="Times New Roman" w:hAnsi="Times New Roman" w:eastAsia="宋体"/>
                <w:b w:val="0"/>
                <w:i w:val="0"/>
                <w:sz w:val="18"/>
              </w:rPr>
              <w:t>（0.7752）</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ROA</w:t>
            </w:r>
          </w:p>
        </w:tc>
        <w:tc>
          <w:tcPr>
            <w:tcW w:type="dxa" w:w="2910"/>
            <w:vAlign w:val="center"/>
          </w:tcPr>
          <w:p>
            <w:pPr>
              <w:spacing w:before="20" w:after="20" w:lineRule="auto" w:line="240"/>
              <w:jc w:val="center"/>
            </w:pPr>
            <w:r>
              <w:rPr>
                <w:rFonts w:ascii="Times New Roman" w:hAnsi="Times New Roman" w:eastAsia="宋体"/>
                <w:b w:val="0"/>
                <w:i w:val="0"/>
                <w:sz w:val="18"/>
              </w:rPr>
            </w:r>
          </w:p>
        </w:tc>
        <w:tc>
          <w:tcPr>
            <w:tcW w:type="dxa" w:w="2910"/>
            <w:vAlign w:val="center"/>
          </w:tcPr>
          <w:p>
            <w:pPr>
              <w:spacing w:before="20" w:after="20" w:lineRule="auto" w:line="240"/>
              <w:jc w:val="center"/>
            </w:pPr>
            <w:r>
              <w:rPr>
                <w:rFonts w:ascii="Times New Roman" w:hAnsi="Times New Roman" w:eastAsia="宋体"/>
                <w:b w:val="0"/>
                <w:i w:val="0"/>
                <w:sz w:val="18"/>
              </w:rPr>
              <w:t>0.0400</w:t>
            </w:r>
            <w:r>
              <w:br/>
            </w:r>
            <w:r>
              <w:rPr>
                <w:rFonts w:ascii="Times New Roman" w:hAnsi="Times New Roman" w:eastAsia="宋体"/>
                <w:b w:val="0"/>
                <w:i w:val="0"/>
                <w:sz w:val="18"/>
              </w:rPr>
              <w:t>（0.7591）</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Lev</w:t>
            </w:r>
          </w:p>
        </w:tc>
        <w:tc>
          <w:tcPr>
            <w:tcW w:type="dxa" w:w="2910"/>
            <w:vAlign w:val="center"/>
          </w:tcPr>
          <w:p>
            <w:pPr>
              <w:spacing w:before="20" w:after="20" w:lineRule="auto" w:line="240"/>
              <w:jc w:val="center"/>
            </w:pPr>
            <w:r>
              <w:rPr>
                <w:rFonts w:ascii="Times New Roman" w:hAnsi="Times New Roman" w:eastAsia="宋体"/>
                <w:b w:val="0"/>
                <w:i w:val="0"/>
                <w:sz w:val="18"/>
              </w:rPr>
            </w:r>
          </w:p>
        </w:tc>
        <w:tc>
          <w:tcPr>
            <w:tcW w:type="dxa" w:w="2910"/>
            <w:vAlign w:val="center"/>
          </w:tcPr>
          <w:p>
            <w:pPr>
              <w:spacing w:before="20" w:after="20" w:lineRule="auto" w:line="240"/>
              <w:jc w:val="center"/>
            </w:pPr>
            <w:r>
              <w:rPr>
                <w:rFonts w:ascii="Times New Roman" w:hAnsi="Times New Roman" w:eastAsia="宋体"/>
                <w:b w:val="0"/>
                <w:i w:val="0"/>
                <w:sz w:val="18"/>
              </w:rPr>
              <w:t>-0.0343**</w:t>
            </w:r>
            <w:r>
              <w:br/>
            </w:r>
            <w:r>
              <w:rPr>
                <w:rFonts w:ascii="Times New Roman" w:hAnsi="Times New Roman" w:eastAsia="宋体"/>
                <w:b w:val="0"/>
                <w:i w:val="0"/>
                <w:sz w:val="18"/>
              </w:rPr>
              <w:t>（-1.9825）</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Comp</w:t>
            </w:r>
          </w:p>
        </w:tc>
        <w:tc>
          <w:tcPr>
            <w:tcW w:type="dxa" w:w="2910"/>
            <w:vAlign w:val="center"/>
          </w:tcPr>
          <w:p>
            <w:pPr>
              <w:spacing w:before="20" w:after="20" w:lineRule="auto" w:line="240"/>
              <w:jc w:val="center"/>
            </w:pPr>
            <w:r>
              <w:rPr>
                <w:rFonts w:ascii="Times New Roman" w:hAnsi="Times New Roman" w:eastAsia="宋体"/>
                <w:b w:val="0"/>
                <w:i w:val="0"/>
                <w:sz w:val="18"/>
              </w:rPr>
            </w:r>
          </w:p>
        </w:tc>
        <w:tc>
          <w:tcPr>
            <w:tcW w:type="dxa" w:w="2910"/>
            <w:vAlign w:val="center"/>
          </w:tcPr>
          <w:p>
            <w:pPr>
              <w:spacing w:before="20" w:after="20" w:lineRule="auto" w:line="240"/>
              <w:jc w:val="center"/>
            </w:pPr>
            <w:r>
              <w:rPr>
                <w:rFonts w:ascii="Times New Roman" w:hAnsi="Times New Roman" w:eastAsia="宋体"/>
                <w:b w:val="0"/>
                <w:i w:val="0"/>
                <w:sz w:val="18"/>
              </w:rPr>
              <w:t>0.0020</w:t>
            </w:r>
            <w:r>
              <w:br/>
            </w:r>
            <w:r>
              <w:rPr>
                <w:rFonts w:ascii="Times New Roman" w:hAnsi="Times New Roman" w:eastAsia="宋体"/>
                <w:b w:val="0"/>
                <w:i w:val="0"/>
                <w:sz w:val="18"/>
              </w:rPr>
              <w:t>（0.4780）</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常数项</w:t>
            </w:r>
          </w:p>
        </w:tc>
        <w:tc>
          <w:tcPr>
            <w:tcW w:type="dxa" w:w="2910"/>
            <w:vAlign w:val="center"/>
          </w:tcPr>
          <w:p>
            <w:pPr>
              <w:spacing w:before="20" w:after="20" w:lineRule="auto" w:line="240"/>
              <w:jc w:val="center"/>
            </w:pPr>
            <w:r>
              <w:rPr>
                <w:rFonts w:ascii="Times New Roman" w:hAnsi="Times New Roman" w:eastAsia="宋体"/>
                <w:b w:val="0"/>
                <w:i w:val="0"/>
                <w:sz w:val="18"/>
              </w:rPr>
              <w:t>0.2350***</w:t>
            </w:r>
            <w:r>
              <w:br/>
            </w:r>
            <w:r>
              <w:rPr>
                <w:rFonts w:ascii="Times New Roman" w:hAnsi="Times New Roman" w:eastAsia="宋体"/>
                <w:b w:val="0"/>
                <w:i w:val="0"/>
                <w:sz w:val="18"/>
              </w:rPr>
              <w:t>（12.2428）</w:t>
            </w:r>
          </w:p>
        </w:tc>
        <w:tc>
          <w:tcPr>
            <w:tcW w:type="dxa" w:w="2910"/>
            <w:vAlign w:val="center"/>
          </w:tcPr>
          <w:p>
            <w:pPr>
              <w:spacing w:before="20" w:after="20" w:lineRule="auto" w:line="240"/>
              <w:jc w:val="center"/>
            </w:pPr>
            <w:r>
              <w:rPr>
                <w:rFonts w:ascii="Times New Roman" w:hAnsi="Times New Roman" w:eastAsia="宋体"/>
                <w:b w:val="0"/>
                <w:i w:val="0"/>
                <w:sz w:val="18"/>
              </w:rPr>
              <w:t>0.1473***</w:t>
            </w:r>
            <w:r>
              <w:br/>
            </w:r>
            <w:r>
              <w:rPr>
                <w:rFonts w:ascii="Times New Roman" w:hAnsi="Times New Roman" w:eastAsia="宋体"/>
                <w:b w:val="0"/>
                <w:i w:val="0"/>
                <w:sz w:val="18"/>
              </w:rPr>
              <w:t>（4.4929）</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行业固定效应</w:t>
            </w:r>
          </w:p>
        </w:tc>
        <w:tc>
          <w:tcPr>
            <w:tcW w:type="dxa" w:w="2910"/>
            <w:vAlign w:val="center"/>
          </w:tcPr>
          <w:p>
            <w:pPr>
              <w:spacing w:before="20" w:after="20" w:lineRule="auto" w:line="240"/>
              <w:jc w:val="center"/>
            </w:pPr>
            <w:r>
              <w:rPr>
                <w:rFonts w:ascii="Times New Roman" w:hAnsi="Times New Roman" w:eastAsia="宋体"/>
                <w:b w:val="0"/>
                <w:i w:val="0"/>
                <w:sz w:val="18"/>
              </w:rPr>
              <w:t>是</w:t>
            </w:r>
          </w:p>
        </w:tc>
        <w:tc>
          <w:tcPr>
            <w:tcW w:type="dxa" w:w="2910"/>
            <w:vAlign w:val="center"/>
          </w:tcPr>
          <w:p>
            <w:pPr>
              <w:spacing w:before="20" w:after="20" w:lineRule="auto" w:line="240"/>
              <w:jc w:val="center"/>
            </w:pPr>
            <w:r>
              <w:rPr>
                <w:rFonts w:ascii="Times New Roman" w:hAnsi="Times New Roman" w:eastAsia="宋体"/>
                <w:b w:val="0"/>
                <w:i w:val="0"/>
                <w:sz w:val="18"/>
              </w:rPr>
              <w:t>是</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省份固定效应</w:t>
            </w:r>
          </w:p>
        </w:tc>
        <w:tc>
          <w:tcPr>
            <w:tcW w:type="dxa" w:w="2910"/>
            <w:vAlign w:val="center"/>
          </w:tcPr>
          <w:p>
            <w:pPr>
              <w:spacing w:before="20" w:after="20" w:lineRule="auto" w:line="240"/>
              <w:jc w:val="center"/>
            </w:pPr>
            <w:r>
              <w:rPr>
                <w:rFonts w:ascii="Times New Roman" w:hAnsi="Times New Roman" w:eastAsia="宋体"/>
                <w:b w:val="0"/>
                <w:i w:val="0"/>
                <w:sz w:val="18"/>
              </w:rPr>
              <w:t>是</w:t>
            </w:r>
          </w:p>
        </w:tc>
        <w:tc>
          <w:tcPr>
            <w:tcW w:type="dxa" w:w="2910"/>
            <w:vAlign w:val="center"/>
          </w:tcPr>
          <w:p>
            <w:pPr>
              <w:spacing w:before="20" w:after="20" w:lineRule="auto" w:line="240"/>
              <w:jc w:val="center"/>
            </w:pPr>
            <w:r>
              <w:rPr>
                <w:rFonts w:ascii="Times New Roman" w:hAnsi="Times New Roman" w:eastAsia="宋体"/>
                <w:b w:val="0"/>
                <w:i w:val="0"/>
                <w:sz w:val="18"/>
              </w:rPr>
              <w:t>是</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N</w:t>
            </w:r>
          </w:p>
        </w:tc>
        <w:tc>
          <w:tcPr>
            <w:tcW w:type="dxa" w:w="2910"/>
            <w:vAlign w:val="center"/>
          </w:tcPr>
          <w:p>
            <w:pPr>
              <w:spacing w:before="20" w:after="20" w:lineRule="auto" w:line="240"/>
              <w:jc w:val="center"/>
            </w:pPr>
            <w:r>
              <w:rPr>
                <w:rFonts w:ascii="Times New Roman" w:hAnsi="Times New Roman" w:eastAsia="宋体"/>
                <w:b w:val="0"/>
                <w:i w:val="0"/>
                <w:sz w:val="18"/>
              </w:rPr>
              <w:t>1236</w:t>
            </w:r>
          </w:p>
        </w:tc>
        <w:tc>
          <w:tcPr>
            <w:tcW w:type="dxa" w:w="2910"/>
            <w:vAlign w:val="center"/>
          </w:tcPr>
          <w:p>
            <w:pPr>
              <w:spacing w:before="20" w:after="20" w:lineRule="auto" w:line="240"/>
              <w:jc w:val="center"/>
            </w:pPr>
            <w:r>
              <w:rPr>
                <w:rFonts w:ascii="Times New Roman" w:hAnsi="Times New Roman" w:eastAsia="宋体"/>
                <w:b w:val="0"/>
                <w:i w:val="0"/>
                <w:sz w:val="18"/>
              </w:rPr>
              <w:t>1236</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R</w:t>
            </w:r>
            <w:r>
              <w:rPr>
                <w:rFonts w:ascii="Times New Roman" w:hAnsi="Times New Roman" w:eastAsia="宋体"/>
                <w:b w:val="0"/>
                <w:i w:val="0"/>
                <w:sz w:val="18"/>
                <w:vertAlign w:val="superscript"/>
              </w:rPr>
              <w:t>2</w:t>
            </w:r>
          </w:p>
        </w:tc>
        <w:tc>
          <w:tcPr>
            <w:tcW w:type="dxa" w:w="2910"/>
            <w:vAlign w:val="center"/>
          </w:tcPr>
          <w:p>
            <w:pPr>
              <w:spacing w:before="20" w:after="20" w:lineRule="auto" w:line="240"/>
              <w:jc w:val="center"/>
            </w:pPr>
            <w:r>
              <w:rPr>
                <w:rFonts w:ascii="Times New Roman" w:hAnsi="Times New Roman" w:eastAsia="宋体"/>
                <w:b w:val="0"/>
                <w:i w:val="0"/>
                <w:sz w:val="18"/>
              </w:rPr>
              <w:t>0.330</w:t>
            </w:r>
          </w:p>
        </w:tc>
        <w:tc>
          <w:tcPr>
            <w:tcW w:type="dxa" w:w="2910"/>
            <w:vAlign w:val="center"/>
          </w:tcPr>
          <w:p>
            <w:pPr>
              <w:spacing w:before="20" w:after="20" w:lineRule="auto" w:line="240"/>
              <w:jc w:val="center"/>
            </w:pPr>
            <w:r>
              <w:rPr>
                <w:rFonts w:ascii="Times New Roman" w:hAnsi="Times New Roman" w:eastAsia="宋体"/>
                <w:b w:val="0"/>
                <w:i w:val="0"/>
                <w:sz w:val="18"/>
              </w:rPr>
              <w:t>0.357</w:t>
            </w:r>
          </w:p>
        </w:tc>
      </w:tr>
    </w:tbl>
    <w:p>
      <w:pPr>
        <w:spacing w:before="40" w:after="120" w:lineRule="auto" w:line="336"/>
      </w:pPr>
      <w:r>
        <w:rPr>
          <w:rFonts w:ascii="Times New Roman" w:hAnsi="Times New Roman" w:eastAsia="宋体"/>
          <w:b w:val="0"/>
          <w:i w:val="0"/>
          <w:sz w:val="16"/>
        </w:rPr>
        <w:t>注：*、**、***分别表示在10%、5%、1%的水平上显著，括号内为稳健标准误计算的t值。下同。</w:t>
      </w:r>
    </w:p>
    <w:p>
      <w:pPr>
        <w:spacing w:before="120" w:after="60" w:lineRule="auto" w:line="336"/>
      </w:pPr>
      <w:r>
        <w:rPr>
          <w:rFonts w:ascii="Times New Roman" w:hAnsi="Times New Roman" w:eastAsia="黑体"/>
          <w:b/>
          <w:i w:val="0"/>
          <w:sz w:val="21"/>
        </w:rPr>
        <w:t>3.2　稳健性检验</w:t>
      </w:r>
    </w:p>
    <w:p>
      <w:pPr>
        <w:spacing w:before="0" w:after="0" w:lineRule="auto" w:line="336"/>
        <w:ind w:firstLineChars="200" w:firstLine="420"/>
      </w:pPr>
      <w:r>
        <w:rPr>
          <w:rFonts w:ascii="Times New Roman" w:hAnsi="Times New Roman" w:eastAsia="宋体"/>
          <w:b w:val="0"/>
          <w:i w:val="0"/>
          <w:sz w:val="21"/>
        </w:rPr>
        <w:t>为验证基准回归结果的可靠性，本文进行如下稳健性检验：一是替换核心解释变量，构造生成式人工智能深度应用虚拟变量（</w:t>
      </w:r>
      <w:r>
        <w:rPr>
          <w:rFonts w:ascii="Times New Roman" w:hAnsi="Times New Roman" w:eastAsia="宋体"/>
          <w:b w:val="0"/>
          <w:i/>
          <w:sz w:val="21"/>
        </w:rPr>
        <w:t>GAI_dum</w:t>
      </w:r>
      <w:r>
        <w:rPr>
          <w:rFonts w:ascii="Times New Roman" w:hAnsi="Times New Roman" w:eastAsia="宋体"/>
          <w:b w:val="0"/>
          <w:i w:val="0"/>
          <w:sz w:val="21"/>
        </w:rPr>
        <w:t>），若企业应用水平位于样本前25%则取值为1，否则取值为0；二是替换被解释变量测度方法，采用主成分分析法对新质生产力各维度得分重新降维合成；三是对所有连续变量进行上下1%的缩尾处理；四是考虑到初创企业经营尚不稳定，剔除成立年限不足3年的企业样本。表5的结果显示，核心解释变量的回归系数均在1%的水平上显著为正，与基准回归结果保持一致，表明本文结论具有较好的稳健性。</w:t>
      </w:r>
    </w:p>
    <w:p>
      <w:pPr>
        <w:spacing w:before="120" w:after="60" w:lineRule="auto" w:line="336"/>
        <w:jc w:val="center"/>
      </w:pPr>
      <w:r>
        <w:rPr>
          <w:rFonts w:ascii="Times New Roman" w:hAnsi="Times New Roman" w:eastAsia="黑体"/>
          <w:b w:val="0"/>
          <w:i w:val="0"/>
          <w:sz w:val="18"/>
        </w:rPr>
        <w:t>表5　稳健性检验结果</w:t>
      </w:r>
    </w:p>
    <w:tbl>
      <w:tblPr>
        <w:tblW w:type="auto" w:w="0"/>
        <w:jc w:val="center"/>
        <w:tblLayout w:type="fixed"/>
        <w:tblLook w:firstColumn="1" w:firstRow="1" w:lastColumn="0" w:lastRow="0" w:noHBand="0" w:noVBand="1" w:val="04A0"/>
        <w:tblBorders>
          <w:top w:val="single" w:sz="12" w:color="000000"/>
          <w:left w:val="none" w:sz="0"/>
          <w:bottom w:val="single" w:sz="12" w:color="000000"/>
          <w:right w:val="none" w:sz="0"/>
          <w:insideH w:val="none" w:sz="0"/>
          <w:insideV w:val="none" w:sz="0"/>
        </w:tblBorders>
      </w:tblPr>
      <w:tblGrid>
        <w:gridCol w:w="1746"/>
        <w:gridCol w:w="1746"/>
        <w:gridCol w:w="1746"/>
        <w:gridCol w:w="1746"/>
        <w:gridCol w:w="1746"/>
      </w:tblGrid>
      <w:tr>
        <w:trPr>
          <w:cantSplit/>
        </w:trPr>
        <w:tc>
          <w:tcPr>
            <w:tcW w:type="dxa" w:w="1791"/>
            <w:vAlign w:val="center"/>
            <w:tcBorders>
              <w:bottom w:val="single" w:sz="6" w:color="000000"/>
            </w:tcBorders>
          </w:tcPr>
          <w:p>
            <w:pPr>
              <w:spacing w:before="20" w:after="20" w:lineRule="auto" w:line="240"/>
              <w:jc w:val="center"/>
            </w:pPr>
            <w:r>
              <w:rPr>
                <w:rFonts w:ascii="Times New Roman" w:hAnsi="Times New Roman" w:eastAsia="宋体"/>
                <w:b/>
                <w:i w:val="0"/>
                <w:sz w:val="18"/>
              </w:rPr>
              <w:t>变量</w:t>
            </w:r>
          </w:p>
        </w:tc>
        <w:tc>
          <w:tcPr>
            <w:tcW w:type="dxa" w:w="1679"/>
            <w:vAlign w:val="center"/>
            <w:tcBorders>
              <w:bottom w:val="single" w:sz="6" w:color="000000"/>
            </w:tcBorders>
          </w:tcPr>
          <w:p>
            <w:pPr>
              <w:spacing w:before="20" w:after="20" w:lineRule="auto" w:line="240"/>
              <w:jc w:val="center"/>
            </w:pPr>
            <w:r>
              <w:rPr>
                <w:rFonts w:ascii="Times New Roman" w:hAnsi="Times New Roman" w:eastAsia="宋体"/>
                <w:b/>
                <w:i w:val="0"/>
                <w:sz w:val="18"/>
              </w:rPr>
              <w:t>（1）替换核心</w:t>
            </w:r>
            <w:r>
              <w:br/>
            </w:r>
            <w:r>
              <w:rPr>
                <w:rFonts w:ascii="Times New Roman" w:hAnsi="Times New Roman" w:eastAsia="宋体"/>
                <w:b/>
                <w:i w:val="0"/>
                <w:sz w:val="18"/>
              </w:rPr>
              <w:t>解释变量</w:t>
            </w:r>
          </w:p>
        </w:tc>
        <w:tc>
          <w:tcPr>
            <w:tcW w:type="dxa" w:w="1679"/>
            <w:vAlign w:val="center"/>
            <w:tcBorders>
              <w:bottom w:val="single" w:sz="6" w:color="000000"/>
            </w:tcBorders>
          </w:tcPr>
          <w:p>
            <w:pPr>
              <w:spacing w:before="20" w:after="20" w:lineRule="auto" w:line="240"/>
              <w:jc w:val="center"/>
            </w:pPr>
            <w:r>
              <w:rPr>
                <w:rFonts w:ascii="Times New Roman" w:hAnsi="Times New Roman" w:eastAsia="宋体"/>
                <w:b/>
                <w:i w:val="0"/>
                <w:sz w:val="18"/>
              </w:rPr>
              <w:t>（2）替换被</w:t>
            </w:r>
            <w:r>
              <w:br/>
            </w:r>
            <w:r>
              <w:rPr>
                <w:rFonts w:ascii="Times New Roman" w:hAnsi="Times New Roman" w:eastAsia="宋体"/>
                <w:b/>
                <w:i w:val="0"/>
                <w:sz w:val="18"/>
              </w:rPr>
              <w:t>解释变量</w:t>
            </w:r>
          </w:p>
        </w:tc>
        <w:tc>
          <w:tcPr>
            <w:tcW w:type="dxa" w:w="1679"/>
            <w:vAlign w:val="center"/>
            <w:tcBorders>
              <w:bottom w:val="single" w:sz="6" w:color="000000"/>
            </w:tcBorders>
          </w:tcPr>
          <w:p>
            <w:pPr>
              <w:spacing w:before="20" w:after="20" w:lineRule="auto" w:line="240"/>
              <w:jc w:val="center"/>
            </w:pPr>
            <w:r>
              <w:rPr>
                <w:rFonts w:ascii="Times New Roman" w:hAnsi="Times New Roman" w:eastAsia="宋体"/>
                <w:b/>
                <w:i w:val="0"/>
                <w:sz w:val="18"/>
              </w:rPr>
              <w:t>（3）1%缩尾</w:t>
            </w:r>
            <w:r>
              <w:br/>
            </w:r>
            <w:r>
              <w:rPr>
                <w:rFonts w:ascii="Times New Roman" w:hAnsi="Times New Roman" w:eastAsia="宋体"/>
                <w:b/>
                <w:i w:val="0"/>
                <w:sz w:val="18"/>
              </w:rPr>
              <w:t>处理</w:t>
            </w:r>
          </w:p>
        </w:tc>
        <w:tc>
          <w:tcPr>
            <w:tcW w:type="dxa" w:w="1903"/>
            <w:vAlign w:val="center"/>
            <w:tcBorders>
              <w:bottom w:val="single" w:sz="6" w:color="000000"/>
            </w:tcBorders>
          </w:tcPr>
          <w:p>
            <w:pPr>
              <w:spacing w:before="20" w:after="20" w:lineRule="auto" w:line="240"/>
              <w:jc w:val="center"/>
            </w:pPr>
            <w:r>
              <w:rPr>
                <w:rFonts w:ascii="Times New Roman" w:hAnsi="Times New Roman" w:eastAsia="宋体"/>
                <w:b/>
                <w:i w:val="0"/>
                <w:sz w:val="18"/>
              </w:rPr>
              <w:t>（4）剔除成立不足</w:t>
            </w:r>
            <w:r>
              <w:br/>
            </w:r>
            <w:r>
              <w:rPr>
                <w:rFonts w:ascii="Times New Roman" w:hAnsi="Times New Roman" w:eastAsia="宋体"/>
                <w:b/>
                <w:i w:val="0"/>
                <w:sz w:val="18"/>
              </w:rPr>
              <w:t>3年样本</w:t>
            </w:r>
          </w:p>
        </w:tc>
      </w:tr>
      <w:tr>
        <w:trPr>
          <w:cantSplit/>
        </w:trPr>
        <w:tc>
          <w:tcPr>
            <w:tcW w:type="dxa" w:w="1791"/>
            <w:vAlign w:val="center"/>
          </w:tcPr>
          <w:p>
            <w:pPr>
              <w:spacing w:before="20" w:after="20" w:lineRule="auto" w:line="240"/>
              <w:jc w:val="center"/>
            </w:pPr>
            <w:r>
              <w:rPr>
                <w:rFonts w:ascii="Times New Roman" w:hAnsi="Times New Roman" w:eastAsia="宋体"/>
                <w:b w:val="0"/>
                <w:i w:val="0"/>
                <w:sz w:val="18"/>
              </w:rPr>
              <w:t>GAI_dum</w:t>
            </w:r>
          </w:p>
        </w:tc>
        <w:tc>
          <w:tcPr>
            <w:tcW w:type="dxa" w:w="1679"/>
            <w:vAlign w:val="center"/>
          </w:tcPr>
          <w:p>
            <w:pPr>
              <w:spacing w:before="20" w:after="20" w:lineRule="auto" w:line="240"/>
              <w:jc w:val="center"/>
            </w:pPr>
            <w:r>
              <w:rPr>
                <w:rFonts w:ascii="Times New Roman" w:hAnsi="Times New Roman" w:eastAsia="宋体"/>
                <w:b w:val="0"/>
                <w:i w:val="0"/>
                <w:sz w:val="18"/>
              </w:rPr>
              <w:t>0.0700***</w:t>
            </w:r>
            <w:r>
              <w:br/>
            </w:r>
            <w:r>
              <w:rPr>
                <w:rFonts w:ascii="Times New Roman" w:hAnsi="Times New Roman" w:eastAsia="宋体"/>
                <w:b w:val="0"/>
                <w:i w:val="0"/>
                <w:sz w:val="18"/>
              </w:rPr>
              <w:t>（9.8461）</w:t>
            </w:r>
          </w:p>
        </w:tc>
        <w:tc>
          <w:tcPr>
            <w:tcW w:type="dxa" w:w="1679"/>
            <w:vAlign w:val="center"/>
          </w:tcPr>
          <w:p>
            <w:pPr>
              <w:spacing w:before="20" w:after="20" w:lineRule="auto" w:line="240"/>
              <w:jc w:val="center"/>
            </w:pPr>
            <w:r>
              <w:rPr>
                <w:rFonts w:ascii="Times New Roman" w:hAnsi="Times New Roman" w:eastAsia="宋体"/>
                <w:b w:val="0"/>
                <w:i w:val="0"/>
                <w:sz w:val="18"/>
              </w:rPr>
            </w:r>
          </w:p>
        </w:tc>
        <w:tc>
          <w:tcPr>
            <w:tcW w:type="dxa" w:w="1679"/>
            <w:vAlign w:val="center"/>
          </w:tcPr>
          <w:p>
            <w:pPr>
              <w:spacing w:before="20" w:after="20" w:lineRule="auto" w:line="240"/>
              <w:jc w:val="center"/>
            </w:pPr>
            <w:r>
              <w:rPr>
                <w:rFonts w:ascii="Times New Roman" w:hAnsi="Times New Roman" w:eastAsia="宋体"/>
                <w:b w:val="0"/>
                <w:i w:val="0"/>
                <w:sz w:val="18"/>
              </w:rPr>
            </w:r>
          </w:p>
        </w:tc>
        <w:tc>
          <w:tcPr>
            <w:tcW w:type="dxa" w:w="1903"/>
            <w:vAlign w:val="center"/>
          </w:tcPr>
          <w:p>
            <w:pPr>
              <w:spacing w:before="20" w:after="20" w:lineRule="auto" w:line="240"/>
              <w:jc w:val="center"/>
            </w:pPr>
            <w:r>
              <w:rPr>
                <w:rFonts w:ascii="Times New Roman" w:hAnsi="Times New Roman" w:eastAsia="宋体"/>
                <w:b w:val="0"/>
                <w:i w:val="0"/>
                <w:sz w:val="18"/>
              </w:rPr>
            </w:r>
          </w:p>
        </w:tc>
      </w:tr>
      <w:tr>
        <w:trPr>
          <w:cantSplit/>
        </w:trPr>
        <w:tc>
          <w:tcPr>
            <w:tcW w:type="dxa" w:w="1791"/>
            <w:vAlign w:val="center"/>
          </w:tcPr>
          <w:p>
            <w:pPr>
              <w:spacing w:before="20" w:after="20" w:lineRule="auto" w:line="240"/>
              <w:jc w:val="center"/>
            </w:pPr>
            <w:r>
              <w:rPr>
                <w:rFonts w:ascii="Times New Roman" w:hAnsi="Times New Roman" w:eastAsia="宋体"/>
                <w:b w:val="0"/>
                <w:i w:val="0"/>
                <w:sz w:val="18"/>
              </w:rPr>
              <w:t>GAI</w:t>
            </w:r>
          </w:p>
        </w:tc>
        <w:tc>
          <w:tcPr>
            <w:tcW w:type="dxa" w:w="1679"/>
            <w:vAlign w:val="center"/>
          </w:tcPr>
          <w:p>
            <w:pPr>
              <w:spacing w:before="20" w:after="20" w:lineRule="auto" w:line="240"/>
              <w:jc w:val="center"/>
            </w:pPr>
            <w:r>
              <w:rPr>
                <w:rFonts w:ascii="Times New Roman" w:hAnsi="Times New Roman" w:eastAsia="宋体"/>
                <w:b w:val="0"/>
                <w:i w:val="0"/>
                <w:sz w:val="18"/>
              </w:rPr>
            </w:r>
          </w:p>
        </w:tc>
        <w:tc>
          <w:tcPr>
            <w:tcW w:type="dxa" w:w="1679"/>
            <w:vAlign w:val="center"/>
          </w:tcPr>
          <w:p>
            <w:pPr>
              <w:spacing w:before="20" w:after="20" w:lineRule="auto" w:line="240"/>
              <w:jc w:val="center"/>
            </w:pPr>
            <w:r>
              <w:rPr>
                <w:rFonts w:ascii="Times New Roman" w:hAnsi="Times New Roman" w:eastAsia="宋体"/>
                <w:b w:val="0"/>
                <w:i w:val="0"/>
                <w:sz w:val="18"/>
              </w:rPr>
              <w:t>0.4240***</w:t>
            </w:r>
            <w:r>
              <w:br/>
            </w:r>
            <w:r>
              <w:rPr>
                <w:rFonts w:ascii="Times New Roman" w:hAnsi="Times New Roman" w:eastAsia="宋体"/>
                <w:b w:val="0"/>
                <w:i w:val="0"/>
                <w:sz w:val="18"/>
              </w:rPr>
              <w:t>（13.9943）</w:t>
            </w:r>
          </w:p>
        </w:tc>
        <w:tc>
          <w:tcPr>
            <w:tcW w:type="dxa" w:w="1679"/>
            <w:vAlign w:val="center"/>
          </w:tcPr>
          <w:p>
            <w:pPr>
              <w:spacing w:before="20" w:after="20" w:lineRule="auto" w:line="240"/>
              <w:jc w:val="center"/>
            </w:pPr>
            <w:r>
              <w:rPr>
                <w:rFonts w:ascii="Times New Roman" w:hAnsi="Times New Roman" w:eastAsia="宋体"/>
                <w:b w:val="0"/>
                <w:i w:val="0"/>
                <w:sz w:val="18"/>
              </w:rPr>
              <w:t>0.3323***</w:t>
            </w:r>
            <w:r>
              <w:br/>
            </w:r>
            <w:r>
              <w:rPr>
                <w:rFonts w:ascii="Times New Roman" w:hAnsi="Times New Roman" w:eastAsia="宋体"/>
                <w:b w:val="0"/>
                <w:i w:val="0"/>
                <w:sz w:val="18"/>
              </w:rPr>
              <w:t>（13.9063）</w:t>
            </w:r>
          </w:p>
        </w:tc>
        <w:tc>
          <w:tcPr>
            <w:tcW w:type="dxa" w:w="1903"/>
            <w:vAlign w:val="center"/>
          </w:tcPr>
          <w:p>
            <w:pPr>
              <w:spacing w:before="20" w:after="20" w:lineRule="auto" w:line="240"/>
              <w:jc w:val="center"/>
            </w:pPr>
            <w:r>
              <w:rPr>
                <w:rFonts w:ascii="Times New Roman" w:hAnsi="Times New Roman" w:eastAsia="宋体"/>
                <w:b w:val="0"/>
                <w:i w:val="0"/>
                <w:sz w:val="18"/>
              </w:rPr>
              <w:t>0.3397***</w:t>
            </w:r>
            <w:r>
              <w:br/>
            </w:r>
            <w:r>
              <w:rPr>
                <w:rFonts w:ascii="Times New Roman" w:hAnsi="Times New Roman" w:eastAsia="宋体"/>
                <w:b w:val="0"/>
                <w:i w:val="0"/>
                <w:sz w:val="18"/>
              </w:rPr>
              <w:t>（14.1681）</w:t>
            </w:r>
          </w:p>
        </w:tc>
      </w:tr>
      <w:tr>
        <w:trPr>
          <w:cantSplit/>
        </w:trPr>
        <w:tc>
          <w:tcPr>
            <w:tcW w:type="dxa" w:w="1791"/>
            <w:vAlign w:val="center"/>
          </w:tcPr>
          <w:p>
            <w:pPr>
              <w:spacing w:before="20" w:after="20" w:lineRule="auto" w:line="240"/>
              <w:jc w:val="center"/>
            </w:pPr>
            <w:r>
              <w:rPr>
                <w:rFonts w:ascii="Times New Roman" w:hAnsi="Times New Roman" w:eastAsia="宋体"/>
                <w:b w:val="0"/>
                <w:i w:val="0"/>
                <w:sz w:val="18"/>
              </w:rPr>
              <w:t>控制变量</w:t>
            </w:r>
          </w:p>
        </w:tc>
        <w:tc>
          <w:tcPr>
            <w:tcW w:type="dxa" w:w="1679"/>
            <w:vAlign w:val="center"/>
          </w:tcPr>
          <w:p>
            <w:pPr>
              <w:spacing w:before="20" w:after="20" w:lineRule="auto" w:line="240"/>
              <w:jc w:val="center"/>
            </w:pPr>
            <w:r>
              <w:rPr>
                <w:rFonts w:ascii="Times New Roman" w:hAnsi="Times New Roman" w:eastAsia="宋体"/>
                <w:b w:val="0"/>
                <w:i w:val="0"/>
                <w:sz w:val="18"/>
              </w:rPr>
              <w:t>是</w:t>
            </w:r>
          </w:p>
        </w:tc>
        <w:tc>
          <w:tcPr>
            <w:tcW w:type="dxa" w:w="1679"/>
            <w:vAlign w:val="center"/>
          </w:tcPr>
          <w:p>
            <w:pPr>
              <w:spacing w:before="20" w:after="20" w:lineRule="auto" w:line="240"/>
              <w:jc w:val="center"/>
            </w:pPr>
            <w:r>
              <w:rPr>
                <w:rFonts w:ascii="Times New Roman" w:hAnsi="Times New Roman" w:eastAsia="宋体"/>
                <w:b w:val="0"/>
                <w:i w:val="0"/>
                <w:sz w:val="18"/>
              </w:rPr>
              <w:t>是</w:t>
            </w:r>
          </w:p>
        </w:tc>
        <w:tc>
          <w:tcPr>
            <w:tcW w:type="dxa" w:w="1679"/>
            <w:vAlign w:val="center"/>
          </w:tcPr>
          <w:p>
            <w:pPr>
              <w:spacing w:before="20" w:after="20" w:lineRule="auto" w:line="240"/>
              <w:jc w:val="center"/>
            </w:pPr>
            <w:r>
              <w:rPr>
                <w:rFonts w:ascii="Times New Roman" w:hAnsi="Times New Roman" w:eastAsia="宋体"/>
                <w:b w:val="0"/>
                <w:i w:val="0"/>
                <w:sz w:val="18"/>
              </w:rPr>
              <w:t>是</w:t>
            </w:r>
          </w:p>
        </w:tc>
        <w:tc>
          <w:tcPr>
            <w:tcW w:type="dxa" w:w="1903"/>
            <w:vAlign w:val="center"/>
          </w:tcPr>
          <w:p>
            <w:pPr>
              <w:spacing w:before="20" w:after="20" w:lineRule="auto" w:line="240"/>
              <w:jc w:val="center"/>
            </w:pPr>
            <w:r>
              <w:rPr>
                <w:rFonts w:ascii="Times New Roman" w:hAnsi="Times New Roman" w:eastAsia="宋体"/>
                <w:b w:val="0"/>
                <w:i w:val="0"/>
                <w:sz w:val="18"/>
              </w:rPr>
              <w:t>是</w:t>
            </w:r>
          </w:p>
        </w:tc>
      </w:tr>
      <w:tr>
        <w:trPr>
          <w:cantSplit/>
        </w:trPr>
        <w:tc>
          <w:tcPr>
            <w:tcW w:type="dxa" w:w="1791"/>
            <w:vAlign w:val="center"/>
          </w:tcPr>
          <w:p>
            <w:pPr>
              <w:spacing w:before="20" w:after="20" w:lineRule="auto" w:line="240"/>
              <w:jc w:val="center"/>
            </w:pPr>
            <w:r>
              <w:rPr>
                <w:rFonts w:ascii="Times New Roman" w:hAnsi="Times New Roman" w:eastAsia="宋体"/>
                <w:b w:val="0"/>
                <w:i w:val="0"/>
                <w:sz w:val="18"/>
              </w:rPr>
              <w:t>行业固定效应</w:t>
            </w:r>
          </w:p>
        </w:tc>
        <w:tc>
          <w:tcPr>
            <w:tcW w:type="dxa" w:w="1679"/>
            <w:vAlign w:val="center"/>
          </w:tcPr>
          <w:p>
            <w:pPr>
              <w:spacing w:before="20" w:after="20" w:lineRule="auto" w:line="240"/>
              <w:jc w:val="center"/>
            </w:pPr>
            <w:r>
              <w:rPr>
                <w:rFonts w:ascii="Times New Roman" w:hAnsi="Times New Roman" w:eastAsia="宋体"/>
                <w:b w:val="0"/>
                <w:i w:val="0"/>
                <w:sz w:val="18"/>
              </w:rPr>
              <w:t>是</w:t>
            </w:r>
          </w:p>
        </w:tc>
        <w:tc>
          <w:tcPr>
            <w:tcW w:type="dxa" w:w="1679"/>
            <w:vAlign w:val="center"/>
          </w:tcPr>
          <w:p>
            <w:pPr>
              <w:spacing w:before="20" w:after="20" w:lineRule="auto" w:line="240"/>
              <w:jc w:val="center"/>
            </w:pPr>
            <w:r>
              <w:rPr>
                <w:rFonts w:ascii="Times New Roman" w:hAnsi="Times New Roman" w:eastAsia="宋体"/>
                <w:b w:val="0"/>
                <w:i w:val="0"/>
                <w:sz w:val="18"/>
              </w:rPr>
              <w:t>是</w:t>
            </w:r>
          </w:p>
        </w:tc>
        <w:tc>
          <w:tcPr>
            <w:tcW w:type="dxa" w:w="1679"/>
            <w:vAlign w:val="center"/>
          </w:tcPr>
          <w:p>
            <w:pPr>
              <w:spacing w:before="20" w:after="20" w:lineRule="auto" w:line="240"/>
              <w:jc w:val="center"/>
            </w:pPr>
            <w:r>
              <w:rPr>
                <w:rFonts w:ascii="Times New Roman" w:hAnsi="Times New Roman" w:eastAsia="宋体"/>
                <w:b w:val="0"/>
                <w:i w:val="0"/>
                <w:sz w:val="18"/>
              </w:rPr>
              <w:t>是</w:t>
            </w:r>
          </w:p>
        </w:tc>
        <w:tc>
          <w:tcPr>
            <w:tcW w:type="dxa" w:w="1903"/>
            <w:vAlign w:val="center"/>
          </w:tcPr>
          <w:p>
            <w:pPr>
              <w:spacing w:before="20" w:after="20" w:lineRule="auto" w:line="240"/>
              <w:jc w:val="center"/>
            </w:pPr>
            <w:r>
              <w:rPr>
                <w:rFonts w:ascii="Times New Roman" w:hAnsi="Times New Roman" w:eastAsia="宋体"/>
                <w:b w:val="0"/>
                <w:i w:val="0"/>
                <w:sz w:val="18"/>
              </w:rPr>
              <w:t>是</w:t>
            </w:r>
          </w:p>
        </w:tc>
      </w:tr>
      <w:tr>
        <w:trPr>
          <w:cantSplit/>
        </w:trPr>
        <w:tc>
          <w:tcPr>
            <w:tcW w:type="dxa" w:w="1791"/>
            <w:vAlign w:val="center"/>
          </w:tcPr>
          <w:p>
            <w:pPr>
              <w:spacing w:before="20" w:after="20" w:lineRule="auto" w:line="240"/>
              <w:jc w:val="center"/>
            </w:pPr>
            <w:r>
              <w:rPr>
                <w:rFonts w:ascii="Times New Roman" w:hAnsi="Times New Roman" w:eastAsia="宋体"/>
                <w:b w:val="0"/>
                <w:i w:val="0"/>
                <w:sz w:val="18"/>
              </w:rPr>
              <w:t>省份固定效应</w:t>
            </w:r>
          </w:p>
        </w:tc>
        <w:tc>
          <w:tcPr>
            <w:tcW w:type="dxa" w:w="1679"/>
            <w:vAlign w:val="center"/>
          </w:tcPr>
          <w:p>
            <w:pPr>
              <w:spacing w:before="20" w:after="20" w:lineRule="auto" w:line="240"/>
              <w:jc w:val="center"/>
            </w:pPr>
            <w:r>
              <w:rPr>
                <w:rFonts w:ascii="Times New Roman" w:hAnsi="Times New Roman" w:eastAsia="宋体"/>
                <w:b w:val="0"/>
                <w:i w:val="0"/>
                <w:sz w:val="18"/>
              </w:rPr>
              <w:t>是</w:t>
            </w:r>
          </w:p>
        </w:tc>
        <w:tc>
          <w:tcPr>
            <w:tcW w:type="dxa" w:w="1679"/>
            <w:vAlign w:val="center"/>
          </w:tcPr>
          <w:p>
            <w:pPr>
              <w:spacing w:before="20" w:after="20" w:lineRule="auto" w:line="240"/>
              <w:jc w:val="center"/>
            </w:pPr>
            <w:r>
              <w:rPr>
                <w:rFonts w:ascii="Times New Roman" w:hAnsi="Times New Roman" w:eastAsia="宋体"/>
                <w:b w:val="0"/>
                <w:i w:val="0"/>
                <w:sz w:val="18"/>
              </w:rPr>
              <w:t>是</w:t>
            </w:r>
          </w:p>
        </w:tc>
        <w:tc>
          <w:tcPr>
            <w:tcW w:type="dxa" w:w="1679"/>
            <w:vAlign w:val="center"/>
          </w:tcPr>
          <w:p>
            <w:pPr>
              <w:spacing w:before="20" w:after="20" w:lineRule="auto" w:line="240"/>
              <w:jc w:val="center"/>
            </w:pPr>
            <w:r>
              <w:rPr>
                <w:rFonts w:ascii="Times New Roman" w:hAnsi="Times New Roman" w:eastAsia="宋体"/>
                <w:b w:val="0"/>
                <w:i w:val="0"/>
                <w:sz w:val="18"/>
              </w:rPr>
              <w:t>是</w:t>
            </w:r>
          </w:p>
        </w:tc>
        <w:tc>
          <w:tcPr>
            <w:tcW w:type="dxa" w:w="1903"/>
            <w:vAlign w:val="center"/>
          </w:tcPr>
          <w:p>
            <w:pPr>
              <w:spacing w:before="20" w:after="20" w:lineRule="auto" w:line="240"/>
              <w:jc w:val="center"/>
            </w:pPr>
            <w:r>
              <w:rPr>
                <w:rFonts w:ascii="Times New Roman" w:hAnsi="Times New Roman" w:eastAsia="宋体"/>
                <w:b w:val="0"/>
                <w:i w:val="0"/>
                <w:sz w:val="18"/>
              </w:rPr>
              <w:t>是</w:t>
            </w:r>
          </w:p>
        </w:tc>
      </w:tr>
      <w:tr>
        <w:trPr>
          <w:cantSplit/>
        </w:trPr>
        <w:tc>
          <w:tcPr>
            <w:tcW w:type="dxa" w:w="1791"/>
            <w:vAlign w:val="center"/>
          </w:tcPr>
          <w:p>
            <w:pPr>
              <w:spacing w:before="20" w:after="20" w:lineRule="auto" w:line="240"/>
              <w:jc w:val="center"/>
            </w:pPr>
            <w:r>
              <w:rPr>
                <w:rFonts w:ascii="Times New Roman" w:hAnsi="Times New Roman" w:eastAsia="宋体"/>
                <w:b w:val="0"/>
                <w:i w:val="0"/>
                <w:sz w:val="18"/>
              </w:rPr>
              <w:t>N</w:t>
            </w:r>
          </w:p>
        </w:tc>
        <w:tc>
          <w:tcPr>
            <w:tcW w:type="dxa" w:w="1679"/>
            <w:vAlign w:val="center"/>
          </w:tcPr>
          <w:p>
            <w:pPr>
              <w:spacing w:before="20" w:after="20" w:lineRule="auto" w:line="240"/>
              <w:jc w:val="center"/>
            </w:pPr>
            <w:r>
              <w:rPr>
                <w:rFonts w:ascii="Times New Roman" w:hAnsi="Times New Roman" w:eastAsia="宋体"/>
                <w:b w:val="0"/>
                <w:i w:val="0"/>
                <w:sz w:val="18"/>
              </w:rPr>
              <w:t>1236</w:t>
            </w:r>
          </w:p>
        </w:tc>
        <w:tc>
          <w:tcPr>
            <w:tcW w:type="dxa" w:w="1679"/>
            <w:vAlign w:val="center"/>
          </w:tcPr>
          <w:p>
            <w:pPr>
              <w:spacing w:before="20" w:after="20" w:lineRule="auto" w:line="240"/>
              <w:jc w:val="center"/>
            </w:pPr>
            <w:r>
              <w:rPr>
                <w:rFonts w:ascii="Times New Roman" w:hAnsi="Times New Roman" w:eastAsia="宋体"/>
                <w:b w:val="0"/>
                <w:i w:val="0"/>
                <w:sz w:val="18"/>
              </w:rPr>
              <w:t>1236</w:t>
            </w:r>
          </w:p>
        </w:tc>
        <w:tc>
          <w:tcPr>
            <w:tcW w:type="dxa" w:w="1679"/>
            <w:vAlign w:val="center"/>
          </w:tcPr>
          <w:p>
            <w:pPr>
              <w:spacing w:before="20" w:after="20" w:lineRule="auto" w:line="240"/>
              <w:jc w:val="center"/>
            </w:pPr>
            <w:r>
              <w:rPr>
                <w:rFonts w:ascii="Times New Roman" w:hAnsi="Times New Roman" w:eastAsia="宋体"/>
                <w:b w:val="0"/>
                <w:i w:val="0"/>
                <w:sz w:val="18"/>
              </w:rPr>
              <w:t>1236</w:t>
            </w:r>
          </w:p>
        </w:tc>
        <w:tc>
          <w:tcPr>
            <w:tcW w:type="dxa" w:w="1903"/>
            <w:vAlign w:val="center"/>
          </w:tcPr>
          <w:p>
            <w:pPr>
              <w:spacing w:before="20" w:after="20" w:lineRule="auto" w:line="240"/>
              <w:jc w:val="center"/>
            </w:pPr>
            <w:r>
              <w:rPr>
                <w:rFonts w:ascii="Times New Roman" w:hAnsi="Times New Roman" w:eastAsia="宋体"/>
                <w:b w:val="0"/>
                <w:i w:val="0"/>
                <w:sz w:val="18"/>
              </w:rPr>
              <w:t>1218</w:t>
            </w:r>
          </w:p>
        </w:tc>
      </w:tr>
      <w:tr>
        <w:trPr>
          <w:cantSplit/>
        </w:trPr>
        <w:tc>
          <w:tcPr>
            <w:tcW w:type="dxa" w:w="1791"/>
            <w:vAlign w:val="center"/>
          </w:tcPr>
          <w:p>
            <w:pPr>
              <w:spacing w:before="20" w:after="20" w:lineRule="auto" w:line="240"/>
              <w:jc w:val="center"/>
            </w:pPr>
            <w:r>
              <w:rPr>
                <w:rFonts w:ascii="Times New Roman" w:hAnsi="Times New Roman" w:eastAsia="宋体"/>
                <w:b w:val="0"/>
                <w:i w:val="0"/>
                <w:sz w:val="18"/>
              </w:rPr>
              <w:t>R</w:t>
            </w:r>
            <w:r>
              <w:rPr>
                <w:rFonts w:ascii="Times New Roman" w:hAnsi="Times New Roman" w:eastAsia="宋体"/>
                <w:b w:val="0"/>
                <w:i w:val="0"/>
                <w:sz w:val="18"/>
                <w:vertAlign w:val="superscript"/>
              </w:rPr>
              <w:t>2</w:t>
            </w:r>
          </w:p>
        </w:tc>
        <w:tc>
          <w:tcPr>
            <w:tcW w:type="dxa" w:w="1679"/>
            <w:vAlign w:val="center"/>
          </w:tcPr>
          <w:p>
            <w:pPr>
              <w:spacing w:before="20" w:after="20" w:lineRule="auto" w:line="240"/>
              <w:jc w:val="center"/>
            </w:pPr>
            <w:r>
              <w:rPr>
                <w:rFonts w:ascii="Times New Roman" w:hAnsi="Times New Roman" w:eastAsia="宋体"/>
                <w:b w:val="0"/>
                <w:i w:val="0"/>
                <w:sz w:val="18"/>
              </w:rPr>
              <w:t>0.316</w:t>
            </w:r>
          </w:p>
        </w:tc>
        <w:tc>
          <w:tcPr>
            <w:tcW w:type="dxa" w:w="1679"/>
            <w:vAlign w:val="center"/>
          </w:tcPr>
          <w:p>
            <w:pPr>
              <w:spacing w:before="20" w:after="20" w:lineRule="auto" w:line="240"/>
              <w:jc w:val="center"/>
            </w:pPr>
            <w:r>
              <w:rPr>
                <w:rFonts w:ascii="Times New Roman" w:hAnsi="Times New Roman" w:eastAsia="宋体"/>
                <w:b w:val="0"/>
                <w:i w:val="0"/>
                <w:sz w:val="18"/>
              </w:rPr>
              <w:t>0.350</w:t>
            </w:r>
          </w:p>
        </w:tc>
        <w:tc>
          <w:tcPr>
            <w:tcW w:type="dxa" w:w="1679"/>
            <w:vAlign w:val="center"/>
          </w:tcPr>
          <w:p>
            <w:pPr>
              <w:spacing w:before="20" w:after="20" w:lineRule="auto" w:line="240"/>
              <w:jc w:val="center"/>
            </w:pPr>
            <w:r>
              <w:rPr>
                <w:rFonts w:ascii="Times New Roman" w:hAnsi="Times New Roman" w:eastAsia="宋体"/>
                <w:b w:val="0"/>
                <w:i w:val="0"/>
                <w:sz w:val="18"/>
              </w:rPr>
              <w:t>0.358</w:t>
            </w:r>
          </w:p>
        </w:tc>
        <w:tc>
          <w:tcPr>
            <w:tcW w:type="dxa" w:w="1903"/>
            <w:vAlign w:val="center"/>
          </w:tcPr>
          <w:p>
            <w:pPr>
              <w:spacing w:before="20" w:after="20" w:lineRule="auto" w:line="240"/>
              <w:jc w:val="center"/>
            </w:pPr>
            <w:r>
              <w:rPr>
                <w:rFonts w:ascii="Times New Roman" w:hAnsi="Times New Roman" w:eastAsia="宋体"/>
                <w:b w:val="0"/>
                <w:i w:val="0"/>
                <w:sz w:val="18"/>
              </w:rPr>
              <w:t>0.361</w:t>
            </w:r>
          </w:p>
        </w:tc>
      </w:tr>
    </w:tbl>
    <w:p>
      <w:pPr>
        <w:spacing w:before="120" w:after="60" w:lineRule="auto" w:line="336"/>
      </w:pPr>
      <w:r>
        <w:rPr>
          <w:rFonts w:ascii="Times New Roman" w:hAnsi="Times New Roman" w:eastAsia="黑体"/>
          <w:b/>
          <w:i w:val="0"/>
          <w:sz w:val="21"/>
        </w:rPr>
        <w:t>3.3　内生性检验</w:t>
      </w:r>
    </w:p>
    <w:p>
      <w:pPr>
        <w:spacing w:before="0" w:after="0" w:lineRule="auto" w:line="336"/>
        <w:ind w:firstLineChars="200" w:firstLine="420"/>
      </w:pPr>
      <w:r>
        <w:rPr>
          <w:rFonts w:ascii="Times New Roman" w:hAnsi="Times New Roman" w:eastAsia="宋体"/>
          <w:b w:val="0"/>
          <w:i w:val="0"/>
          <w:sz w:val="21"/>
        </w:rPr>
        <w:t>尽管本文已控制行业与省份固定效应以及一系列企业特征变量，但生成式人工智能应用与企业新质生产力之间仍可能存在互为因果和遗漏变量导致的内生性问题：一方面，新质生产力水平较高的企业往往更有能力和意愿部署生成式人工智能；另一方面，企业家精神等不可观测因素可能同时影响二者。为此，本文采用工具变量法进行处理。借鉴吴文俊（2025）</w:t>
      </w:r>
      <w:r>
        <w:rPr>
          <w:rFonts w:ascii="Times New Roman" w:hAnsi="Times New Roman" w:eastAsia="宋体"/>
          <w:b w:val="0"/>
          <w:i w:val="0"/>
          <w:sz w:val="21"/>
          <w:vertAlign w:val="superscript"/>
        </w:rPr>
        <w:t>[18]</w:t>
      </w:r>
      <w:r>
        <w:rPr>
          <w:rFonts w:ascii="Times New Roman" w:hAnsi="Times New Roman" w:eastAsia="宋体"/>
          <w:b w:val="0"/>
          <w:i w:val="0"/>
          <w:sz w:val="21"/>
        </w:rPr>
        <w:t>的研究，选取企业所在城市开设人工智能本科专业的高校数量（</w:t>
      </w:r>
      <w:r>
        <w:rPr>
          <w:rFonts w:ascii="Times New Roman" w:hAnsi="Times New Roman" w:eastAsia="宋体"/>
          <w:b w:val="0"/>
          <w:i/>
          <w:sz w:val="21"/>
        </w:rPr>
        <w:t>IV1</w:t>
      </w:r>
      <w:r>
        <w:rPr>
          <w:rFonts w:ascii="Times New Roman" w:hAnsi="Times New Roman" w:eastAsia="宋体"/>
          <w:b w:val="0"/>
          <w:i w:val="0"/>
          <w:sz w:val="21"/>
        </w:rPr>
        <w:t>）作为第一个工具变量；同时，选取同城市其他样本企业生成式人工智能应用水平的均值（</w:t>
      </w:r>
      <w:r>
        <w:rPr>
          <w:rFonts w:ascii="Times New Roman" w:hAnsi="Times New Roman" w:eastAsia="宋体"/>
          <w:b w:val="0"/>
          <w:i/>
          <w:sz w:val="21"/>
        </w:rPr>
        <w:t>IV2</w:t>
      </w:r>
      <w:r>
        <w:rPr>
          <w:rFonts w:ascii="Times New Roman" w:hAnsi="Times New Roman" w:eastAsia="宋体"/>
          <w:b w:val="0"/>
          <w:i w:val="0"/>
          <w:sz w:val="21"/>
        </w:rPr>
        <w:t xml:space="preserve">）作为第二个工具变量。就相关性而言，本地人工智能人才供给与同群企业的应用氛围直接影响企业接触和采纳生成式人工智能的成本与概率；就外生性而言，高校专业布局主要取决于国家教育规划与历史学科积淀，同城市其他企业的应用水平亦不会直接作用于本企业的生产力形成，满足排他性约束。表6的检验结果显示，第一阶段中两个工具变量的系数均在1%的水平上显著为正，Kleibergen-Paap rk LM统计量在1%的水平上拒绝“识别不足”的原假设，Kleibergen-Paap rk Wald F统计量大于Stock-Yogo弱工具变量检验10%水平上的临界值，Hansen J统计量无法拒绝工具变量外生的原假设，工具变量的选取是合理的。第二阶段中 </w:t>
      </w:r>
      <w:r>
        <w:rPr>
          <w:rFonts w:ascii="Times New Roman" w:hAnsi="Times New Roman" w:eastAsia="宋体"/>
          <w:b w:val="0"/>
          <w:i/>
          <w:sz w:val="21"/>
        </w:rPr>
        <w:t>GAI</w:t>
      </w:r>
      <w:r>
        <w:rPr>
          <w:rFonts w:ascii="Times New Roman" w:hAnsi="Times New Roman" w:eastAsia="宋体"/>
          <w:b w:val="0"/>
          <w:i w:val="0"/>
          <w:sz w:val="21"/>
        </w:rPr>
        <w:t xml:space="preserve"> 的系数在1%的水平上显著为正，表明在缓解内生性问题后，本文的核心结论依然成立。</w:t>
      </w:r>
    </w:p>
    <w:p>
      <w:pPr>
        <w:spacing w:before="120" w:after="60" w:lineRule="auto" w:line="336"/>
        <w:jc w:val="center"/>
      </w:pPr>
      <w:r>
        <w:rPr>
          <w:rFonts w:ascii="Times New Roman" w:hAnsi="Times New Roman" w:eastAsia="黑体"/>
          <w:b w:val="0"/>
          <w:i w:val="0"/>
          <w:sz w:val="18"/>
        </w:rPr>
        <w:t>表6　内生性检验结果</w:t>
      </w:r>
    </w:p>
    <w:tbl>
      <w:tblPr>
        <w:tblW w:type="auto" w:w="0"/>
        <w:jc w:val="center"/>
        <w:tblLayout w:type="fixed"/>
        <w:tblLook w:firstColumn="1" w:firstRow="1" w:lastColumn="0" w:lastRow="0" w:noHBand="0" w:noVBand="1" w:val="04A0"/>
        <w:tblBorders>
          <w:top w:val="single" w:sz="12" w:color="000000"/>
          <w:left w:val="none" w:sz="0"/>
          <w:bottom w:val="single" w:sz="12" w:color="000000"/>
          <w:right w:val="none" w:sz="0"/>
          <w:insideH w:val="none" w:sz="0"/>
          <w:insideV w:val="none" w:sz="0"/>
        </w:tblBorders>
      </w:tblPr>
      <w:tblGrid>
        <w:gridCol w:w="2911"/>
        <w:gridCol w:w="2911"/>
        <w:gridCol w:w="2911"/>
      </w:tblGrid>
      <w:tr>
        <w:trPr>
          <w:cantSplit/>
        </w:trPr>
        <w:tc>
          <w:tcPr>
            <w:tcW w:type="dxa" w:w="3943"/>
            <w:vAlign w:val="center"/>
            <w:tcBorders>
              <w:bottom w:val="single" w:sz="6" w:color="000000"/>
            </w:tcBorders>
          </w:tcPr>
          <w:p>
            <w:pPr>
              <w:spacing w:before="20" w:after="20" w:lineRule="auto" w:line="240"/>
              <w:jc w:val="center"/>
            </w:pPr>
            <w:r>
              <w:rPr>
                <w:rFonts w:ascii="Times New Roman" w:hAnsi="Times New Roman" w:eastAsia="宋体"/>
                <w:b/>
                <w:i w:val="0"/>
                <w:sz w:val="18"/>
              </w:rPr>
              <w:t>变量</w:t>
            </w:r>
          </w:p>
        </w:tc>
        <w:tc>
          <w:tcPr>
            <w:tcW w:type="dxa" w:w="2394"/>
            <w:vAlign w:val="center"/>
            <w:tcBorders>
              <w:bottom w:val="single" w:sz="6" w:color="000000"/>
            </w:tcBorders>
          </w:tcPr>
          <w:p>
            <w:pPr>
              <w:spacing w:before="20" w:after="20" w:lineRule="auto" w:line="240"/>
              <w:jc w:val="center"/>
            </w:pPr>
            <w:r>
              <w:rPr>
                <w:rFonts w:ascii="Times New Roman" w:hAnsi="Times New Roman" w:eastAsia="宋体"/>
                <w:b/>
                <w:i w:val="0"/>
                <w:sz w:val="18"/>
              </w:rPr>
              <w:t>（1）第一阶段：GAI</w:t>
            </w:r>
          </w:p>
        </w:tc>
        <w:tc>
          <w:tcPr>
            <w:tcW w:type="dxa" w:w="2394"/>
            <w:vAlign w:val="center"/>
            <w:tcBorders>
              <w:bottom w:val="single" w:sz="6" w:color="000000"/>
            </w:tcBorders>
          </w:tcPr>
          <w:p>
            <w:pPr>
              <w:spacing w:before="20" w:after="20" w:lineRule="auto" w:line="240"/>
              <w:jc w:val="center"/>
            </w:pPr>
            <w:r>
              <w:rPr>
                <w:rFonts w:ascii="Times New Roman" w:hAnsi="Times New Roman" w:eastAsia="宋体"/>
                <w:b/>
                <w:i w:val="0"/>
                <w:sz w:val="18"/>
              </w:rPr>
              <w:t>（2）第二阶段：NQP</w:t>
            </w:r>
          </w:p>
        </w:tc>
      </w:tr>
      <w:tr>
        <w:trPr>
          <w:cantSplit/>
        </w:trPr>
        <w:tc>
          <w:tcPr>
            <w:tcW w:type="dxa" w:w="3943"/>
            <w:vAlign w:val="center"/>
          </w:tcPr>
          <w:p>
            <w:pPr>
              <w:spacing w:before="20" w:after="20" w:lineRule="auto" w:line="240"/>
              <w:jc w:val="center"/>
            </w:pPr>
            <w:r>
              <w:rPr>
                <w:rFonts w:ascii="Times New Roman" w:hAnsi="Times New Roman" w:eastAsia="宋体"/>
                <w:b w:val="0"/>
                <w:i w:val="0"/>
                <w:sz w:val="18"/>
              </w:rPr>
              <w:t>GAI</w:t>
            </w:r>
          </w:p>
        </w:tc>
        <w:tc>
          <w:tcPr>
            <w:tcW w:type="dxa" w:w="2394"/>
            <w:vAlign w:val="center"/>
          </w:tcPr>
          <w:p>
            <w:pPr>
              <w:spacing w:before="20" w:after="20" w:lineRule="auto" w:line="240"/>
              <w:jc w:val="center"/>
            </w:pPr>
            <w:r>
              <w:rPr>
                <w:rFonts w:ascii="Times New Roman" w:hAnsi="Times New Roman" w:eastAsia="宋体"/>
                <w:b w:val="0"/>
                <w:i w:val="0"/>
                <w:sz w:val="18"/>
              </w:rPr>
            </w:r>
          </w:p>
        </w:tc>
        <w:tc>
          <w:tcPr>
            <w:tcW w:type="dxa" w:w="2394"/>
            <w:vAlign w:val="center"/>
          </w:tcPr>
          <w:p>
            <w:pPr>
              <w:spacing w:before="20" w:after="20" w:lineRule="auto" w:line="240"/>
              <w:jc w:val="center"/>
            </w:pPr>
            <w:r>
              <w:rPr>
                <w:rFonts w:ascii="Times New Roman" w:hAnsi="Times New Roman" w:eastAsia="宋体"/>
                <w:b w:val="0"/>
                <w:i w:val="0"/>
                <w:sz w:val="18"/>
              </w:rPr>
              <w:t>0.3558***</w:t>
            </w:r>
            <w:r>
              <w:br/>
            </w:r>
            <w:r>
              <w:rPr>
                <w:rFonts w:ascii="Times New Roman" w:hAnsi="Times New Roman" w:eastAsia="宋体"/>
                <w:b w:val="0"/>
                <w:i w:val="0"/>
                <w:sz w:val="18"/>
              </w:rPr>
              <w:t>（5.0263）</w:t>
            </w:r>
          </w:p>
        </w:tc>
      </w:tr>
      <w:tr>
        <w:trPr>
          <w:cantSplit/>
        </w:trPr>
        <w:tc>
          <w:tcPr>
            <w:tcW w:type="dxa" w:w="3943"/>
            <w:vAlign w:val="center"/>
          </w:tcPr>
          <w:p>
            <w:pPr>
              <w:spacing w:before="20" w:after="20" w:lineRule="auto" w:line="240"/>
              <w:jc w:val="center"/>
            </w:pPr>
            <w:r>
              <w:rPr>
                <w:rFonts w:ascii="Times New Roman" w:hAnsi="Times New Roman" w:eastAsia="宋体"/>
                <w:b w:val="0"/>
                <w:i w:val="0"/>
                <w:sz w:val="18"/>
              </w:rPr>
              <w:t>IV1</w:t>
            </w:r>
          </w:p>
        </w:tc>
        <w:tc>
          <w:tcPr>
            <w:tcW w:type="dxa" w:w="2394"/>
            <w:vAlign w:val="center"/>
          </w:tcPr>
          <w:p>
            <w:pPr>
              <w:spacing w:before="20" w:after="20" w:lineRule="auto" w:line="240"/>
              <w:jc w:val="center"/>
            </w:pPr>
            <w:r>
              <w:rPr>
                <w:rFonts w:ascii="Times New Roman" w:hAnsi="Times New Roman" w:eastAsia="宋体"/>
                <w:b w:val="0"/>
                <w:i w:val="0"/>
                <w:sz w:val="18"/>
              </w:rPr>
              <w:t>0.0163***</w:t>
            </w:r>
            <w:r>
              <w:br/>
            </w:r>
            <w:r>
              <w:rPr>
                <w:rFonts w:ascii="Times New Roman" w:hAnsi="Times New Roman" w:eastAsia="宋体"/>
                <w:b w:val="0"/>
                <w:i w:val="0"/>
                <w:sz w:val="18"/>
              </w:rPr>
              <w:t>（4.8466）</w:t>
            </w:r>
          </w:p>
        </w:tc>
        <w:tc>
          <w:tcPr>
            <w:tcW w:type="dxa" w:w="2394"/>
            <w:vAlign w:val="center"/>
          </w:tcPr>
          <w:p>
            <w:pPr>
              <w:spacing w:before="20" w:after="20" w:lineRule="auto" w:line="240"/>
              <w:jc w:val="center"/>
            </w:pPr>
            <w:r>
              <w:rPr>
                <w:rFonts w:ascii="Times New Roman" w:hAnsi="Times New Roman" w:eastAsia="宋体"/>
                <w:b w:val="0"/>
                <w:i w:val="0"/>
                <w:sz w:val="18"/>
              </w:rPr>
            </w:r>
          </w:p>
        </w:tc>
      </w:tr>
      <w:tr>
        <w:trPr>
          <w:cantSplit/>
        </w:trPr>
        <w:tc>
          <w:tcPr>
            <w:tcW w:type="dxa" w:w="3943"/>
            <w:vAlign w:val="center"/>
          </w:tcPr>
          <w:p>
            <w:pPr>
              <w:spacing w:before="20" w:after="20" w:lineRule="auto" w:line="240"/>
              <w:jc w:val="center"/>
            </w:pPr>
            <w:r>
              <w:rPr>
                <w:rFonts w:ascii="Times New Roman" w:hAnsi="Times New Roman" w:eastAsia="宋体"/>
                <w:b w:val="0"/>
                <w:i w:val="0"/>
                <w:sz w:val="18"/>
              </w:rPr>
              <w:t>IV2</w:t>
            </w:r>
          </w:p>
        </w:tc>
        <w:tc>
          <w:tcPr>
            <w:tcW w:type="dxa" w:w="2394"/>
            <w:vAlign w:val="center"/>
          </w:tcPr>
          <w:p>
            <w:pPr>
              <w:spacing w:before="20" w:after="20" w:lineRule="auto" w:line="240"/>
              <w:jc w:val="center"/>
            </w:pPr>
            <w:r>
              <w:rPr>
                <w:rFonts w:ascii="Times New Roman" w:hAnsi="Times New Roman" w:eastAsia="宋体"/>
                <w:b w:val="0"/>
                <w:i w:val="0"/>
                <w:sz w:val="18"/>
              </w:rPr>
              <w:t>0.4923***</w:t>
            </w:r>
            <w:r>
              <w:br/>
            </w:r>
            <w:r>
              <w:rPr>
                <w:rFonts w:ascii="Times New Roman" w:hAnsi="Times New Roman" w:eastAsia="宋体"/>
                <w:b w:val="0"/>
                <w:i w:val="0"/>
                <w:sz w:val="18"/>
              </w:rPr>
              <w:t>（6.2176）</w:t>
            </w:r>
          </w:p>
        </w:tc>
        <w:tc>
          <w:tcPr>
            <w:tcW w:type="dxa" w:w="2394"/>
            <w:vAlign w:val="center"/>
          </w:tcPr>
          <w:p>
            <w:pPr>
              <w:spacing w:before="20" w:after="20" w:lineRule="auto" w:line="240"/>
              <w:jc w:val="center"/>
            </w:pPr>
            <w:r>
              <w:rPr>
                <w:rFonts w:ascii="Times New Roman" w:hAnsi="Times New Roman" w:eastAsia="宋体"/>
                <w:b w:val="0"/>
                <w:i w:val="0"/>
                <w:sz w:val="18"/>
              </w:rPr>
            </w:r>
          </w:p>
        </w:tc>
      </w:tr>
      <w:tr>
        <w:trPr>
          <w:cantSplit/>
        </w:trPr>
        <w:tc>
          <w:tcPr>
            <w:tcW w:type="dxa" w:w="3943"/>
            <w:vAlign w:val="center"/>
          </w:tcPr>
          <w:p>
            <w:pPr>
              <w:spacing w:before="20" w:after="20" w:lineRule="auto" w:line="240"/>
              <w:jc w:val="center"/>
            </w:pPr>
            <w:r>
              <w:rPr>
                <w:rFonts w:ascii="Times New Roman" w:hAnsi="Times New Roman" w:eastAsia="宋体"/>
                <w:b w:val="0"/>
                <w:i w:val="0"/>
                <w:sz w:val="18"/>
              </w:rPr>
              <w:t>控制变量</w:t>
            </w:r>
          </w:p>
        </w:tc>
        <w:tc>
          <w:tcPr>
            <w:tcW w:type="dxa" w:w="2394"/>
            <w:vAlign w:val="center"/>
          </w:tcPr>
          <w:p>
            <w:pPr>
              <w:spacing w:before="20" w:after="20" w:lineRule="auto" w:line="240"/>
              <w:jc w:val="center"/>
            </w:pPr>
            <w:r>
              <w:rPr>
                <w:rFonts w:ascii="Times New Roman" w:hAnsi="Times New Roman" w:eastAsia="宋体"/>
                <w:b w:val="0"/>
                <w:i w:val="0"/>
                <w:sz w:val="18"/>
              </w:rPr>
              <w:t>是</w:t>
            </w:r>
          </w:p>
        </w:tc>
        <w:tc>
          <w:tcPr>
            <w:tcW w:type="dxa" w:w="2394"/>
            <w:vAlign w:val="center"/>
          </w:tcPr>
          <w:p>
            <w:pPr>
              <w:spacing w:before="20" w:after="20" w:lineRule="auto" w:line="240"/>
              <w:jc w:val="center"/>
            </w:pPr>
            <w:r>
              <w:rPr>
                <w:rFonts w:ascii="Times New Roman" w:hAnsi="Times New Roman" w:eastAsia="宋体"/>
                <w:b w:val="0"/>
                <w:i w:val="0"/>
                <w:sz w:val="18"/>
              </w:rPr>
              <w:t>是</w:t>
            </w:r>
          </w:p>
        </w:tc>
      </w:tr>
      <w:tr>
        <w:trPr>
          <w:cantSplit/>
        </w:trPr>
        <w:tc>
          <w:tcPr>
            <w:tcW w:type="dxa" w:w="3943"/>
            <w:vAlign w:val="center"/>
          </w:tcPr>
          <w:p>
            <w:pPr>
              <w:spacing w:before="20" w:after="20" w:lineRule="auto" w:line="240"/>
              <w:jc w:val="center"/>
            </w:pPr>
            <w:r>
              <w:rPr>
                <w:rFonts w:ascii="Times New Roman" w:hAnsi="Times New Roman" w:eastAsia="宋体"/>
                <w:b w:val="0"/>
                <w:i w:val="0"/>
                <w:sz w:val="18"/>
              </w:rPr>
              <w:t>行业固定效应</w:t>
            </w:r>
          </w:p>
        </w:tc>
        <w:tc>
          <w:tcPr>
            <w:tcW w:type="dxa" w:w="2394"/>
            <w:vAlign w:val="center"/>
          </w:tcPr>
          <w:p>
            <w:pPr>
              <w:spacing w:before="20" w:after="20" w:lineRule="auto" w:line="240"/>
              <w:jc w:val="center"/>
            </w:pPr>
            <w:r>
              <w:rPr>
                <w:rFonts w:ascii="Times New Roman" w:hAnsi="Times New Roman" w:eastAsia="宋体"/>
                <w:b w:val="0"/>
                <w:i w:val="0"/>
                <w:sz w:val="18"/>
              </w:rPr>
              <w:t>是</w:t>
            </w:r>
          </w:p>
        </w:tc>
        <w:tc>
          <w:tcPr>
            <w:tcW w:type="dxa" w:w="2394"/>
            <w:vAlign w:val="center"/>
          </w:tcPr>
          <w:p>
            <w:pPr>
              <w:spacing w:before="20" w:after="20" w:lineRule="auto" w:line="240"/>
              <w:jc w:val="center"/>
            </w:pPr>
            <w:r>
              <w:rPr>
                <w:rFonts w:ascii="Times New Roman" w:hAnsi="Times New Roman" w:eastAsia="宋体"/>
                <w:b w:val="0"/>
                <w:i w:val="0"/>
                <w:sz w:val="18"/>
              </w:rPr>
              <w:t>是</w:t>
            </w:r>
          </w:p>
        </w:tc>
      </w:tr>
      <w:tr>
        <w:trPr>
          <w:cantSplit/>
        </w:trPr>
        <w:tc>
          <w:tcPr>
            <w:tcW w:type="dxa" w:w="3943"/>
            <w:vAlign w:val="center"/>
          </w:tcPr>
          <w:p>
            <w:pPr>
              <w:spacing w:before="20" w:after="20" w:lineRule="auto" w:line="240"/>
              <w:jc w:val="center"/>
            </w:pPr>
            <w:r>
              <w:rPr>
                <w:rFonts w:ascii="Times New Roman" w:hAnsi="Times New Roman" w:eastAsia="宋体"/>
                <w:b w:val="0"/>
                <w:i w:val="0"/>
                <w:sz w:val="18"/>
              </w:rPr>
              <w:t>省份固定效应</w:t>
            </w:r>
          </w:p>
        </w:tc>
        <w:tc>
          <w:tcPr>
            <w:tcW w:type="dxa" w:w="2394"/>
            <w:vAlign w:val="center"/>
          </w:tcPr>
          <w:p>
            <w:pPr>
              <w:spacing w:before="20" w:after="20" w:lineRule="auto" w:line="240"/>
              <w:jc w:val="center"/>
            </w:pPr>
            <w:r>
              <w:rPr>
                <w:rFonts w:ascii="Times New Roman" w:hAnsi="Times New Roman" w:eastAsia="宋体"/>
                <w:b w:val="0"/>
                <w:i w:val="0"/>
                <w:sz w:val="18"/>
              </w:rPr>
              <w:t>是</w:t>
            </w:r>
          </w:p>
        </w:tc>
        <w:tc>
          <w:tcPr>
            <w:tcW w:type="dxa" w:w="2394"/>
            <w:vAlign w:val="center"/>
          </w:tcPr>
          <w:p>
            <w:pPr>
              <w:spacing w:before="20" w:after="20" w:lineRule="auto" w:line="240"/>
              <w:jc w:val="center"/>
            </w:pPr>
            <w:r>
              <w:rPr>
                <w:rFonts w:ascii="Times New Roman" w:hAnsi="Times New Roman" w:eastAsia="宋体"/>
                <w:b w:val="0"/>
                <w:i w:val="0"/>
                <w:sz w:val="18"/>
              </w:rPr>
              <w:t>是</w:t>
            </w:r>
          </w:p>
        </w:tc>
      </w:tr>
      <w:tr>
        <w:trPr>
          <w:cantSplit/>
        </w:trPr>
        <w:tc>
          <w:tcPr>
            <w:tcW w:type="dxa" w:w="3943"/>
            <w:vAlign w:val="center"/>
          </w:tcPr>
          <w:p>
            <w:pPr>
              <w:spacing w:before="20" w:after="20" w:lineRule="auto" w:line="240"/>
              <w:jc w:val="center"/>
            </w:pPr>
            <w:r>
              <w:rPr>
                <w:rFonts w:ascii="Times New Roman" w:hAnsi="Times New Roman" w:eastAsia="宋体"/>
                <w:b w:val="0"/>
                <w:i w:val="0"/>
                <w:sz w:val="18"/>
              </w:rPr>
              <w:t>Kleibergen-Paap rk LM统计量</w:t>
            </w:r>
          </w:p>
        </w:tc>
        <w:tc>
          <w:tcPr>
            <w:tcW w:type="dxa" w:w="4788"/>
            <w:gridSpan w:val="2"/>
            <w:vAlign w:val="center"/>
          </w:tcPr>
          <w:p>
            <w:pPr>
              <w:spacing w:before="20" w:after="20" w:lineRule="auto" w:line="240"/>
              <w:jc w:val="center"/>
            </w:pPr>
            <w:r>
              <w:rPr>
                <w:rFonts w:ascii="Times New Roman" w:hAnsi="Times New Roman" w:eastAsia="宋体"/>
                <w:b w:val="0"/>
                <w:i w:val="0"/>
                <w:sz w:val="18"/>
              </w:rPr>
              <w:t>154.724[0.000]</w:t>
            </w:r>
          </w:p>
        </w:tc>
      </w:tr>
      <w:tr>
        <w:trPr>
          <w:cantSplit/>
        </w:trPr>
        <w:tc>
          <w:tcPr>
            <w:tcW w:type="dxa" w:w="3943"/>
            <w:vAlign w:val="center"/>
          </w:tcPr>
          <w:p>
            <w:pPr>
              <w:spacing w:before="20" w:after="20" w:lineRule="auto" w:line="240"/>
              <w:jc w:val="center"/>
            </w:pPr>
            <w:r>
              <w:rPr>
                <w:rFonts w:ascii="Times New Roman" w:hAnsi="Times New Roman" w:eastAsia="宋体"/>
                <w:b w:val="0"/>
                <w:i w:val="0"/>
                <w:sz w:val="18"/>
              </w:rPr>
              <w:t>Kleibergen-Paap rk Wald F统计量</w:t>
            </w:r>
          </w:p>
        </w:tc>
        <w:tc>
          <w:tcPr>
            <w:tcW w:type="dxa" w:w="4788"/>
            <w:gridSpan w:val="2"/>
            <w:vAlign w:val="center"/>
          </w:tcPr>
          <w:p>
            <w:pPr>
              <w:spacing w:before="20" w:after="20" w:lineRule="auto" w:line="240"/>
              <w:jc w:val="center"/>
            </w:pPr>
            <w:r>
              <w:rPr>
                <w:rFonts w:ascii="Times New Roman" w:hAnsi="Times New Roman" w:eastAsia="宋体"/>
                <w:b w:val="0"/>
                <w:i w:val="0"/>
                <w:sz w:val="18"/>
              </w:rPr>
              <w:t>92.644{19.93}</w:t>
            </w:r>
          </w:p>
        </w:tc>
      </w:tr>
      <w:tr>
        <w:trPr>
          <w:cantSplit/>
        </w:trPr>
        <w:tc>
          <w:tcPr>
            <w:tcW w:type="dxa" w:w="3943"/>
            <w:vAlign w:val="center"/>
          </w:tcPr>
          <w:p>
            <w:pPr>
              <w:spacing w:before="20" w:after="20" w:lineRule="auto" w:line="240"/>
              <w:jc w:val="center"/>
            </w:pPr>
            <w:r>
              <w:rPr>
                <w:rFonts w:ascii="Times New Roman" w:hAnsi="Times New Roman" w:eastAsia="宋体"/>
                <w:b w:val="0"/>
                <w:i w:val="0"/>
                <w:sz w:val="18"/>
              </w:rPr>
              <w:t>Hansen J统计量</w:t>
            </w:r>
          </w:p>
        </w:tc>
        <w:tc>
          <w:tcPr>
            <w:tcW w:type="dxa" w:w="4788"/>
            <w:gridSpan w:val="2"/>
            <w:vAlign w:val="center"/>
          </w:tcPr>
          <w:p>
            <w:pPr>
              <w:spacing w:before="20" w:after="20" w:lineRule="auto" w:line="240"/>
              <w:jc w:val="center"/>
            </w:pPr>
            <w:r>
              <w:rPr>
                <w:rFonts w:ascii="Times New Roman" w:hAnsi="Times New Roman" w:eastAsia="宋体"/>
                <w:b w:val="0"/>
                <w:i w:val="0"/>
                <w:sz w:val="18"/>
              </w:rPr>
              <w:t>0.583[0.4452]</w:t>
            </w:r>
          </w:p>
        </w:tc>
      </w:tr>
      <w:tr>
        <w:trPr>
          <w:cantSplit/>
        </w:trPr>
        <w:tc>
          <w:tcPr>
            <w:tcW w:type="dxa" w:w="3943"/>
            <w:vAlign w:val="center"/>
          </w:tcPr>
          <w:p>
            <w:pPr>
              <w:spacing w:before="20" w:after="20" w:lineRule="auto" w:line="240"/>
              <w:jc w:val="center"/>
            </w:pPr>
            <w:r>
              <w:rPr>
                <w:rFonts w:ascii="Times New Roman" w:hAnsi="Times New Roman" w:eastAsia="宋体"/>
                <w:b w:val="0"/>
                <w:i w:val="0"/>
                <w:sz w:val="18"/>
              </w:rPr>
              <w:t>N</w:t>
            </w:r>
          </w:p>
        </w:tc>
        <w:tc>
          <w:tcPr>
            <w:tcW w:type="dxa" w:w="2394"/>
            <w:vAlign w:val="center"/>
          </w:tcPr>
          <w:p>
            <w:pPr>
              <w:spacing w:before="20" w:after="20" w:lineRule="auto" w:line="240"/>
              <w:jc w:val="center"/>
            </w:pPr>
            <w:r>
              <w:rPr>
                <w:rFonts w:ascii="Times New Roman" w:hAnsi="Times New Roman" w:eastAsia="宋体"/>
                <w:b w:val="0"/>
                <w:i w:val="0"/>
                <w:sz w:val="18"/>
              </w:rPr>
              <w:t>1236</w:t>
            </w:r>
          </w:p>
        </w:tc>
        <w:tc>
          <w:tcPr>
            <w:tcW w:type="dxa" w:w="2394"/>
            <w:vAlign w:val="center"/>
          </w:tcPr>
          <w:p>
            <w:pPr>
              <w:spacing w:before="20" w:after="20" w:lineRule="auto" w:line="240"/>
              <w:jc w:val="center"/>
            </w:pPr>
            <w:r>
              <w:rPr>
                <w:rFonts w:ascii="Times New Roman" w:hAnsi="Times New Roman" w:eastAsia="宋体"/>
                <w:b w:val="0"/>
                <w:i w:val="0"/>
                <w:sz w:val="18"/>
              </w:rPr>
              <w:t>1236</w:t>
            </w:r>
          </w:p>
        </w:tc>
      </w:tr>
      <w:tr>
        <w:trPr>
          <w:cantSplit/>
        </w:trPr>
        <w:tc>
          <w:tcPr>
            <w:tcW w:type="dxa" w:w="3943"/>
            <w:vAlign w:val="center"/>
          </w:tcPr>
          <w:p>
            <w:pPr>
              <w:spacing w:before="20" w:after="20" w:lineRule="auto" w:line="240"/>
              <w:jc w:val="center"/>
            </w:pPr>
            <w:r>
              <w:rPr>
                <w:rFonts w:ascii="Times New Roman" w:hAnsi="Times New Roman" w:eastAsia="宋体"/>
                <w:b w:val="0"/>
                <w:i w:val="0"/>
                <w:sz w:val="18"/>
              </w:rPr>
              <w:t>R</w:t>
            </w:r>
            <w:r>
              <w:rPr>
                <w:rFonts w:ascii="Times New Roman" w:hAnsi="Times New Roman" w:eastAsia="宋体"/>
                <w:b w:val="0"/>
                <w:i w:val="0"/>
                <w:sz w:val="18"/>
                <w:vertAlign w:val="superscript"/>
              </w:rPr>
              <w:t>2</w:t>
            </w:r>
          </w:p>
        </w:tc>
        <w:tc>
          <w:tcPr>
            <w:tcW w:type="dxa" w:w="2394"/>
            <w:vAlign w:val="center"/>
          </w:tcPr>
          <w:p>
            <w:pPr>
              <w:spacing w:before="20" w:after="20" w:lineRule="auto" w:line="240"/>
              <w:jc w:val="center"/>
            </w:pPr>
            <w:r>
              <w:rPr>
                <w:rFonts w:ascii="Times New Roman" w:hAnsi="Times New Roman" w:eastAsia="宋体"/>
                <w:b w:val="0"/>
                <w:i w:val="0"/>
                <w:sz w:val="18"/>
              </w:rPr>
              <w:t>0.348</w:t>
            </w:r>
          </w:p>
        </w:tc>
        <w:tc>
          <w:tcPr>
            <w:tcW w:type="dxa" w:w="2394"/>
            <w:vAlign w:val="center"/>
          </w:tcPr>
          <w:p>
            <w:pPr>
              <w:spacing w:before="20" w:after="20" w:lineRule="auto" w:line="240"/>
              <w:jc w:val="center"/>
            </w:pPr>
            <w:r>
              <w:rPr>
                <w:rFonts w:ascii="Times New Roman" w:hAnsi="Times New Roman" w:eastAsia="宋体"/>
                <w:b w:val="0"/>
                <w:i w:val="0"/>
                <w:sz w:val="18"/>
              </w:rPr>
              <w:t>0.357</w:t>
            </w:r>
          </w:p>
        </w:tc>
      </w:tr>
    </w:tbl>
    <w:p>
      <w:pPr>
        <w:spacing w:before="40" w:after="120" w:lineRule="auto" w:line="336"/>
      </w:pPr>
      <w:r>
        <w:rPr>
          <w:rFonts w:ascii="Times New Roman" w:hAnsi="Times New Roman" w:eastAsia="宋体"/>
          <w:b w:val="0"/>
          <w:i w:val="0"/>
          <w:sz w:val="16"/>
        </w:rPr>
        <w:t>注：[ ]内为P值，{ }内为Stock-Yogo弱工具变量检验10%水平上的临界值。</w:t>
      </w:r>
    </w:p>
    <w:p>
      <w:pPr>
        <w:spacing w:before="120" w:after="60" w:lineRule="auto" w:line="336"/>
      </w:pPr>
      <w:r>
        <w:rPr>
          <w:rFonts w:ascii="Times New Roman" w:hAnsi="Times New Roman" w:eastAsia="黑体"/>
          <w:b/>
          <w:i w:val="0"/>
          <w:sz w:val="21"/>
        </w:rPr>
        <w:t>3.4　中介效应检验</w:t>
      </w:r>
    </w:p>
    <w:p>
      <w:pPr>
        <w:spacing w:before="0" w:after="0" w:lineRule="auto" w:line="336"/>
        <w:ind w:firstLineChars="200" w:firstLine="420"/>
      </w:pPr>
      <w:r>
        <w:rPr>
          <w:rFonts w:ascii="Times New Roman" w:hAnsi="Times New Roman" w:eastAsia="宋体"/>
          <w:b w:val="0"/>
          <w:i w:val="0"/>
          <w:sz w:val="21"/>
        </w:rPr>
        <w:t>表7汇报了作用机制的检验结果。列（1）显示，</w:t>
      </w:r>
      <w:r>
        <w:rPr>
          <w:rFonts w:ascii="Times New Roman" w:hAnsi="Times New Roman" w:eastAsia="宋体"/>
          <w:b w:val="0"/>
          <w:i/>
          <w:sz w:val="21"/>
        </w:rPr>
        <w:t>GAI</w:t>
      </w:r>
      <w:r>
        <w:rPr>
          <w:rFonts w:ascii="Times New Roman" w:hAnsi="Times New Roman" w:eastAsia="宋体"/>
          <w:b w:val="0"/>
          <w:i w:val="0"/>
          <w:sz w:val="21"/>
        </w:rPr>
        <w:t xml:space="preserve"> 对人力资本结构升级（</w:t>
      </w:r>
      <w:r>
        <w:rPr>
          <w:rFonts w:ascii="Times New Roman" w:hAnsi="Times New Roman" w:eastAsia="宋体"/>
          <w:b w:val="0"/>
          <w:i/>
          <w:sz w:val="21"/>
        </w:rPr>
        <w:t>HC</w:t>
      </w:r>
      <w:r>
        <w:rPr>
          <w:rFonts w:ascii="Times New Roman" w:hAnsi="Times New Roman" w:eastAsia="宋体"/>
          <w:b w:val="0"/>
          <w:i w:val="0"/>
          <w:sz w:val="21"/>
        </w:rPr>
        <w:t xml:space="preserve">）的回归系数为0.1236，在1%的水平上显著为正；列（2）将 </w:t>
      </w:r>
      <w:r>
        <w:rPr>
          <w:rFonts w:ascii="Times New Roman" w:hAnsi="Times New Roman" w:eastAsia="宋体"/>
          <w:b w:val="0"/>
          <w:i/>
          <w:sz w:val="21"/>
        </w:rPr>
        <w:t>GAI</w:t>
      </w:r>
      <w:r>
        <w:rPr>
          <w:rFonts w:ascii="Times New Roman" w:hAnsi="Times New Roman" w:eastAsia="宋体"/>
          <w:b w:val="0"/>
          <w:i w:val="0"/>
          <w:sz w:val="21"/>
        </w:rPr>
        <w:t xml:space="preserve"> 与 </w:t>
      </w:r>
      <w:r>
        <w:rPr>
          <w:rFonts w:ascii="Times New Roman" w:hAnsi="Times New Roman" w:eastAsia="宋体"/>
          <w:b w:val="0"/>
          <w:i/>
          <w:sz w:val="21"/>
        </w:rPr>
        <w:t>HC</w:t>
      </w:r>
      <w:r>
        <w:rPr>
          <w:rFonts w:ascii="Times New Roman" w:hAnsi="Times New Roman" w:eastAsia="宋体"/>
          <w:b w:val="0"/>
          <w:i w:val="0"/>
          <w:sz w:val="21"/>
        </w:rPr>
        <w:t xml:space="preserve"> 同时纳入回归，二者的系数均显著为正，表明人力资本结构升级在生成式人工智能应用与企业新质生产力之间发挥了部分中介作用，假设2得到验证。列（3）、列（4）显示，</w:t>
      </w:r>
      <w:r>
        <w:rPr>
          <w:rFonts w:ascii="Times New Roman" w:hAnsi="Times New Roman" w:eastAsia="宋体"/>
          <w:b w:val="0"/>
          <w:i/>
          <w:sz w:val="21"/>
        </w:rPr>
        <w:t>GAI</w:t>
      </w:r>
      <w:r>
        <w:rPr>
          <w:rFonts w:ascii="Times New Roman" w:hAnsi="Times New Roman" w:eastAsia="宋体"/>
          <w:b w:val="0"/>
          <w:i w:val="0"/>
          <w:sz w:val="21"/>
        </w:rPr>
        <w:t xml:space="preserve"> 能够显著提升创新效率（</w:t>
      </w:r>
      <w:r>
        <w:rPr>
          <w:rFonts w:ascii="Times New Roman" w:hAnsi="Times New Roman" w:eastAsia="宋体"/>
          <w:b w:val="0"/>
          <w:i/>
          <w:sz w:val="21"/>
        </w:rPr>
        <w:t>IE</w:t>
      </w:r>
      <w:r>
        <w:rPr>
          <w:rFonts w:ascii="Times New Roman" w:hAnsi="Times New Roman" w:eastAsia="宋体"/>
          <w:b w:val="0"/>
          <w:i w:val="0"/>
          <w:sz w:val="21"/>
        </w:rPr>
        <w:t xml:space="preserve">），且 </w:t>
      </w:r>
      <w:r>
        <w:rPr>
          <w:rFonts w:ascii="Times New Roman" w:hAnsi="Times New Roman" w:eastAsia="宋体"/>
          <w:b w:val="0"/>
          <w:i/>
          <w:sz w:val="21"/>
        </w:rPr>
        <w:t>IE</w:t>
      </w:r>
      <w:r>
        <w:rPr>
          <w:rFonts w:ascii="Times New Roman" w:hAnsi="Times New Roman" w:eastAsia="宋体"/>
          <w:b w:val="0"/>
          <w:i w:val="0"/>
          <w:sz w:val="21"/>
        </w:rPr>
        <w:t xml:space="preserve"> 对 </w:t>
      </w:r>
      <w:r>
        <w:rPr>
          <w:rFonts w:ascii="Times New Roman" w:hAnsi="Times New Roman" w:eastAsia="宋体"/>
          <w:b w:val="0"/>
          <w:i/>
          <w:sz w:val="21"/>
        </w:rPr>
        <w:t>NQP</w:t>
      </w:r>
      <w:r>
        <w:rPr>
          <w:rFonts w:ascii="Times New Roman" w:hAnsi="Times New Roman" w:eastAsia="宋体"/>
          <w:b w:val="0"/>
          <w:i w:val="0"/>
          <w:sz w:val="21"/>
        </w:rPr>
        <w:t xml:space="preserve"> 的影响显著为正，创新效率的中介路径成立，假设3得到验证。列（5）、列（6）显示，</w:t>
      </w:r>
      <w:r>
        <w:rPr>
          <w:rFonts w:ascii="Times New Roman" w:hAnsi="Times New Roman" w:eastAsia="宋体"/>
          <w:b w:val="0"/>
          <w:i/>
          <w:sz w:val="21"/>
        </w:rPr>
        <w:t>GAI</w:t>
      </w:r>
      <w:r>
        <w:rPr>
          <w:rFonts w:ascii="Times New Roman" w:hAnsi="Times New Roman" w:eastAsia="宋体"/>
          <w:b w:val="0"/>
          <w:i w:val="0"/>
          <w:sz w:val="21"/>
        </w:rPr>
        <w:t xml:space="preserve"> 对组织敏捷性（</w:t>
      </w:r>
      <w:r>
        <w:rPr>
          <w:rFonts w:ascii="Times New Roman" w:hAnsi="Times New Roman" w:eastAsia="宋体"/>
          <w:b w:val="0"/>
          <w:i/>
          <w:sz w:val="21"/>
        </w:rPr>
        <w:t>OA</w:t>
      </w:r>
      <w:r>
        <w:rPr>
          <w:rFonts w:ascii="Times New Roman" w:hAnsi="Times New Roman" w:eastAsia="宋体"/>
          <w:b w:val="0"/>
          <w:i w:val="0"/>
          <w:sz w:val="21"/>
        </w:rPr>
        <w:t>）的系数显著为正，</w:t>
      </w:r>
      <w:r>
        <w:rPr>
          <w:rFonts w:ascii="Times New Roman" w:hAnsi="Times New Roman" w:eastAsia="宋体"/>
          <w:b w:val="0"/>
          <w:i/>
          <w:sz w:val="21"/>
        </w:rPr>
        <w:t>OA</w:t>
      </w:r>
      <w:r>
        <w:rPr>
          <w:rFonts w:ascii="Times New Roman" w:hAnsi="Times New Roman" w:eastAsia="宋体"/>
          <w:b w:val="0"/>
          <w:i w:val="0"/>
          <w:sz w:val="21"/>
        </w:rPr>
        <w:t xml:space="preserve"> 对 </w:t>
      </w:r>
      <w:r>
        <w:rPr>
          <w:rFonts w:ascii="Times New Roman" w:hAnsi="Times New Roman" w:eastAsia="宋体"/>
          <w:b w:val="0"/>
          <w:i/>
          <w:sz w:val="21"/>
        </w:rPr>
        <w:t>NQP</w:t>
      </w:r>
      <w:r>
        <w:rPr>
          <w:rFonts w:ascii="Times New Roman" w:hAnsi="Times New Roman" w:eastAsia="宋体"/>
          <w:b w:val="0"/>
          <w:i w:val="0"/>
          <w:sz w:val="21"/>
        </w:rPr>
        <w:t xml:space="preserve"> 的影响亦显著为正，组织敏捷性的中介路径成立，假设4得到验证。</w:t>
      </w:r>
    </w:p>
    <w:p>
      <w:pPr>
        <w:spacing w:before="120" w:after="60" w:lineRule="auto" w:line="336"/>
        <w:jc w:val="center"/>
      </w:pPr>
      <w:r>
        <w:rPr>
          <w:rFonts w:ascii="Times New Roman" w:hAnsi="Times New Roman" w:eastAsia="黑体"/>
          <w:b w:val="0"/>
          <w:i w:val="0"/>
          <w:sz w:val="18"/>
        </w:rPr>
        <w:t>表7　中介效应检验结果</w:t>
      </w:r>
    </w:p>
    <w:tbl>
      <w:tblPr>
        <w:tblW w:type="auto" w:w="0"/>
        <w:jc w:val="center"/>
        <w:tblLayout w:type="fixed"/>
        <w:tblLook w:firstColumn="1" w:firstRow="1" w:lastColumn="0" w:lastRow="0" w:noHBand="0" w:noVBand="1" w:val="04A0"/>
        <w:tblBorders>
          <w:top w:val="single" w:sz="12" w:color="000000"/>
          <w:left w:val="none" w:sz="0"/>
          <w:bottom w:val="single" w:sz="12" w:color="000000"/>
          <w:right w:val="none" w:sz="0"/>
          <w:insideH w:val="none" w:sz="0"/>
          <w:insideV w:val="none" w:sz="0"/>
        </w:tblBorders>
      </w:tblPr>
      <w:tblGrid>
        <w:gridCol w:w="1247"/>
        <w:gridCol w:w="1247"/>
        <w:gridCol w:w="1247"/>
        <w:gridCol w:w="1247"/>
        <w:gridCol w:w="1247"/>
        <w:gridCol w:w="1247"/>
        <w:gridCol w:w="1247"/>
      </w:tblGrid>
      <w:tr>
        <w:trPr>
          <w:cantSplit/>
        </w:trPr>
        <w:tc>
          <w:tcPr>
            <w:tcW w:type="dxa" w:w="1437"/>
            <w:vMerge w:val="restart"/>
            <w:vAlign w:val="center"/>
            <w:tcBorders>
              <w:bottom w:val="single" w:sz="6" w:color="000000"/>
            </w:tcBorders>
          </w:tcPr>
          <w:p>
            <w:pPr>
              <w:spacing w:before="20" w:after="20" w:lineRule="auto" w:line="240"/>
              <w:jc w:val="center"/>
            </w:pPr>
            <w:r>
              <w:rPr>
                <w:rFonts w:ascii="Times New Roman" w:hAnsi="Times New Roman" w:eastAsia="宋体"/>
                <w:b/>
                <w:i w:val="0"/>
                <w:sz w:val="18"/>
              </w:rPr>
              <w:t>变量</w:t>
            </w:r>
          </w:p>
        </w:tc>
        <w:tc>
          <w:tcPr>
            <w:tcW w:type="dxa" w:w="2432"/>
            <w:gridSpan w:val="2"/>
            <w:vAlign w:val="center"/>
          </w:tcPr>
          <w:p>
            <w:pPr>
              <w:spacing w:before="20" w:after="20" w:lineRule="auto" w:line="240"/>
              <w:jc w:val="center"/>
            </w:pPr>
            <w:r>
              <w:rPr>
                <w:rFonts w:ascii="Times New Roman" w:hAnsi="Times New Roman" w:eastAsia="宋体"/>
                <w:b/>
                <w:i w:val="0"/>
                <w:sz w:val="18"/>
              </w:rPr>
              <w:t>人力资本结构升级</w:t>
            </w:r>
          </w:p>
        </w:tc>
        <w:tc>
          <w:tcPr>
            <w:tcW w:type="dxa" w:w="2432"/>
            <w:gridSpan w:val="2"/>
            <w:vAlign w:val="center"/>
          </w:tcPr>
          <w:p>
            <w:pPr>
              <w:spacing w:before="20" w:after="20" w:lineRule="auto" w:line="240"/>
              <w:jc w:val="center"/>
            </w:pPr>
            <w:r>
              <w:rPr>
                <w:rFonts w:ascii="Times New Roman" w:hAnsi="Times New Roman" w:eastAsia="宋体"/>
                <w:b/>
                <w:i w:val="0"/>
                <w:sz w:val="18"/>
              </w:rPr>
              <w:t>创新效率</w:t>
            </w:r>
          </w:p>
        </w:tc>
        <w:tc>
          <w:tcPr>
            <w:tcW w:type="dxa" w:w="2432"/>
            <w:gridSpan w:val="2"/>
            <w:vAlign w:val="center"/>
          </w:tcPr>
          <w:p>
            <w:pPr>
              <w:spacing w:before="20" w:after="20" w:lineRule="auto" w:line="240"/>
              <w:jc w:val="center"/>
            </w:pPr>
            <w:r>
              <w:rPr>
                <w:rFonts w:ascii="Times New Roman" w:hAnsi="Times New Roman" w:eastAsia="宋体"/>
                <w:b/>
                <w:i w:val="0"/>
                <w:sz w:val="18"/>
              </w:rPr>
              <w:t>组织敏捷性</w:t>
            </w:r>
          </w:p>
        </w:tc>
      </w:tr>
      <w:tr>
        <w:trPr>
          <w:cantSplit/>
        </w:trPr>
        <w:tc>
          <w:tcPr>
            <w:tcW w:type="dxa" w:w="1437"/>
            <w:vMerge/>
          </w:tcPr>
          <w:p/>
        </w:tc>
        <w:tc>
          <w:tcPr>
            <w:tcW w:type="dxa" w:w="1216"/>
            <w:vAlign w:val="center"/>
            <w:tcBorders>
              <w:bottom w:val="single" w:sz="6" w:color="000000"/>
            </w:tcBorders>
          </w:tcPr>
          <w:p>
            <w:pPr>
              <w:spacing w:before="20" w:after="20" w:lineRule="auto" w:line="240"/>
              <w:jc w:val="center"/>
            </w:pPr>
            <w:r>
              <w:rPr>
                <w:rFonts w:ascii="Times New Roman" w:hAnsi="Times New Roman" w:eastAsia="宋体"/>
                <w:b/>
                <w:i w:val="0"/>
                <w:sz w:val="18"/>
              </w:rPr>
              <w:t>（1）HC</w:t>
            </w:r>
          </w:p>
        </w:tc>
        <w:tc>
          <w:tcPr>
            <w:tcW w:type="dxa" w:w="1216"/>
            <w:vAlign w:val="center"/>
            <w:tcBorders>
              <w:bottom w:val="single" w:sz="6" w:color="000000"/>
            </w:tcBorders>
          </w:tcPr>
          <w:p>
            <w:pPr>
              <w:spacing w:before="20" w:after="20" w:lineRule="auto" w:line="240"/>
              <w:jc w:val="center"/>
            </w:pPr>
            <w:r>
              <w:rPr>
                <w:rFonts w:ascii="Times New Roman" w:hAnsi="Times New Roman" w:eastAsia="宋体"/>
                <w:b/>
                <w:i w:val="0"/>
                <w:sz w:val="18"/>
              </w:rPr>
              <w:t>（2）NQP</w:t>
            </w:r>
          </w:p>
        </w:tc>
        <w:tc>
          <w:tcPr>
            <w:tcW w:type="dxa" w:w="1216"/>
            <w:vAlign w:val="center"/>
            <w:tcBorders>
              <w:bottom w:val="single" w:sz="6" w:color="000000"/>
            </w:tcBorders>
          </w:tcPr>
          <w:p>
            <w:pPr>
              <w:spacing w:before="20" w:after="20" w:lineRule="auto" w:line="240"/>
              <w:jc w:val="center"/>
            </w:pPr>
            <w:r>
              <w:rPr>
                <w:rFonts w:ascii="Times New Roman" w:hAnsi="Times New Roman" w:eastAsia="宋体"/>
                <w:b/>
                <w:i w:val="0"/>
                <w:sz w:val="18"/>
              </w:rPr>
              <w:t>（3）IE</w:t>
            </w:r>
          </w:p>
        </w:tc>
        <w:tc>
          <w:tcPr>
            <w:tcW w:type="dxa" w:w="1216"/>
            <w:vAlign w:val="center"/>
            <w:tcBorders>
              <w:bottom w:val="single" w:sz="6" w:color="000000"/>
            </w:tcBorders>
          </w:tcPr>
          <w:p>
            <w:pPr>
              <w:spacing w:before="20" w:after="20" w:lineRule="auto" w:line="240"/>
              <w:jc w:val="center"/>
            </w:pPr>
            <w:r>
              <w:rPr>
                <w:rFonts w:ascii="Times New Roman" w:hAnsi="Times New Roman" w:eastAsia="宋体"/>
                <w:b/>
                <w:i w:val="0"/>
                <w:sz w:val="18"/>
              </w:rPr>
              <w:t>（4）NQP</w:t>
            </w:r>
          </w:p>
        </w:tc>
        <w:tc>
          <w:tcPr>
            <w:tcW w:type="dxa" w:w="1216"/>
            <w:vAlign w:val="center"/>
            <w:tcBorders>
              <w:bottom w:val="single" w:sz="6" w:color="000000"/>
            </w:tcBorders>
          </w:tcPr>
          <w:p>
            <w:pPr>
              <w:spacing w:before="20" w:after="20" w:lineRule="auto" w:line="240"/>
              <w:jc w:val="center"/>
            </w:pPr>
            <w:r>
              <w:rPr>
                <w:rFonts w:ascii="Times New Roman" w:hAnsi="Times New Roman" w:eastAsia="宋体"/>
                <w:b/>
                <w:i w:val="0"/>
                <w:sz w:val="18"/>
              </w:rPr>
              <w:t>（5）OA</w:t>
            </w:r>
          </w:p>
        </w:tc>
        <w:tc>
          <w:tcPr>
            <w:tcW w:type="dxa" w:w="1216"/>
            <w:vAlign w:val="center"/>
            <w:tcBorders>
              <w:bottom w:val="single" w:sz="6" w:color="000000"/>
            </w:tcBorders>
          </w:tcPr>
          <w:p>
            <w:pPr>
              <w:spacing w:before="20" w:after="20" w:lineRule="auto" w:line="240"/>
              <w:jc w:val="center"/>
            </w:pPr>
            <w:r>
              <w:rPr>
                <w:rFonts w:ascii="Times New Roman" w:hAnsi="Times New Roman" w:eastAsia="宋体"/>
                <w:b/>
                <w:i w:val="0"/>
                <w:sz w:val="18"/>
              </w:rPr>
              <w:t>（6）NQP</w:t>
            </w:r>
          </w:p>
        </w:tc>
      </w:tr>
      <w:tr>
        <w:trPr>
          <w:cantSplit/>
        </w:trPr>
        <w:tc>
          <w:tcPr>
            <w:tcW w:type="dxa" w:w="1437"/>
            <w:vAlign w:val="center"/>
          </w:tcPr>
          <w:p>
            <w:pPr>
              <w:spacing w:before="20" w:after="20" w:lineRule="auto" w:line="240"/>
              <w:jc w:val="center"/>
            </w:pPr>
            <w:r>
              <w:rPr>
                <w:rFonts w:ascii="Times New Roman" w:hAnsi="Times New Roman" w:eastAsia="宋体"/>
                <w:b w:val="0"/>
                <w:i w:val="0"/>
                <w:sz w:val="18"/>
              </w:rPr>
              <w:t>GAI</w:t>
            </w:r>
          </w:p>
        </w:tc>
        <w:tc>
          <w:tcPr>
            <w:tcW w:type="dxa" w:w="1216"/>
            <w:vAlign w:val="center"/>
          </w:tcPr>
          <w:p>
            <w:pPr>
              <w:spacing w:before="20" w:after="20" w:lineRule="auto" w:line="240"/>
              <w:jc w:val="center"/>
            </w:pPr>
            <w:r>
              <w:rPr>
                <w:rFonts w:ascii="Times New Roman" w:hAnsi="Times New Roman" w:eastAsia="宋体"/>
                <w:b w:val="0"/>
                <w:i w:val="0"/>
                <w:sz w:val="18"/>
              </w:rPr>
              <w:t>0.1236***</w:t>
            </w:r>
            <w:r>
              <w:br/>
            </w:r>
            <w:r>
              <w:rPr>
                <w:rFonts w:ascii="Times New Roman" w:hAnsi="Times New Roman" w:eastAsia="宋体"/>
                <w:b w:val="0"/>
                <w:i w:val="0"/>
                <w:sz w:val="18"/>
              </w:rPr>
              <w:t>（4.8008）</w:t>
            </w:r>
          </w:p>
        </w:tc>
        <w:tc>
          <w:tcPr>
            <w:tcW w:type="dxa" w:w="1216"/>
            <w:vAlign w:val="center"/>
          </w:tcPr>
          <w:p>
            <w:pPr>
              <w:spacing w:before="20" w:after="20" w:lineRule="auto" w:line="240"/>
              <w:jc w:val="center"/>
            </w:pPr>
            <w:r>
              <w:rPr>
                <w:rFonts w:ascii="Times New Roman" w:hAnsi="Times New Roman" w:eastAsia="宋体"/>
                <w:b w:val="0"/>
                <w:i w:val="0"/>
                <w:sz w:val="18"/>
              </w:rPr>
              <w:t>0.3246***</w:t>
            </w:r>
            <w:r>
              <w:br/>
            </w:r>
            <w:r>
              <w:rPr>
                <w:rFonts w:ascii="Times New Roman" w:hAnsi="Times New Roman" w:eastAsia="宋体"/>
                <w:b w:val="0"/>
                <w:i w:val="0"/>
                <w:sz w:val="18"/>
              </w:rPr>
              <w:t>（13.5488）</w:t>
            </w:r>
          </w:p>
        </w:tc>
        <w:tc>
          <w:tcPr>
            <w:tcW w:type="dxa" w:w="1216"/>
            <w:vAlign w:val="center"/>
          </w:tcPr>
          <w:p>
            <w:pPr>
              <w:spacing w:before="20" w:after="20" w:lineRule="auto" w:line="240"/>
              <w:jc w:val="center"/>
            </w:pPr>
            <w:r>
              <w:rPr>
                <w:rFonts w:ascii="Times New Roman" w:hAnsi="Times New Roman" w:eastAsia="宋体"/>
                <w:b w:val="0"/>
                <w:i w:val="0"/>
                <w:sz w:val="18"/>
              </w:rPr>
              <w:t>0.2667***</w:t>
            </w:r>
            <w:r>
              <w:br/>
            </w:r>
            <w:r>
              <w:rPr>
                <w:rFonts w:ascii="Times New Roman" w:hAnsi="Times New Roman" w:eastAsia="宋体"/>
                <w:b w:val="0"/>
                <w:i w:val="0"/>
                <w:sz w:val="18"/>
              </w:rPr>
              <w:t>（9.6340）</w:t>
            </w:r>
          </w:p>
        </w:tc>
        <w:tc>
          <w:tcPr>
            <w:tcW w:type="dxa" w:w="1216"/>
            <w:vAlign w:val="center"/>
          </w:tcPr>
          <w:p>
            <w:pPr>
              <w:spacing w:before="20" w:after="20" w:lineRule="auto" w:line="240"/>
              <w:jc w:val="center"/>
            </w:pPr>
            <w:r>
              <w:rPr>
                <w:rFonts w:ascii="Times New Roman" w:hAnsi="Times New Roman" w:eastAsia="宋体"/>
                <w:b w:val="0"/>
                <w:i w:val="0"/>
                <w:sz w:val="18"/>
              </w:rPr>
              <w:t>0.3036***</w:t>
            </w:r>
            <w:r>
              <w:br/>
            </w:r>
            <w:r>
              <w:rPr>
                <w:rFonts w:ascii="Times New Roman" w:hAnsi="Times New Roman" w:eastAsia="宋体"/>
                <w:b w:val="0"/>
                <w:i w:val="0"/>
                <w:sz w:val="18"/>
              </w:rPr>
              <w:t>（12.5340）</w:t>
            </w:r>
          </w:p>
        </w:tc>
        <w:tc>
          <w:tcPr>
            <w:tcW w:type="dxa" w:w="1216"/>
            <w:vAlign w:val="center"/>
          </w:tcPr>
          <w:p>
            <w:pPr>
              <w:spacing w:before="20" w:after="20" w:lineRule="auto" w:line="240"/>
              <w:jc w:val="center"/>
            </w:pPr>
            <w:r>
              <w:rPr>
                <w:rFonts w:ascii="Times New Roman" w:hAnsi="Times New Roman" w:eastAsia="宋体"/>
                <w:b w:val="0"/>
                <w:i w:val="0"/>
                <w:sz w:val="18"/>
              </w:rPr>
              <w:t>1.3126***</w:t>
            </w:r>
            <w:r>
              <w:br/>
            </w:r>
            <w:r>
              <w:rPr>
                <w:rFonts w:ascii="Times New Roman" w:hAnsi="Times New Roman" w:eastAsia="宋体"/>
                <w:b w:val="0"/>
                <w:i w:val="0"/>
                <w:sz w:val="18"/>
              </w:rPr>
              <w:t>（8.9836）</w:t>
            </w:r>
          </w:p>
        </w:tc>
        <w:tc>
          <w:tcPr>
            <w:tcW w:type="dxa" w:w="1216"/>
            <w:vAlign w:val="center"/>
          </w:tcPr>
          <w:p>
            <w:pPr>
              <w:spacing w:before="20" w:after="20" w:lineRule="auto" w:line="240"/>
              <w:jc w:val="center"/>
            </w:pPr>
            <w:r>
              <w:rPr>
                <w:rFonts w:ascii="Times New Roman" w:hAnsi="Times New Roman" w:eastAsia="宋体"/>
                <w:b w:val="0"/>
                <w:i w:val="0"/>
                <w:sz w:val="18"/>
              </w:rPr>
              <w:t>0.3150***</w:t>
            </w:r>
            <w:r>
              <w:br/>
            </w:r>
            <w:r>
              <w:rPr>
                <w:rFonts w:ascii="Times New Roman" w:hAnsi="Times New Roman" w:eastAsia="宋体"/>
                <w:b w:val="0"/>
                <w:i w:val="0"/>
                <w:sz w:val="18"/>
              </w:rPr>
              <w:t>（12.7523）</w:t>
            </w:r>
          </w:p>
        </w:tc>
      </w:tr>
      <w:tr>
        <w:trPr>
          <w:cantSplit/>
        </w:trPr>
        <w:tc>
          <w:tcPr>
            <w:tcW w:type="dxa" w:w="1437"/>
            <w:vAlign w:val="center"/>
          </w:tcPr>
          <w:p>
            <w:pPr>
              <w:spacing w:before="20" w:after="20" w:lineRule="auto" w:line="240"/>
              <w:jc w:val="center"/>
            </w:pPr>
            <w:r>
              <w:rPr>
                <w:rFonts w:ascii="Times New Roman" w:hAnsi="Times New Roman" w:eastAsia="宋体"/>
                <w:b w:val="0"/>
                <w:i w:val="0"/>
                <w:sz w:val="18"/>
              </w:rPr>
              <w:t>HC</w:t>
            </w:r>
          </w:p>
        </w:tc>
        <w:tc>
          <w:tcPr>
            <w:tcW w:type="dxa" w:w="1216"/>
            <w:vAlign w:val="center"/>
          </w:tcPr>
          <w:p>
            <w:pPr>
              <w:spacing w:before="20" w:after="20" w:lineRule="auto" w:line="240"/>
              <w:jc w:val="center"/>
            </w:pPr>
            <w:r>
              <w:rPr>
                <w:rFonts w:ascii="Times New Roman" w:hAnsi="Times New Roman" w:eastAsia="宋体"/>
                <w:b w:val="0"/>
                <w:i w:val="0"/>
                <w:sz w:val="18"/>
              </w:rPr>
            </w:r>
          </w:p>
        </w:tc>
        <w:tc>
          <w:tcPr>
            <w:tcW w:type="dxa" w:w="1216"/>
            <w:vAlign w:val="center"/>
          </w:tcPr>
          <w:p>
            <w:pPr>
              <w:spacing w:before="20" w:after="20" w:lineRule="auto" w:line="240"/>
              <w:jc w:val="center"/>
            </w:pPr>
            <w:r>
              <w:rPr>
                <w:rFonts w:ascii="Times New Roman" w:hAnsi="Times New Roman" w:eastAsia="宋体"/>
                <w:b w:val="0"/>
                <w:i w:val="0"/>
                <w:sz w:val="18"/>
              </w:rPr>
              <w:t>0.0816***</w:t>
            </w:r>
            <w:r>
              <w:br/>
            </w:r>
            <w:r>
              <w:rPr>
                <w:rFonts w:ascii="Times New Roman" w:hAnsi="Times New Roman" w:eastAsia="宋体"/>
                <w:b w:val="0"/>
                <w:i w:val="0"/>
                <w:sz w:val="18"/>
              </w:rPr>
              <w:t>（2.9385）</w:t>
            </w:r>
          </w:p>
        </w:tc>
        <w:tc>
          <w:tcPr>
            <w:tcW w:type="dxa" w:w="1216"/>
            <w:vAlign w:val="center"/>
          </w:tcPr>
          <w:p>
            <w:pPr>
              <w:spacing w:before="20" w:after="20" w:lineRule="auto" w:line="240"/>
              <w:jc w:val="center"/>
            </w:pPr>
            <w:r>
              <w:rPr>
                <w:rFonts w:ascii="Times New Roman" w:hAnsi="Times New Roman" w:eastAsia="宋体"/>
                <w:b w:val="0"/>
                <w:i w:val="0"/>
                <w:sz w:val="18"/>
              </w:rPr>
            </w:r>
          </w:p>
        </w:tc>
        <w:tc>
          <w:tcPr>
            <w:tcW w:type="dxa" w:w="1216"/>
            <w:vAlign w:val="center"/>
          </w:tcPr>
          <w:p>
            <w:pPr>
              <w:spacing w:before="20" w:after="20" w:lineRule="auto" w:line="240"/>
              <w:jc w:val="center"/>
            </w:pPr>
            <w:r>
              <w:rPr>
                <w:rFonts w:ascii="Times New Roman" w:hAnsi="Times New Roman" w:eastAsia="宋体"/>
                <w:b w:val="0"/>
                <w:i w:val="0"/>
                <w:sz w:val="18"/>
              </w:rPr>
            </w:r>
          </w:p>
        </w:tc>
        <w:tc>
          <w:tcPr>
            <w:tcW w:type="dxa" w:w="1216"/>
            <w:vAlign w:val="center"/>
          </w:tcPr>
          <w:p>
            <w:pPr>
              <w:spacing w:before="20" w:after="20" w:lineRule="auto" w:line="240"/>
              <w:jc w:val="center"/>
            </w:pPr>
            <w:r>
              <w:rPr>
                <w:rFonts w:ascii="Times New Roman" w:hAnsi="Times New Roman" w:eastAsia="宋体"/>
                <w:b w:val="0"/>
                <w:i w:val="0"/>
                <w:sz w:val="18"/>
              </w:rPr>
            </w:r>
          </w:p>
        </w:tc>
        <w:tc>
          <w:tcPr>
            <w:tcW w:type="dxa" w:w="1216"/>
            <w:vAlign w:val="center"/>
          </w:tcPr>
          <w:p>
            <w:pPr>
              <w:spacing w:before="20" w:after="20" w:lineRule="auto" w:line="240"/>
              <w:jc w:val="center"/>
            </w:pPr>
            <w:r>
              <w:rPr>
                <w:rFonts w:ascii="Times New Roman" w:hAnsi="Times New Roman" w:eastAsia="宋体"/>
                <w:b w:val="0"/>
                <w:i w:val="0"/>
                <w:sz w:val="18"/>
              </w:rPr>
            </w:r>
          </w:p>
        </w:tc>
      </w:tr>
      <w:tr>
        <w:trPr>
          <w:cantSplit/>
        </w:trPr>
        <w:tc>
          <w:tcPr>
            <w:tcW w:type="dxa" w:w="1437"/>
            <w:vAlign w:val="center"/>
          </w:tcPr>
          <w:p>
            <w:pPr>
              <w:spacing w:before="20" w:after="20" w:lineRule="auto" w:line="240"/>
              <w:jc w:val="center"/>
            </w:pPr>
            <w:r>
              <w:rPr>
                <w:rFonts w:ascii="Times New Roman" w:hAnsi="Times New Roman" w:eastAsia="宋体"/>
                <w:b w:val="0"/>
                <w:i w:val="0"/>
                <w:sz w:val="18"/>
              </w:rPr>
              <w:t>IE</w:t>
            </w:r>
          </w:p>
        </w:tc>
        <w:tc>
          <w:tcPr>
            <w:tcW w:type="dxa" w:w="1216"/>
            <w:vAlign w:val="center"/>
          </w:tcPr>
          <w:p>
            <w:pPr>
              <w:spacing w:before="20" w:after="20" w:lineRule="auto" w:line="240"/>
              <w:jc w:val="center"/>
            </w:pPr>
            <w:r>
              <w:rPr>
                <w:rFonts w:ascii="Times New Roman" w:hAnsi="Times New Roman" w:eastAsia="宋体"/>
                <w:b w:val="0"/>
                <w:i w:val="0"/>
                <w:sz w:val="18"/>
              </w:rPr>
            </w:r>
          </w:p>
        </w:tc>
        <w:tc>
          <w:tcPr>
            <w:tcW w:type="dxa" w:w="1216"/>
            <w:vAlign w:val="center"/>
          </w:tcPr>
          <w:p>
            <w:pPr>
              <w:spacing w:before="20" w:after="20" w:lineRule="auto" w:line="240"/>
              <w:jc w:val="center"/>
            </w:pPr>
            <w:r>
              <w:rPr>
                <w:rFonts w:ascii="Times New Roman" w:hAnsi="Times New Roman" w:eastAsia="宋体"/>
                <w:b w:val="0"/>
                <w:i w:val="0"/>
                <w:sz w:val="18"/>
              </w:rPr>
            </w:r>
          </w:p>
        </w:tc>
        <w:tc>
          <w:tcPr>
            <w:tcW w:type="dxa" w:w="1216"/>
            <w:vAlign w:val="center"/>
          </w:tcPr>
          <w:p>
            <w:pPr>
              <w:spacing w:before="20" w:after="20" w:lineRule="auto" w:line="240"/>
              <w:jc w:val="center"/>
            </w:pPr>
            <w:r>
              <w:rPr>
                <w:rFonts w:ascii="Times New Roman" w:hAnsi="Times New Roman" w:eastAsia="宋体"/>
                <w:b w:val="0"/>
                <w:i w:val="0"/>
                <w:sz w:val="18"/>
              </w:rPr>
            </w:r>
          </w:p>
        </w:tc>
        <w:tc>
          <w:tcPr>
            <w:tcW w:type="dxa" w:w="1216"/>
            <w:vAlign w:val="center"/>
          </w:tcPr>
          <w:p>
            <w:pPr>
              <w:spacing w:before="20" w:after="20" w:lineRule="auto" w:line="240"/>
              <w:jc w:val="center"/>
            </w:pPr>
            <w:r>
              <w:rPr>
                <w:rFonts w:ascii="Times New Roman" w:hAnsi="Times New Roman" w:eastAsia="宋体"/>
                <w:b w:val="0"/>
                <w:i w:val="0"/>
                <w:sz w:val="18"/>
              </w:rPr>
              <w:t>0.1164***</w:t>
            </w:r>
            <w:r>
              <w:br/>
            </w:r>
            <w:r>
              <w:rPr>
                <w:rFonts w:ascii="Times New Roman" w:hAnsi="Times New Roman" w:eastAsia="宋体"/>
                <w:b w:val="0"/>
                <w:i w:val="0"/>
                <w:sz w:val="18"/>
              </w:rPr>
              <w:t>（5.0177）</w:t>
            </w:r>
          </w:p>
        </w:tc>
        <w:tc>
          <w:tcPr>
            <w:tcW w:type="dxa" w:w="1216"/>
            <w:vAlign w:val="center"/>
          </w:tcPr>
          <w:p>
            <w:pPr>
              <w:spacing w:before="20" w:after="20" w:lineRule="auto" w:line="240"/>
              <w:jc w:val="center"/>
            </w:pPr>
            <w:r>
              <w:rPr>
                <w:rFonts w:ascii="Times New Roman" w:hAnsi="Times New Roman" w:eastAsia="宋体"/>
                <w:b w:val="0"/>
                <w:i w:val="0"/>
                <w:sz w:val="18"/>
              </w:rPr>
            </w:r>
          </w:p>
        </w:tc>
        <w:tc>
          <w:tcPr>
            <w:tcW w:type="dxa" w:w="1216"/>
            <w:vAlign w:val="center"/>
          </w:tcPr>
          <w:p>
            <w:pPr>
              <w:spacing w:before="20" w:after="20" w:lineRule="auto" w:line="240"/>
              <w:jc w:val="center"/>
            </w:pPr>
            <w:r>
              <w:rPr>
                <w:rFonts w:ascii="Times New Roman" w:hAnsi="Times New Roman" w:eastAsia="宋体"/>
                <w:b w:val="0"/>
                <w:i w:val="0"/>
                <w:sz w:val="18"/>
              </w:rPr>
            </w:r>
          </w:p>
        </w:tc>
      </w:tr>
      <w:tr>
        <w:trPr>
          <w:cantSplit/>
        </w:trPr>
        <w:tc>
          <w:tcPr>
            <w:tcW w:type="dxa" w:w="1437"/>
            <w:vAlign w:val="center"/>
          </w:tcPr>
          <w:p>
            <w:pPr>
              <w:spacing w:before="20" w:after="20" w:lineRule="auto" w:line="240"/>
              <w:jc w:val="center"/>
            </w:pPr>
            <w:r>
              <w:rPr>
                <w:rFonts w:ascii="Times New Roman" w:hAnsi="Times New Roman" w:eastAsia="宋体"/>
                <w:b w:val="0"/>
                <w:i w:val="0"/>
                <w:sz w:val="18"/>
              </w:rPr>
              <w:t>OA</w:t>
            </w:r>
          </w:p>
        </w:tc>
        <w:tc>
          <w:tcPr>
            <w:tcW w:type="dxa" w:w="1216"/>
            <w:vAlign w:val="center"/>
          </w:tcPr>
          <w:p>
            <w:pPr>
              <w:spacing w:before="20" w:after="20" w:lineRule="auto" w:line="240"/>
              <w:jc w:val="center"/>
            </w:pPr>
            <w:r>
              <w:rPr>
                <w:rFonts w:ascii="Times New Roman" w:hAnsi="Times New Roman" w:eastAsia="宋体"/>
                <w:b w:val="0"/>
                <w:i w:val="0"/>
                <w:sz w:val="18"/>
              </w:rPr>
            </w:r>
          </w:p>
        </w:tc>
        <w:tc>
          <w:tcPr>
            <w:tcW w:type="dxa" w:w="1216"/>
            <w:vAlign w:val="center"/>
          </w:tcPr>
          <w:p>
            <w:pPr>
              <w:spacing w:before="20" w:after="20" w:lineRule="auto" w:line="240"/>
              <w:jc w:val="center"/>
            </w:pPr>
            <w:r>
              <w:rPr>
                <w:rFonts w:ascii="Times New Roman" w:hAnsi="Times New Roman" w:eastAsia="宋体"/>
                <w:b w:val="0"/>
                <w:i w:val="0"/>
                <w:sz w:val="18"/>
              </w:rPr>
            </w:r>
          </w:p>
        </w:tc>
        <w:tc>
          <w:tcPr>
            <w:tcW w:type="dxa" w:w="1216"/>
            <w:vAlign w:val="center"/>
          </w:tcPr>
          <w:p>
            <w:pPr>
              <w:spacing w:before="20" w:after="20" w:lineRule="auto" w:line="240"/>
              <w:jc w:val="center"/>
            </w:pPr>
            <w:r>
              <w:rPr>
                <w:rFonts w:ascii="Times New Roman" w:hAnsi="Times New Roman" w:eastAsia="宋体"/>
                <w:b w:val="0"/>
                <w:i w:val="0"/>
                <w:sz w:val="18"/>
              </w:rPr>
            </w:r>
          </w:p>
        </w:tc>
        <w:tc>
          <w:tcPr>
            <w:tcW w:type="dxa" w:w="1216"/>
            <w:vAlign w:val="center"/>
          </w:tcPr>
          <w:p>
            <w:pPr>
              <w:spacing w:before="20" w:after="20" w:lineRule="auto" w:line="240"/>
              <w:jc w:val="center"/>
            </w:pPr>
            <w:r>
              <w:rPr>
                <w:rFonts w:ascii="Times New Roman" w:hAnsi="Times New Roman" w:eastAsia="宋体"/>
                <w:b w:val="0"/>
                <w:i w:val="0"/>
                <w:sz w:val="18"/>
              </w:rPr>
            </w:r>
          </w:p>
        </w:tc>
        <w:tc>
          <w:tcPr>
            <w:tcW w:type="dxa" w:w="1216"/>
            <w:vAlign w:val="center"/>
          </w:tcPr>
          <w:p>
            <w:pPr>
              <w:spacing w:before="20" w:after="20" w:lineRule="auto" w:line="240"/>
              <w:jc w:val="center"/>
            </w:pPr>
            <w:r>
              <w:rPr>
                <w:rFonts w:ascii="Times New Roman" w:hAnsi="Times New Roman" w:eastAsia="宋体"/>
                <w:b w:val="0"/>
                <w:i w:val="0"/>
                <w:sz w:val="18"/>
              </w:rPr>
            </w:r>
          </w:p>
        </w:tc>
        <w:tc>
          <w:tcPr>
            <w:tcW w:type="dxa" w:w="1216"/>
            <w:vAlign w:val="center"/>
          </w:tcPr>
          <w:p>
            <w:pPr>
              <w:spacing w:before="20" w:after="20" w:lineRule="auto" w:line="240"/>
              <w:jc w:val="center"/>
            </w:pPr>
            <w:r>
              <w:rPr>
                <w:rFonts w:ascii="Times New Roman" w:hAnsi="Times New Roman" w:eastAsia="宋体"/>
                <w:b w:val="0"/>
                <w:i w:val="0"/>
                <w:sz w:val="18"/>
              </w:rPr>
              <w:t>0.0150***</w:t>
            </w:r>
            <w:r>
              <w:br/>
            </w:r>
            <w:r>
              <w:rPr>
                <w:rFonts w:ascii="Times New Roman" w:hAnsi="Times New Roman" w:eastAsia="宋体"/>
                <w:b w:val="0"/>
                <w:i w:val="0"/>
                <w:sz w:val="18"/>
              </w:rPr>
              <w:t>（3.1881）</w:t>
            </w:r>
          </w:p>
        </w:tc>
      </w:tr>
      <w:tr>
        <w:trPr>
          <w:cantSplit/>
        </w:trPr>
        <w:tc>
          <w:tcPr>
            <w:tcW w:type="dxa" w:w="1437"/>
            <w:vAlign w:val="center"/>
          </w:tcPr>
          <w:p>
            <w:pPr>
              <w:spacing w:before="20" w:after="20" w:lineRule="auto" w:line="240"/>
              <w:jc w:val="center"/>
            </w:pPr>
            <w:r>
              <w:rPr>
                <w:rFonts w:ascii="Times New Roman" w:hAnsi="Times New Roman" w:eastAsia="宋体"/>
                <w:b w:val="0"/>
                <w:i w:val="0"/>
                <w:sz w:val="18"/>
              </w:rPr>
              <w:t>控制变量</w:t>
            </w:r>
          </w:p>
        </w:tc>
        <w:tc>
          <w:tcPr>
            <w:tcW w:type="dxa" w:w="1216"/>
            <w:vAlign w:val="center"/>
          </w:tcPr>
          <w:p>
            <w:pPr>
              <w:spacing w:before="20" w:after="20" w:lineRule="auto" w:line="240"/>
              <w:jc w:val="center"/>
            </w:pPr>
            <w:r>
              <w:rPr>
                <w:rFonts w:ascii="Times New Roman" w:hAnsi="Times New Roman" w:eastAsia="宋体"/>
                <w:b w:val="0"/>
                <w:i w:val="0"/>
                <w:sz w:val="18"/>
              </w:rPr>
              <w:t>是</w:t>
            </w:r>
          </w:p>
        </w:tc>
        <w:tc>
          <w:tcPr>
            <w:tcW w:type="dxa" w:w="1216"/>
            <w:vAlign w:val="center"/>
          </w:tcPr>
          <w:p>
            <w:pPr>
              <w:spacing w:before="20" w:after="20" w:lineRule="auto" w:line="240"/>
              <w:jc w:val="center"/>
            </w:pPr>
            <w:r>
              <w:rPr>
                <w:rFonts w:ascii="Times New Roman" w:hAnsi="Times New Roman" w:eastAsia="宋体"/>
                <w:b w:val="0"/>
                <w:i w:val="0"/>
                <w:sz w:val="18"/>
              </w:rPr>
              <w:t>是</w:t>
            </w:r>
          </w:p>
        </w:tc>
        <w:tc>
          <w:tcPr>
            <w:tcW w:type="dxa" w:w="1216"/>
            <w:vAlign w:val="center"/>
          </w:tcPr>
          <w:p>
            <w:pPr>
              <w:spacing w:before="20" w:after="20" w:lineRule="auto" w:line="240"/>
              <w:jc w:val="center"/>
            </w:pPr>
            <w:r>
              <w:rPr>
                <w:rFonts w:ascii="Times New Roman" w:hAnsi="Times New Roman" w:eastAsia="宋体"/>
                <w:b w:val="0"/>
                <w:i w:val="0"/>
                <w:sz w:val="18"/>
              </w:rPr>
              <w:t>是</w:t>
            </w:r>
          </w:p>
        </w:tc>
        <w:tc>
          <w:tcPr>
            <w:tcW w:type="dxa" w:w="1216"/>
            <w:vAlign w:val="center"/>
          </w:tcPr>
          <w:p>
            <w:pPr>
              <w:spacing w:before="20" w:after="20" w:lineRule="auto" w:line="240"/>
              <w:jc w:val="center"/>
            </w:pPr>
            <w:r>
              <w:rPr>
                <w:rFonts w:ascii="Times New Roman" w:hAnsi="Times New Roman" w:eastAsia="宋体"/>
                <w:b w:val="0"/>
                <w:i w:val="0"/>
                <w:sz w:val="18"/>
              </w:rPr>
              <w:t>是</w:t>
            </w:r>
          </w:p>
        </w:tc>
        <w:tc>
          <w:tcPr>
            <w:tcW w:type="dxa" w:w="1216"/>
            <w:vAlign w:val="center"/>
          </w:tcPr>
          <w:p>
            <w:pPr>
              <w:spacing w:before="20" w:after="20" w:lineRule="auto" w:line="240"/>
              <w:jc w:val="center"/>
            </w:pPr>
            <w:r>
              <w:rPr>
                <w:rFonts w:ascii="Times New Roman" w:hAnsi="Times New Roman" w:eastAsia="宋体"/>
                <w:b w:val="0"/>
                <w:i w:val="0"/>
                <w:sz w:val="18"/>
              </w:rPr>
              <w:t>是</w:t>
            </w:r>
          </w:p>
        </w:tc>
        <w:tc>
          <w:tcPr>
            <w:tcW w:type="dxa" w:w="1216"/>
            <w:vAlign w:val="center"/>
          </w:tcPr>
          <w:p>
            <w:pPr>
              <w:spacing w:before="20" w:after="20" w:lineRule="auto" w:line="240"/>
              <w:jc w:val="center"/>
            </w:pPr>
            <w:r>
              <w:rPr>
                <w:rFonts w:ascii="Times New Roman" w:hAnsi="Times New Roman" w:eastAsia="宋体"/>
                <w:b w:val="0"/>
                <w:i w:val="0"/>
                <w:sz w:val="18"/>
              </w:rPr>
              <w:t>是</w:t>
            </w:r>
          </w:p>
        </w:tc>
      </w:tr>
      <w:tr>
        <w:trPr>
          <w:cantSplit/>
        </w:trPr>
        <w:tc>
          <w:tcPr>
            <w:tcW w:type="dxa" w:w="1437"/>
            <w:vAlign w:val="center"/>
          </w:tcPr>
          <w:p>
            <w:pPr>
              <w:spacing w:before="20" w:after="20" w:lineRule="auto" w:line="240"/>
              <w:jc w:val="center"/>
            </w:pPr>
            <w:r>
              <w:rPr>
                <w:rFonts w:ascii="Times New Roman" w:hAnsi="Times New Roman" w:eastAsia="宋体"/>
                <w:b w:val="0"/>
                <w:i w:val="0"/>
                <w:sz w:val="18"/>
              </w:rPr>
              <w:t>固定效应</w:t>
            </w:r>
          </w:p>
        </w:tc>
        <w:tc>
          <w:tcPr>
            <w:tcW w:type="dxa" w:w="1216"/>
            <w:vAlign w:val="center"/>
          </w:tcPr>
          <w:p>
            <w:pPr>
              <w:spacing w:before="20" w:after="20" w:lineRule="auto" w:line="240"/>
              <w:jc w:val="center"/>
            </w:pPr>
            <w:r>
              <w:rPr>
                <w:rFonts w:ascii="Times New Roman" w:hAnsi="Times New Roman" w:eastAsia="宋体"/>
                <w:b w:val="0"/>
                <w:i w:val="0"/>
                <w:sz w:val="18"/>
              </w:rPr>
              <w:t>是</w:t>
            </w:r>
          </w:p>
        </w:tc>
        <w:tc>
          <w:tcPr>
            <w:tcW w:type="dxa" w:w="1216"/>
            <w:vAlign w:val="center"/>
          </w:tcPr>
          <w:p>
            <w:pPr>
              <w:spacing w:before="20" w:after="20" w:lineRule="auto" w:line="240"/>
              <w:jc w:val="center"/>
            </w:pPr>
            <w:r>
              <w:rPr>
                <w:rFonts w:ascii="Times New Roman" w:hAnsi="Times New Roman" w:eastAsia="宋体"/>
                <w:b w:val="0"/>
                <w:i w:val="0"/>
                <w:sz w:val="18"/>
              </w:rPr>
              <w:t>是</w:t>
            </w:r>
          </w:p>
        </w:tc>
        <w:tc>
          <w:tcPr>
            <w:tcW w:type="dxa" w:w="1216"/>
            <w:vAlign w:val="center"/>
          </w:tcPr>
          <w:p>
            <w:pPr>
              <w:spacing w:before="20" w:after="20" w:lineRule="auto" w:line="240"/>
              <w:jc w:val="center"/>
            </w:pPr>
            <w:r>
              <w:rPr>
                <w:rFonts w:ascii="Times New Roman" w:hAnsi="Times New Roman" w:eastAsia="宋体"/>
                <w:b w:val="0"/>
                <w:i w:val="0"/>
                <w:sz w:val="18"/>
              </w:rPr>
              <w:t>是</w:t>
            </w:r>
          </w:p>
        </w:tc>
        <w:tc>
          <w:tcPr>
            <w:tcW w:type="dxa" w:w="1216"/>
            <w:vAlign w:val="center"/>
          </w:tcPr>
          <w:p>
            <w:pPr>
              <w:spacing w:before="20" w:after="20" w:lineRule="auto" w:line="240"/>
              <w:jc w:val="center"/>
            </w:pPr>
            <w:r>
              <w:rPr>
                <w:rFonts w:ascii="Times New Roman" w:hAnsi="Times New Roman" w:eastAsia="宋体"/>
                <w:b w:val="0"/>
                <w:i w:val="0"/>
                <w:sz w:val="18"/>
              </w:rPr>
              <w:t>是</w:t>
            </w:r>
          </w:p>
        </w:tc>
        <w:tc>
          <w:tcPr>
            <w:tcW w:type="dxa" w:w="1216"/>
            <w:vAlign w:val="center"/>
          </w:tcPr>
          <w:p>
            <w:pPr>
              <w:spacing w:before="20" w:after="20" w:lineRule="auto" w:line="240"/>
              <w:jc w:val="center"/>
            </w:pPr>
            <w:r>
              <w:rPr>
                <w:rFonts w:ascii="Times New Roman" w:hAnsi="Times New Roman" w:eastAsia="宋体"/>
                <w:b w:val="0"/>
                <w:i w:val="0"/>
                <w:sz w:val="18"/>
              </w:rPr>
              <w:t>是</w:t>
            </w:r>
          </w:p>
        </w:tc>
        <w:tc>
          <w:tcPr>
            <w:tcW w:type="dxa" w:w="1216"/>
            <w:vAlign w:val="center"/>
          </w:tcPr>
          <w:p>
            <w:pPr>
              <w:spacing w:before="20" w:after="20" w:lineRule="auto" w:line="240"/>
              <w:jc w:val="center"/>
            </w:pPr>
            <w:r>
              <w:rPr>
                <w:rFonts w:ascii="Times New Roman" w:hAnsi="Times New Roman" w:eastAsia="宋体"/>
                <w:b w:val="0"/>
                <w:i w:val="0"/>
                <w:sz w:val="18"/>
              </w:rPr>
              <w:t>是</w:t>
            </w:r>
          </w:p>
        </w:tc>
      </w:tr>
      <w:tr>
        <w:trPr>
          <w:cantSplit/>
        </w:trPr>
        <w:tc>
          <w:tcPr>
            <w:tcW w:type="dxa" w:w="1437"/>
            <w:vAlign w:val="center"/>
          </w:tcPr>
          <w:p>
            <w:pPr>
              <w:spacing w:before="20" w:after="20" w:lineRule="auto" w:line="240"/>
              <w:jc w:val="center"/>
            </w:pPr>
            <w:r>
              <w:rPr>
                <w:rFonts w:ascii="Times New Roman" w:hAnsi="Times New Roman" w:eastAsia="宋体"/>
                <w:b w:val="0"/>
                <w:i w:val="0"/>
                <w:sz w:val="18"/>
              </w:rPr>
              <w:t>N</w:t>
            </w:r>
          </w:p>
        </w:tc>
        <w:tc>
          <w:tcPr>
            <w:tcW w:type="dxa" w:w="1216"/>
            <w:vAlign w:val="center"/>
          </w:tcPr>
          <w:p>
            <w:pPr>
              <w:spacing w:before="20" w:after="20" w:lineRule="auto" w:line="240"/>
              <w:jc w:val="center"/>
            </w:pPr>
            <w:r>
              <w:rPr>
                <w:rFonts w:ascii="Times New Roman" w:hAnsi="Times New Roman" w:eastAsia="宋体"/>
                <w:b w:val="0"/>
                <w:i w:val="0"/>
                <w:sz w:val="18"/>
              </w:rPr>
              <w:t>1236</w:t>
            </w:r>
          </w:p>
        </w:tc>
        <w:tc>
          <w:tcPr>
            <w:tcW w:type="dxa" w:w="1216"/>
            <w:vAlign w:val="center"/>
          </w:tcPr>
          <w:p>
            <w:pPr>
              <w:spacing w:before="20" w:after="20" w:lineRule="auto" w:line="240"/>
              <w:jc w:val="center"/>
            </w:pPr>
            <w:r>
              <w:rPr>
                <w:rFonts w:ascii="Times New Roman" w:hAnsi="Times New Roman" w:eastAsia="宋体"/>
                <w:b w:val="0"/>
                <w:i w:val="0"/>
                <w:sz w:val="18"/>
              </w:rPr>
              <w:t>1236</w:t>
            </w:r>
          </w:p>
        </w:tc>
        <w:tc>
          <w:tcPr>
            <w:tcW w:type="dxa" w:w="1216"/>
            <w:vAlign w:val="center"/>
          </w:tcPr>
          <w:p>
            <w:pPr>
              <w:spacing w:before="20" w:after="20" w:lineRule="auto" w:line="240"/>
              <w:jc w:val="center"/>
            </w:pPr>
            <w:r>
              <w:rPr>
                <w:rFonts w:ascii="Times New Roman" w:hAnsi="Times New Roman" w:eastAsia="宋体"/>
                <w:b w:val="0"/>
                <w:i w:val="0"/>
                <w:sz w:val="18"/>
              </w:rPr>
              <w:t>1236</w:t>
            </w:r>
          </w:p>
        </w:tc>
        <w:tc>
          <w:tcPr>
            <w:tcW w:type="dxa" w:w="1216"/>
            <w:vAlign w:val="center"/>
          </w:tcPr>
          <w:p>
            <w:pPr>
              <w:spacing w:before="20" w:after="20" w:lineRule="auto" w:line="240"/>
              <w:jc w:val="center"/>
            </w:pPr>
            <w:r>
              <w:rPr>
                <w:rFonts w:ascii="Times New Roman" w:hAnsi="Times New Roman" w:eastAsia="宋体"/>
                <w:b w:val="0"/>
                <w:i w:val="0"/>
                <w:sz w:val="18"/>
              </w:rPr>
              <w:t>1236</w:t>
            </w:r>
          </w:p>
        </w:tc>
        <w:tc>
          <w:tcPr>
            <w:tcW w:type="dxa" w:w="1216"/>
            <w:vAlign w:val="center"/>
          </w:tcPr>
          <w:p>
            <w:pPr>
              <w:spacing w:before="20" w:after="20" w:lineRule="auto" w:line="240"/>
              <w:jc w:val="center"/>
            </w:pPr>
            <w:r>
              <w:rPr>
                <w:rFonts w:ascii="Times New Roman" w:hAnsi="Times New Roman" w:eastAsia="宋体"/>
                <w:b w:val="0"/>
                <w:i w:val="0"/>
                <w:sz w:val="18"/>
              </w:rPr>
              <w:t>1236</w:t>
            </w:r>
          </w:p>
        </w:tc>
        <w:tc>
          <w:tcPr>
            <w:tcW w:type="dxa" w:w="1216"/>
            <w:vAlign w:val="center"/>
          </w:tcPr>
          <w:p>
            <w:pPr>
              <w:spacing w:before="20" w:after="20" w:lineRule="auto" w:line="240"/>
              <w:jc w:val="center"/>
            </w:pPr>
            <w:r>
              <w:rPr>
                <w:rFonts w:ascii="Times New Roman" w:hAnsi="Times New Roman" w:eastAsia="宋体"/>
                <w:b w:val="0"/>
                <w:i w:val="0"/>
                <w:sz w:val="18"/>
              </w:rPr>
              <w:t>1236</w:t>
            </w:r>
          </w:p>
        </w:tc>
      </w:tr>
      <w:tr>
        <w:trPr>
          <w:cantSplit/>
        </w:trPr>
        <w:tc>
          <w:tcPr>
            <w:tcW w:type="dxa" w:w="1437"/>
            <w:vAlign w:val="center"/>
          </w:tcPr>
          <w:p>
            <w:pPr>
              <w:spacing w:before="20" w:after="20" w:lineRule="auto" w:line="240"/>
              <w:jc w:val="center"/>
            </w:pPr>
            <w:r>
              <w:rPr>
                <w:rFonts w:ascii="Times New Roman" w:hAnsi="Times New Roman" w:eastAsia="宋体"/>
                <w:b w:val="0"/>
                <w:i w:val="0"/>
                <w:sz w:val="18"/>
              </w:rPr>
              <w:t>R</w:t>
            </w:r>
            <w:r>
              <w:rPr>
                <w:rFonts w:ascii="Times New Roman" w:hAnsi="Times New Roman" w:eastAsia="宋体"/>
                <w:b w:val="0"/>
                <w:i w:val="0"/>
                <w:sz w:val="18"/>
                <w:vertAlign w:val="superscript"/>
              </w:rPr>
              <w:t>2</w:t>
            </w:r>
          </w:p>
        </w:tc>
        <w:tc>
          <w:tcPr>
            <w:tcW w:type="dxa" w:w="1216"/>
            <w:vAlign w:val="center"/>
          </w:tcPr>
          <w:p>
            <w:pPr>
              <w:spacing w:before="20" w:after="20" w:lineRule="auto" w:line="240"/>
              <w:jc w:val="center"/>
            </w:pPr>
            <w:r>
              <w:rPr>
                <w:rFonts w:ascii="Times New Roman" w:hAnsi="Times New Roman" w:eastAsia="宋体"/>
                <w:b w:val="0"/>
                <w:i w:val="0"/>
                <w:sz w:val="18"/>
              </w:rPr>
              <w:t>0.202</w:t>
            </w:r>
          </w:p>
        </w:tc>
        <w:tc>
          <w:tcPr>
            <w:tcW w:type="dxa" w:w="1216"/>
            <w:vAlign w:val="center"/>
          </w:tcPr>
          <w:p>
            <w:pPr>
              <w:spacing w:before="20" w:after="20" w:lineRule="auto" w:line="240"/>
              <w:jc w:val="center"/>
            </w:pPr>
            <w:r>
              <w:rPr>
                <w:rFonts w:ascii="Times New Roman" w:hAnsi="Times New Roman" w:eastAsia="宋体"/>
                <w:b w:val="0"/>
                <w:i w:val="0"/>
                <w:sz w:val="18"/>
              </w:rPr>
              <w:t>0.361</w:t>
            </w:r>
          </w:p>
        </w:tc>
        <w:tc>
          <w:tcPr>
            <w:tcW w:type="dxa" w:w="1216"/>
            <w:vAlign w:val="center"/>
          </w:tcPr>
          <w:p>
            <w:pPr>
              <w:spacing w:before="20" w:after="20" w:lineRule="auto" w:line="240"/>
              <w:jc w:val="center"/>
            </w:pPr>
            <w:r>
              <w:rPr>
                <w:rFonts w:ascii="Times New Roman" w:hAnsi="Times New Roman" w:eastAsia="宋体"/>
                <w:b w:val="0"/>
                <w:i w:val="0"/>
                <w:sz w:val="18"/>
              </w:rPr>
              <w:t>0.164</w:t>
            </w:r>
          </w:p>
        </w:tc>
        <w:tc>
          <w:tcPr>
            <w:tcW w:type="dxa" w:w="1216"/>
            <w:vAlign w:val="center"/>
          </w:tcPr>
          <w:p>
            <w:pPr>
              <w:spacing w:before="20" w:after="20" w:lineRule="auto" w:line="240"/>
              <w:jc w:val="center"/>
            </w:pPr>
            <w:r>
              <w:rPr>
                <w:rFonts w:ascii="Times New Roman" w:hAnsi="Times New Roman" w:eastAsia="宋体"/>
                <w:b w:val="0"/>
                <w:i w:val="0"/>
                <w:sz w:val="18"/>
              </w:rPr>
              <w:t>0.369</w:t>
            </w:r>
          </w:p>
        </w:tc>
        <w:tc>
          <w:tcPr>
            <w:tcW w:type="dxa" w:w="1216"/>
            <w:vAlign w:val="center"/>
          </w:tcPr>
          <w:p>
            <w:pPr>
              <w:spacing w:before="20" w:after="20" w:lineRule="auto" w:line="240"/>
              <w:jc w:val="center"/>
            </w:pPr>
            <w:r>
              <w:rPr>
                <w:rFonts w:ascii="Times New Roman" w:hAnsi="Times New Roman" w:eastAsia="宋体"/>
                <w:b w:val="0"/>
                <w:i w:val="0"/>
                <w:sz w:val="18"/>
              </w:rPr>
              <w:t>0.151</w:t>
            </w:r>
          </w:p>
        </w:tc>
        <w:tc>
          <w:tcPr>
            <w:tcW w:type="dxa" w:w="1216"/>
            <w:vAlign w:val="center"/>
          </w:tcPr>
          <w:p>
            <w:pPr>
              <w:spacing w:before="20" w:after="20" w:lineRule="auto" w:line="240"/>
              <w:jc w:val="center"/>
            </w:pPr>
            <w:r>
              <w:rPr>
                <w:rFonts w:ascii="Times New Roman" w:hAnsi="Times New Roman" w:eastAsia="宋体"/>
                <w:b w:val="0"/>
                <w:i w:val="0"/>
                <w:sz w:val="18"/>
              </w:rPr>
              <w:t>0.362</w:t>
            </w:r>
          </w:p>
        </w:tc>
      </w:tr>
    </w:tbl>
    <w:p>
      <w:pPr>
        <w:spacing w:before="120" w:after="60" w:lineRule="auto" w:line="336"/>
      </w:pPr>
      <w:r>
        <w:rPr>
          <w:rFonts w:ascii="Times New Roman" w:hAnsi="Times New Roman" w:eastAsia="黑体"/>
          <w:b/>
          <w:i w:val="0"/>
          <w:sz w:val="21"/>
        </w:rPr>
        <w:t>3.5　调节效应检验</w:t>
      </w:r>
    </w:p>
    <w:p>
      <w:pPr>
        <w:spacing w:before="0" w:after="0" w:lineRule="auto" w:line="336"/>
        <w:ind w:firstLineChars="200" w:firstLine="420"/>
      </w:pPr>
      <w:r>
        <w:rPr>
          <w:rFonts w:ascii="Times New Roman" w:hAnsi="Times New Roman" w:eastAsia="宋体"/>
          <w:b w:val="0"/>
          <w:i w:val="0"/>
          <w:sz w:val="21"/>
        </w:rPr>
        <w:t xml:space="preserve">表8列（1）汇报了高管人工智能认知的调节效应检验结果，交互项 </w:t>
      </w:r>
      <w:r>
        <w:rPr>
          <w:rFonts w:ascii="Times New Roman" w:hAnsi="Times New Roman" w:eastAsia="宋体"/>
          <w:b w:val="0"/>
          <w:i/>
          <w:sz w:val="21"/>
        </w:rPr>
        <w:t>GAI</w:t>
      </w:r>
      <w:r>
        <w:rPr>
          <w:rFonts w:ascii="Times New Roman" w:hAnsi="Times New Roman" w:eastAsia="宋体"/>
          <w:b w:val="0"/>
          <w:i w:val="0"/>
          <w:sz w:val="21"/>
        </w:rPr>
        <w:t>×</w:t>
      </w:r>
      <w:r>
        <w:rPr>
          <w:rFonts w:ascii="Times New Roman" w:hAnsi="Times New Roman" w:eastAsia="宋体"/>
          <w:b w:val="0"/>
          <w:i/>
          <w:sz w:val="21"/>
        </w:rPr>
        <w:t>EAC</w:t>
      </w:r>
      <w:r>
        <w:rPr>
          <w:rFonts w:ascii="Times New Roman" w:hAnsi="Times New Roman" w:eastAsia="宋体"/>
          <w:b w:val="0"/>
          <w:i w:val="0"/>
          <w:sz w:val="21"/>
        </w:rPr>
        <w:t xml:space="preserve"> 的系数为0.0659，在5%的水平上显著为正，表明高管人工智能认知水平越高，生成式人工智能应用对企业新质生产力的提升作用越强，假设5a得到验证。列（2）中交互项 </w:t>
      </w:r>
      <w:r>
        <w:rPr>
          <w:rFonts w:ascii="Times New Roman" w:hAnsi="Times New Roman" w:eastAsia="宋体"/>
          <w:b w:val="0"/>
          <w:i/>
          <w:sz w:val="21"/>
        </w:rPr>
        <w:t>GAI</w:t>
      </w:r>
      <w:r>
        <w:rPr>
          <w:rFonts w:ascii="Times New Roman" w:hAnsi="Times New Roman" w:eastAsia="宋体"/>
          <w:b w:val="0"/>
          <w:i w:val="0"/>
          <w:sz w:val="21"/>
        </w:rPr>
        <w:t>×</w:t>
      </w:r>
      <w:r>
        <w:rPr>
          <w:rFonts w:ascii="Times New Roman" w:hAnsi="Times New Roman" w:eastAsia="宋体"/>
          <w:b w:val="0"/>
          <w:i/>
          <w:sz w:val="21"/>
        </w:rPr>
        <w:t>DIG</w:t>
      </w:r>
      <w:r>
        <w:rPr>
          <w:rFonts w:ascii="Times New Roman" w:hAnsi="Times New Roman" w:eastAsia="宋体"/>
          <w:b w:val="0"/>
          <w:i w:val="0"/>
          <w:sz w:val="21"/>
        </w:rPr>
        <w:t xml:space="preserve"> 的系数为0.0623，同样在5%的水平上显著为正，表明完善的数字化基础能够放大生成式人工智能应用的赋能效应，假设5b得到验证。为更直观地展示调节效应，本文绘制了高管人工智能认知的调节效应图（见图2）。可以看出，相较于低认知组，高认知组中生成式人工智能应用对企业新质生产力作用的斜率明显更为陡峭。</w:t>
      </w:r>
    </w:p>
    <w:p>
      <w:pPr>
        <w:spacing w:before="120" w:after="60" w:lineRule="auto" w:line="336"/>
        <w:jc w:val="center"/>
      </w:pPr>
      <w:r>
        <w:rPr>
          <w:rFonts w:ascii="Times New Roman" w:hAnsi="Times New Roman" w:eastAsia="黑体"/>
          <w:b w:val="0"/>
          <w:i w:val="0"/>
          <w:sz w:val="18"/>
        </w:rPr>
        <w:t>表8　调节效应检验结果</w:t>
      </w:r>
    </w:p>
    <w:tbl>
      <w:tblPr>
        <w:tblW w:type="auto" w:w="0"/>
        <w:jc w:val="center"/>
        <w:tblLayout w:type="fixed"/>
        <w:tblLook w:firstColumn="1" w:firstRow="1" w:lastColumn="0" w:lastRow="0" w:noHBand="0" w:noVBand="1" w:val="04A0"/>
        <w:tblBorders>
          <w:top w:val="single" w:sz="12" w:color="000000"/>
          <w:left w:val="none" w:sz="0"/>
          <w:bottom w:val="single" w:sz="12" w:color="000000"/>
          <w:right w:val="none" w:sz="0"/>
          <w:insideH w:val="none" w:sz="0"/>
          <w:insideV w:val="none" w:sz="0"/>
        </w:tblBorders>
      </w:tblPr>
      <w:tblGrid>
        <w:gridCol w:w="2911"/>
        <w:gridCol w:w="2911"/>
        <w:gridCol w:w="2911"/>
      </w:tblGrid>
      <w:tr>
        <w:trPr>
          <w:cantSplit/>
        </w:trPr>
        <w:tc>
          <w:tcPr>
            <w:tcW w:type="dxa" w:w="2910"/>
            <w:vAlign w:val="center"/>
            <w:tcBorders>
              <w:bottom w:val="single" w:sz="6" w:color="000000"/>
            </w:tcBorders>
          </w:tcPr>
          <w:p>
            <w:pPr>
              <w:spacing w:before="20" w:after="20" w:lineRule="auto" w:line="240"/>
              <w:jc w:val="center"/>
            </w:pPr>
            <w:r>
              <w:rPr>
                <w:rFonts w:ascii="Times New Roman" w:hAnsi="Times New Roman" w:eastAsia="宋体"/>
                <w:b/>
                <w:i w:val="0"/>
                <w:sz w:val="18"/>
              </w:rPr>
              <w:t>变量</w:t>
            </w:r>
          </w:p>
        </w:tc>
        <w:tc>
          <w:tcPr>
            <w:tcW w:type="dxa" w:w="2910"/>
            <w:vAlign w:val="center"/>
            <w:tcBorders>
              <w:bottom w:val="single" w:sz="6" w:color="000000"/>
            </w:tcBorders>
          </w:tcPr>
          <w:p>
            <w:pPr>
              <w:spacing w:before="20" w:after="20" w:lineRule="auto" w:line="240"/>
              <w:jc w:val="center"/>
            </w:pPr>
            <w:r>
              <w:rPr>
                <w:rFonts w:ascii="Times New Roman" w:hAnsi="Times New Roman" w:eastAsia="宋体"/>
                <w:b/>
                <w:i w:val="0"/>
                <w:sz w:val="18"/>
              </w:rPr>
              <w:t>（1）NQP</w:t>
            </w:r>
          </w:p>
        </w:tc>
        <w:tc>
          <w:tcPr>
            <w:tcW w:type="dxa" w:w="2910"/>
            <w:vAlign w:val="center"/>
            <w:tcBorders>
              <w:bottom w:val="single" w:sz="6" w:color="000000"/>
            </w:tcBorders>
          </w:tcPr>
          <w:p>
            <w:pPr>
              <w:spacing w:before="20" w:after="20" w:lineRule="auto" w:line="240"/>
              <w:jc w:val="center"/>
            </w:pPr>
            <w:r>
              <w:rPr>
                <w:rFonts w:ascii="Times New Roman" w:hAnsi="Times New Roman" w:eastAsia="宋体"/>
                <w:b/>
                <w:i w:val="0"/>
                <w:sz w:val="18"/>
              </w:rPr>
              <w:t>（2）NQP</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GAI</w:t>
            </w:r>
          </w:p>
        </w:tc>
        <w:tc>
          <w:tcPr>
            <w:tcW w:type="dxa" w:w="2910"/>
            <w:vAlign w:val="center"/>
          </w:tcPr>
          <w:p>
            <w:pPr>
              <w:spacing w:before="20" w:after="20" w:lineRule="auto" w:line="240"/>
              <w:jc w:val="center"/>
            </w:pPr>
            <w:r>
              <w:rPr>
                <w:rFonts w:ascii="Times New Roman" w:hAnsi="Times New Roman" w:eastAsia="宋体"/>
                <w:b w:val="0"/>
                <w:i w:val="0"/>
                <w:sz w:val="18"/>
              </w:rPr>
              <w:t>0.3195***</w:t>
            </w:r>
            <w:r>
              <w:br/>
            </w:r>
            <w:r>
              <w:rPr>
                <w:rFonts w:ascii="Times New Roman" w:hAnsi="Times New Roman" w:eastAsia="宋体"/>
                <w:b w:val="0"/>
                <w:i w:val="0"/>
                <w:sz w:val="18"/>
              </w:rPr>
              <w:t>（13.0058）</w:t>
            </w:r>
          </w:p>
        </w:tc>
        <w:tc>
          <w:tcPr>
            <w:tcW w:type="dxa" w:w="2910"/>
            <w:vAlign w:val="center"/>
          </w:tcPr>
          <w:p>
            <w:pPr>
              <w:spacing w:before="20" w:after="20" w:lineRule="auto" w:line="240"/>
              <w:jc w:val="center"/>
            </w:pPr>
            <w:r>
              <w:rPr>
                <w:rFonts w:ascii="Times New Roman" w:hAnsi="Times New Roman" w:eastAsia="宋体"/>
                <w:b w:val="0"/>
                <w:i w:val="0"/>
                <w:sz w:val="18"/>
              </w:rPr>
              <w:t>0.2868***</w:t>
            </w:r>
            <w:r>
              <w:br/>
            </w:r>
            <w:r>
              <w:rPr>
                <w:rFonts w:ascii="Times New Roman" w:hAnsi="Times New Roman" w:eastAsia="宋体"/>
                <w:b w:val="0"/>
                <w:i w:val="0"/>
                <w:sz w:val="18"/>
              </w:rPr>
              <w:t>（11.5371）</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EAC</w:t>
            </w:r>
          </w:p>
        </w:tc>
        <w:tc>
          <w:tcPr>
            <w:tcW w:type="dxa" w:w="2910"/>
            <w:vAlign w:val="center"/>
          </w:tcPr>
          <w:p>
            <w:pPr>
              <w:spacing w:before="20" w:after="20" w:lineRule="auto" w:line="240"/>
              <w:jc w:val="center"/>
            </w:pPr>
            <w:r>
              <w:rPr>
                <w:rFonts w:ascii="Times New Roman" w:hAnsi="Times New Roman" w:eastAsia="宋体"/>
                <w:b w:val="0"/>
                <w:i w:val="0"/>
                <w:sz w:val="18"/>
              </w:rPr>
              <w:t>-0.0175</w:t>
            </w:r>
            <w:r>
              <w:br/>
            </w:r>
            <w:r>
              <w:rPr>
                <w:rFonts w:ascii="Times New Roman" w:hAnsi="Times New Roman" w:eastAsia="宋体"/>
                <w:b w:val="0"/>
                <w:i w:val="0"/>
                <w:sz w:val="18"/>
              </w:rPr>
              <w:t>（-1.3185）</w:t>
            </w:r>
          </w:p>
        </w:tc>
        <w:tc>
          <w:tcPr>
            <w:tcW w:type="dxa" w:w="2910"/>
            <w:vAlign w:val="center"/>
          </w:tcPr>
          <w:p>
            <w:pPr>
              <w:spacing w:before="20" w:after="20" w:lineRule="auto" w:line="240"/>
              <w:jc w:val="center"/>
            </w:pPr>
            <w:r>
              <w:rPr>
                <w:rFonts w:ascii="Times New Roman" w:hAnsi="Times New Roman" w:eastAsia="宋体"/>
                <w:b w:val="0"/>
                <w:i w:val="0"/>
                <w:sz w:val="18"/>
              </w:rPr>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GAI×EAC</w:t>
            </w:r>
          </w:p>
        </w:tc>
        <w:tc>
          <w:tcPr>
            <w:tcW w:type="dxa" w:w="2910"/>
            <w:vAlign w:val="center"/>
          </w:tcPr>
          <w:p>
            <w:pPr>
              <w:spacing w:before="20" w:after="20" w:lineRule="auto" w:line="240"/>
              <w:jc w:val="center"/>
            </w:pPr>
            <w:r>
              <w:rPr>
                <w:rFonts w:ascii="Times New Roman" w:hAnsi="Times New Roman" w:eastAsia="宋体"/>
                <w:b w:val="0"/>
                <w:i w:val="0"/>
                <w:sz w:val="18"/>
              </w:rPr>
              <w:t>0.0659**</w:t>
            </w:r>
            <w:r>
              <w:br/>
            </w:r>
            <w:r>
              <w:rPr>
                <w:rFonts w:ascii="Times New Roman" w:hAnsi="Times New Roman" w:eastAsia="宋体"/>
                <w:b w:val="0"/>
                <w:i w:val="0"/>
                <w:sz w:val="18"/>
              </w:rPr>
              <w:t>（2.3454）</w:t>
            </w:r>
          </w:p>
        </w:tc>
        <w:tc>
          <w:tcPr>
            <w:tcW w:type="dxa" w:w="2910"/>
            <w:vAlign w:val="center"/>
          </w:tcPr>
          <w:p>
            <w:pPr>
              <w:spacing w:before="20" w:after="20" w:lineRule="auto" w:line="240"/>
              <w:jc w:val="center"/>
            </w:pPr>
            <w:r>
              <w:rPr>
                <w:rFonts w:ascii="Times New Roman" w:hAnsi="Times New Roman" w:eastAsia="宋体"/>
                <w:b w:val="0"/>
                <w:i w:val="0"/>
                <w:sz w:val="18"/>
              </w:rPr>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DIG</w:t>
            </w:r>
          </w:p>
        </w:tc>
        <w:tc>
          <w:tcPr>
            <w:tcW w:type="dxa" w:w="2910"/>
            <w:vAlign w:val="center"/>
          </w:tcPr>
          <w:p>
            <w:pPr>
              <w:spacing w:before="20" w:after="20" w:lineRule="auto" w:line="240"/>
              <w:jc w:val="center"/>
            </w:pPr>
            <w:r>
              <w:rPr>
                <w:rFonts w:ascii="Times New Roman" w:hAnsi="Times New Roman" w:eastAsia="宋体"/>
                <w:b w:val="0"/>
                <w:i w:val="0"/>
                <w:sz w:val="18"/>
              </w:rPr>
            </w:r>
          </w:p>
        </w:tc>
        <w:tc>
          <w:tcPr>
            <w:tcW w:type="dxa" w:w="2910"/>
            <w:vAlign w:val="center"/>
          </w:tcPr>
          <w:p>
            <w:pPr>
              <w:spacing w:before="20" w:after="20" w:lineRule="auto" w:line="240"/>
              <w:jc w:val="center"/>
            </w:pPr>
            <w:r>
              <w:rPr>
                <w:rFonts w:ascii="Times New Roman" w:hAnsi="Times New Roman" w:eastAsia="宋体"/>
                <w:b w:val="0"/>
                <w:i w:val="0"/>
                <w:sz w:val="18"/>
              </w:rPr>
              <w:t>-0.0004</w:t>
            </w:r>
            <w:r>
              <w:br/>
            </w:r>
            <w:r>
              <w:rPr>
                <w:rFonts w:ascii="Times New Roman" w:hAnsi="Times New Roman" w:eastAsia="宋体"/>
                <w:b w:val="0"/>
                <w:i w:val="0"/>
                <w:sz w:val="18"/>
              </w:rPr>
              <w:t>（-0.0265）</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GAI×DIG</w:t>
            </w:r>
          </w:p>
        </w:tc>
        <w:tc>
          <w:tcPr>
            <w:tcW w:type="dxa" w:w="2910"/>
            <w:vAlign w:val="center"/>
          </w:tcPr>
          <w:p>
            <w:pPr>
              <w:spacing w:before="20" w:after="20" w:lineRule="auto" w:line="240"/>
              <w:jc w:val="center"/>
            </w:pPr>
            <w:r>
              <w:rPr>
                <w:rFonts w:ascii="Times New Roman" w:hAnsi="Times New Roman" w:eastAsia="宋体"/>
                <w:b w:val="0"/>
                <w:i w:val="0"/>
                <w:sz w:val="18"/>
              </w:rPr>
            </w:r>
          </w:p>
        </w:tc>
        <w:tc>
          <w:tcPr>
            <w:tcW w:type="dxa" w:w="2910"/>
            <w:vAlign w:val="center"/>
          </w:tcPr>
          <w:p>
            <w:pPr>
              <w:spacing w:before="20" w:after="20" w:lineRule="auto" w:line="240"/>
              <w:jc w:val="center"/>
            </w:pPr>
            <w:r>
              <w:rPr>
                <w:rFonts w:ascii="Times New Roman" w:hAnsi="Times New Roman" w:eastAsia="宋体"/>
                <w:b w:val="0"/>
                <w:i w:val="0"/>
                <w:sz w:val="18"/>
              </w:rPr>
              <w:t>0.0623**</w:t>
            </w:r>
            <w:r>
              <w:br/>
            </w:r>
            <w:r>
              <w:rPr>
                <w:rFonts w:ascii="Times New Roman" w:hAnsi="Times New Roman" w:eastAsia="宋体"/>
                <w:b w:val="0"/>
                <w:i w:val="0"/>
                <w:sz w:val="18"/>
              </w:rPr>
              <w:t>（2.1143）</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控制变量</w:t>
            </w:r>
          </w:p>
        </w:tc>
        <w:tc>
          <w:tcPr>
            <w:tcW w:type="dxa" w:w="2910"/>
            <w:vAlign w:val="center"/>
          </w:tcPr>
          <w:p>
            <w:pPr>
              <w:spacing w:before="20" w:after="20" w:lineRule="auto" w:line="240"/>
              <w:jc w:val="center"/>
            </w:pPr>
            <w:r>
              <w:rPr>
                <w:rFonts w:ascii="Times New Roman" w:hAnsi="Times New Roman" w:eastAsia="宋体"/>
                <w:b w:val="0"/>
                <w:i w:val="0"/>
                <w:sz w:val="18"/>
              </w:rPr>
              <w:t>是</w:t>
            </w:r>
          </w:p>
        </w:tc>
        <w:tc>
          <w:tcPr>
            <w:tcW w:type="dxa" w:w="2910"/>
            <w:vAlign w:val="center"/>
          </w:tcPr>
          <w:p>
            <w:pPr>
              <w:spacing w:before="20" w:after="20" w:lineRule="auto" w:line="240"/>
              <w:jc w:val="center"/>
            </w:pPr>
            <w:r>
              <w:rPr>
                <w:rFonts w:ascii="Times New Roman" w:hAnsi="Times New Roman" w:eastAsia="宋体"/>
                <w:b w:val="0"/>
                <w:i w:val="0"/>
                <w:sz w:val="18"/>
              </w:rPr>
              <w:t>是</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行业固定效应</w:t>
            </w:r>
          </w:p>
        </w:tc>
        <w:tc>
          <w:tcPr>
            <w:tcW w:type="dxa" w:w="2910"/>
            <w:vAlign w:val="center"/>
          </w:tcPr>
          <w:p>
            <w:pPr>
              <w:spacing w:before="20" w:after="20" w:lineRule="auto" w:line="240"/>
              <w:jc w:val="center"/>
            </w:pPr>
            <w:r>
              <w:rPr>
                <w:rFonts w:ascii="Times New Roman" w:hAnsi="Times New Roman" w:eastAsia="宋体"/>
                <w:b w:val="0"/>
                <w:i w:val="0"/>
                <w:sz w:val="18"/>
              </w:rPr>
              <w:t>是</w:t>
            </w:r>
          </w:p>
        </w:tc>
        <w:tc>
          <w:tcPr>
            <w:tcW w:type="dxa" w:w="2910"/>
            <w:vAlign w:val="center"/>
          </w:tcPr>
          <w:p>
            <w:pPr>
              <w:spacing w:before="20" w:after="20" w:lineRule="auto" w:line="240"/>
              <w:jc w:val="center"/>
            </w:pPr>
            <w:r>
              <w:rPr>
                <w:rFonts w:ascii="Times New Roman" w:hAnsi="Times New Roman" w:eastAsia="宋体"/>
                <w:b w:val="0"/>
                <w:i w:val="0"/>
                <w:sz w:val="18"/>
              </w:rPr>
              <w:t>是</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省份固定效应</w:t>
            </w:r>
          </w:p>
        </w:tc>
        <w:tc>
          <w:tcPr>
            <w:tcW w:type="dxa" w:w="2910"/>
            <w:vAlign w:val="center"/>
          </w:tcPr>
          <w:p>
            <w:pPr>
              <w:spacing w:before="20" w:after="20" w:lineRule="auto" w:line="240"/>
              <w:jc w:val="center"/>
            </w:pPr>
            <w:r>
              <w:rPr>
                <w:rFonts w:ascii="Times New Roman" w:hAnsi="Times New Roman" w:eastAsia="宋体"/>
                <w:b w:val="0"/>
                <w:i w:val="0"/>
                <w:sz w:val="18"/>
              </w:rPr>
              <w:t>是</w:t>
            </w:r>
          </w:p>
        </w:tc>
        <w:tc>
          <w:tcPr>
            <w:tcW w:type="dxa" w:w="2910"/>
            <w:vAlign w:val="center"/>
          </w:tcPr>
          <w:p>
            <w:pPr>
              <w:spacing w:before="20" w:after="20" w:lineRule="auto" w:line="240"/>
              <w:jc w:val="center"/>
            </w:pPr>
            <w:r>
              <w:rPr>
                <w:rFonts w:ascii="Times New Roman" w:hAnsi="Times New Roman" w:eastAsia="宋体"/>
                <w:b w:val="0"/>
                <w:i w:val="0"/>
                <w:sz w:val="18"/>
              </w:rPr>
              <w:t>是</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N</w:t>
            </w:r>
          </w:p>
        </w:tc>
        <w:tc>
          <w:tcPr>
            <w:tcW w:type="dxa" w:w="2910"/>
            <w:vAlign w:val="center"/>
          </w:tcPr>
          <w:p>
            <w:pPr>
              <w:spacing w:before="20" w:after="20" w:lineRule="auto" w:line="240"/>
              <w:jc w:val="center"/>
            </w:pPr>
            <w:r>
              <w:rPr>
                <w:rFonts w:ascii="Times New Roman" w:hAnsi="Times New Roman" w:eastAsia="宋体"/>
                <w:b w:val="0"/>
                <w:i w:val="0"/>
                <w:sz w:val="18"/>
              </w:rPr>
              <w:t>1236</w:t>
            </w:r>
          </w:p>
        </w:tc>
        <w:tc>
          <w:tcPr>
            <w:tcW w:type="dxa" w:w="2910"/>
            <w:vAlign w:val="center"/>
          </w:tcPr>
          <w:p>
            <w:pPr>
              <w:spacing w:before="20" w:after="20" w:lineRule="auto" w:line="240"/>
              <w:jc w:val="center"/>
            </w:pPr>
            <w:r>
              <w:rPr>
                <w:rFonts w:ascii="Times New Roman" w:hAnsi="Times New Roman" w:eastAsia="宋体"/>
                <w:b w:val="0"/>
                <w:i w:val="0"/>
                <w:sz w:val="18"/>
              </w:rPr>
              <w:t>1236</w:t>
            </w:r>
          </w:p>
        </w:tc>
      </w:tr>
      <w:tr>
        <w:trPr>
          <w:cantSplit/>
        </w:trPr>
        <w:tc>
          <w:tcPr>
            <w:tcW w:type="dxa" w:w="2910"/>
            <w:vAlign w:val="center"/>
          </w:tcPr>
          <w:p>
            <w:pPr>
              <w:spacing w:before="20" w:after="20" w:lineRule="auto" w:line="240"/>
              <w:jc w:val="center"/>
            </w:pPr>
            <w:r>
              <w:rPr>
                <w:rFonts w:ascii="Times New Roman" w:hAnsi="Times New Roman" w:eastAsia="宋体"/>
                <w:b w:val="0"/>
                <w:i w:val="0"/>
                <w:sz w:val="18"/>
              </w:rPr>
              <w:t>R</w:t>
            </w:r>
            <w:r>
              <w:rPr>
                <w:rFonts w:ascii="Times New Roman" w:hAnsi="Times New Roman" w:eastAsia="宋体"/>
                <w:b w:val="0"/>
                <w:i w:val="0"/>
                <w:sz w:val="18"/>
                <w:vertAlign w:val="superscript"/>
              </w:rPr>
              <w:t>2</w:t>
            </w:r>
          </w:p>
        </w:tc>
        <w:tc>
          <w:tcPr>
            <w:tcW w:type="dxa" w:w="2910"/>
            <w:vAlign w:val="center"/>
          </w:tcPr>
          <w:p>
            <w:pPr>
              <w:spacing w:before="20" w:after="20" w:lineRule="auto" w:line="240"/>
              <w:jc w:val="center"/>
            </w:pPr>
            <w:r>
              <w:rPr>
                <w:rFonts w:ascii="Times New Roman" w:hAnsi="Times New Roman" w:eastAsia="宋体"/>
                <w:b w:val="0"/>
                <w:i w:val="0"/>
                <w:sz w:val="18"/>
              </w:rPr>
              <w:t>0.363</w:t>
            </w:r>
          </w:p>
        </w:tc>
        <w:tc>
          <w:tcPr>
            <w:tcW w:type="dxa" w:w="2910"/>
            <w:vAlign w:val="center"/>
          </w:tcPr>
          <w:p>
            <w:pPr>
              <w:spacing w:before="20" w:after="20" w:lineRule="auto" w:line="240"/>
              <w:jc w:val="center"/>
            </w:pPr>
            <w:r>
              <w:rPr>
                <w:rFonts w:ascii="Times New Roman" w:hAnsi="Times New Roman" w:eastAsia="宋体"/>
                <w:b w:val="0"/>
                <w:i w:val="0"/>
                <w:sz w:val="18"/>
              </w:rPr>
              <w:t>0.373</w:t>
            </w:r>
          </w:p>
        </w:tc>
      </w:tr>
    </w:tbl>
    <w:p>
      <w:pPr>
        <w:spacing w:before="120"/>
        <w:jc w:val="center"/>
      </w:pPr>
      <w:r>
        <w:drawing>
          <wp:inline xmlns:a="http://schemas.openxmlformats.org/drawingml/2006/main" xmlns:pic="http://schemas.openxmlformats.org/drawingml/2006/picture">
            <wp:extent cx="3780000" cy="2429087"/>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3780000" cy="2429087"/>
                    </a:xfrm>
                    <a:prstGeom prst="rect"/>
                  </pic:spPr>
                </pic:pic>
              </a:graphicData>
            </a:graphic>
          </wp:inline>
        </w:drawing>
      </w:r>
    </w:p>
    <w:p>
      <w:pPr>
        <w:spacing w:before="120" w:after="60" w:lineRule="auto" w:line="336"/>
        <w:jc w:val="center"/>
      </w:pPr>
      <w:r>
        <w:rPr>
          <w:rFonts w:ascii="Times New Roman" w:hAnsi="Times New Roman" w:eastAsia="黑体"/>
          <w:b w:val="0"/>
          <w:i w:val="0"/>
          <w:sz w:val="18"/>
        </w:rPr>
        <w:t>图2　高管人工智能认知的调节效应</w:t>
      </w:r>
    </w:p>
    <w:p>
      <w:pPr>
        <w:spacing w:before="120" w:after="60" w:lineRule="auto" w:line="336"/>
      </w:pPr>
      <w:r>
        <w:rPr>
          <w:rFonts w:ascii="Times New Roman" w:hAnsi="Times New Roman" w:eastAsia="黑体"/>
          <w:b/>
          <w:i w:val="0"/>
          <w:sz w:val="21"/>
        </w:rPr>
        <w:t>3.6　异质性分析</w:t>
      </w:r>
    </w:p>
    <w:p>
      <w:pPr>
        <w:spacing w:before="0" w:after="0" w:lineRule="auto" w:line="336"/>
        <w:ind w:firstLineChars="200" w:firstLine="420"/>
      </w:pPr>
      <w:r>
        <w:rPr>
          <w:rFonts w:ascii="Times New Roman" w:hAnsi="Times New Roman" w:eastAsia="宋体"/>
          <w:b w:val="0"/>
          <w:i w:val="0"/>
          <w:sz w:val="21"/>
        </w:rPr>
        <w:t>（1）行业异质性。生成式人工智能以自然语言处理与内容生成见长，在知识密集程度更高的行业中具备更丰富的应用场景。表9列（1）、列（2）的结果显示，生成式人工智能应用对企业新质生产力的提升效应在制造业和生产性服务业企业中均显著为正，但生产性服务业企业的系数（0.3777）明显大于制造业企业（0.3125），且基于交乘项的组间系数差异检验在5%的水平上显著。可能的原因在于，生产性服务业的核心生产过程以知识加工、方案设计与信息服务为主，与大模型的能力边界高度契合，技术渗透的摩擦成本更低。</w:t>
      </w:r>
    </w:p>
    <w:p>
      <w:pPr>
        <w:spacing w:before="0" w:after="0" w:lineRule="auto" w:line="336"/>
        <w:ind w:firstLineChars="200" w:firstLine="420"/>
      </w:pPr>
      <w:r>
        <w:rPr>
          <w:rFonts w:ascii="Times New Roman" w:hAnsi="Times New Roman" w:eastAsia="宋体"/>
          <w:b w:val="0"/>
          <w:i w:val="0"/>
          <w:sz w:val="21"/>
        </w:rPr>
        <w:t>（2）区域异质性。表9列（3）、列（4）的结果显示，东部地区企业的系数（0.3525）大于中西部地区企业（0.3028），组间系数差异在10%的水平上显著。东部地区数字基础设施完善、数据要素市场发育较为成熟、人工智能人才供给充裕，为生成式人工智能的价值释放提供了更为优越的外部生态。</w:t>
      </w:r>
    </w:p>
    <w:p>
      <w:pPr>
        <w:spacing w:before="0" w:after="0" w:lineRule="auto" w:line="336"/>
        <w:ind w:firstLineChars="200" w:firstLine="420"/>
      </w:pPr>
      <w:r>
        <w:rPr>
          <w:rFonts w:ascii="Times New Roman" w:hAnsi="Times New Roman" w:eastAsia="宋体"/>
          <w:b w:val="0"/>
          <w:i w:val="0"/>
          <w:sz w:val="21"/>
        </w:rPr>
        <w:t>（3）规模异质性。表9列（5）、列（6）的结果显示，大规模企业的系数（0.3838）明显大于中小规模企业（0.2884），且组间系数差异在5%的水平上显著。大规模企业在数据积累、算力投入与互补性资源方面更具优势，能够支撑私有化部署与深度定制应用；中小企业受制于资金与人才约束，应用多停留在通用工具层面，赋能深度相对有限。</w:t>
      </w:r>
    </w:p>
    <w:p>
      <w:pPr>
        <w:spacing w:before="120" w:after="60" w:lineRule="auto" w:line="336"/>
        <w:jc w:val="center"/>
      </w:pPr>
      <w:r>
        <w:rPr>
          <w:rFonts w:ascii="Times New Roman" w:hAnsi="Times New Roman" w:eastAsia="黑体"/>
          <w:b w:val="0"/>
          <w:i w:val="0"/>
          <w:sz w:val="18"/>
        </w:rPr>
        <w:t>表9　异质性检验结果</w:t>
      </w:r>
    </w:p>
    <w:tbl>
      <w:tblPr>
        <w:tblW w:type="auto" w:w="0"/>
        <w:jc w:val="center"/>
        <w:tblLayout w:type="fixed"/>
        <w:tblLook w:firstColumn="1" w:firstRow="1" w:lastColumn="0" w:lastRow="0" w:noHBand="0" w:noVBand="1" w:val="04A0"/>
        <w:tblBorders>
          <w:top w:val="single" w:sz="12" w:color="000000"/>
          <w:left w:val="none" w:sz="0"/>
          <w:bottom w:val="single" w:sz="12" w:color="000000"/>
          <w:right w:val="none" w:sz="0"/>
          <w:insideH w:val="none" w:sz="0"/>
          <w:insideV w:val="none" w:sz="0"/>
        </w:tblBorders>
      </w:tblPr>
      <w:tblGrid>
        <w:gridCol w:w="1247"/>
        <w:gridCol w:w="1247"/>
        <w:gridCol w:w="1247"/>
        <w:gridCol w:w="1247"/>
        <w:gridCol w:w="1247"/>
        <w:gridCol w:w="1247"/>
        <w:gridCol w:w="1247"/>
      </w:tblGrid>
      <w:tr>
        <w:trPr>
          <w:cantSplit/>
        </w:trPr>
        <w:tc>
          <w:tcPr>
            <w:tcW w:type="dxa" w:w="1310"/>
            <w:vMerge w:val="restart"/>
            <w:vAlign w:val="center"/>
            <w:tcBorders>
              <w:bottom w:val="single" w:sz="6" w:color="000000"/>
            </w:tcBorders>
          </w:tcPr>
          <w:p>
            <w:pPr>
              <w:spacing w:before="20" w:after="20" w:lineRule="auto" w:line="240"/>
              <w:jc w:val="center"/>
            </w:pPr>
            <w:r>
              <w:rPr>
                <w:rFonts w:ascii="Times New Roman" w:hAnsi="Times New Roman" w:eastAsia="宋体"/>
                <w:b/>
                <w:i w:val="0"/>
                <w:sz w:val="18"/>
              </w:rPr>
              <w:t>变量</w:t>
            </w:r>
          </w:p>
        </w:tc>
        <w:tc>
          <w:tcPr>
            <w:tcW w:type="dxa" w:w="2455"/>
            <w:gridSpan w:val="2"/>
            <w:vAlign w:val="center"/>
          </w:tcPr>
          <w:p>
            <w:pPr>
              <w:spacing w:before="20" w:after="20" w:lineRule="auto" w:line="240"/>
              <w:jc w:val="center"/>
            </w:pPr>
            <w:r>
              <w:rPr>
                <w:rFonts w:ascii="Times New Roman" w:hAnsi="Times New Roman" w:eastAsia="宋体"/>
                <w:b/>
                <w:i w:val="0"/>
                <w:sz w:val="18"/>
              </w:rPr>
              <w:t>行业异质性</w:t>
            </w:r>
          </w:p>
        </w:tc>
        <w:tc>
          <w:tcPr>
            <w:tcW w:type="dxa" w:w="2455"/>
            <w:gridSpan w:val="2"/>
            <w:vAlign w:val="center"/>
          </w:tcPr>
          <w:p>
            <w:pPr>
              <w:spacing w:before="20" w:after="20" w:lineRule="auto" w:line="240"/>
              <w:jc w:val="center"/>
            </w:pPr>
            <w:r>
              <w:rPr>
                <w:rFonts w:ascii="Times New Roman" w:hAnsi="Times New Roman" w:eastAsia="宋体"/>
                <w:b/>
                <w:i w:val="0"/>
                <w:sz w:val="18"/>
              </w:rPr>
              <w:t>区域异质性</w:t>
            </w:r>
          </w:p>
        </w:tc>
        <w:tc>
          <w:tcPr>
            <w:tcW w:type="dxa" w:w="2510"/>
            <w:gridSpan w:val="2"/>
            <w:vAlign w:val="center"/>
          </w:tcPr>
          <w:p>
            <w:pPr>
              <w:spacing w:before="20" w:after="20" w:lineRule="auto" w:line="240"/>
              <w:jc w:val="center"/>
            </w:pPr>
            <w:r>
              <w:rPr>
                <w:rFonts w:ascii="Times New Roman" w:hAnsi="Times New Roman" w:eastAsia="宋体"/>
                <w:b/>
                <w:i w:val="0"/>
                <w:sz w:val="18"/>
              </w:rPr>
              <w:t>规模异质性</w:t>
            </w:r>
          </w:p>
        </w:tc>
      </w:tr>
      <w:tr>
        <w:trPr>
          <w:cantSplit/>
        </w:trPr>
        <w:tc>
          <w:tcPr>
            <w:tcW w:type="dxa" w:w="1310"/>
            <w:vMerge/>
          </w:tcPr>
          <w:p/>
        </w:tc>
        <w:tc>
          <w:tcPr>
            <w:tcW w:type="dxa" w:w="1200"/>
            <w:vAlign w:val="center"/>
            <w:tcBorders>
              <w:bottom w:val="single" w:sz="6" w:color="000000"/>
            </w:tcBorders>
          </w:tcPr>
          <w:p>
            <w:pPr>
              <w:spacing w:before="20" w:after="20" w:lineRule="auto" w:line="240"/>
              <w:jc w:val="center"/>
            </w:pPr>
            <w:r>
              <w:rPr>
                <w:rFonts w:ascii="Times New Roman" w:hAnsi="Times New Roman" w:eastAsia="宋体"/>
                <w:b/>
                <w:i w:val="0"/>
                <w:sz w:val="18"/>
              </w:rPr>
              <w:t>（1）制造业</w:t>
            </w:r>
          </w:p>
        </w:tc>
        <w:tc>
          <w:tcPr>
            <w:tcW w:type="dxa" w:w="1255"/>
            <w:vAlign w:val="center"/>
            <w:tcBorders>
              <w:bottom w:val="single" w:sz="6" w:color="000000"/>
            </w:tcBorders>
          </w:tcPr>
          <w:p>
            <w:pPr>
              <w:spacing w:before="20" w:after="20" w:lineRule="auto" w:line="240"/>
              <w:jc w:val="center"/>
            </w:pPr>
            <w:r>
              <w:rPr>
                <w:rFonts w:ascii="Times New Roman" w:hAnsi="Times New Roman" w:eastAsia="宋体"/>
                <w:b/>
                <w:i w:val="0"/>
                <w:sz w:val="18"/>
              </w:rPr>
              <w:t>（2）生产性</w:t>
            </w:r>
            <w:r>
              <w:br/>
            </w:r>
            <w:r>
              <w:rPr>
                <w:rFonts w:ascii="Times New Roman" w:hAnsi="Times New Roman" w:eastAsia="宋体"/>
                <w:b/>
                <w:i w:val="0"/>
                <w:sz w:val="18"/>
              </w:rPr>
              <w:t>服务业</w:t>
            </w:r>
          </w:p>
        </w:tc>
        <w:tc>
          <w:tcPr>
            <w:tcW w:type="dxa" w:w="1200"/>
            <w:vAlign w:val="center"/>
            <w:tcBorders>
              <w:bottom w:val="single" w:sz="6" w:color="000000"/>
            </w:tcBorders>
          </w:tcPr>
          <w:p>
            <w:pPr>
              <w:spacing w:before="20" w:after="20" w:lineRule="auto" w:line="240"/>
              <w:jc w:val="center"/>
            </w:pPr>
            <w:r>
              <w:rPr>
                <w:rFonts w:ascii="Times New Roman" w:hAnsi="Times New Roman" w:eastAsia="宋体"/>
                <w:b/>
                <w:i w:val="0"/>
                <w:sz w:val="18"/>
              </w:rPr>
              <w:t>（3）东部</w:t>
            </w:r>
            <w:r>
              <w:br/>
            </w:r>
            <w:r>
              <w:rPr>
                <w:rFonts w:ascii="Times New Roman" w:hAnsi="Times New Roman" w:eastAsia="宋体"/>
                <w:b/>
                <w:i w:val="0"/>
                <w:sz w:val="18"/>
              </w:rPr>
              <w:t>地区</w:t>
            </w:r>
          </w:p>
        </w:tc>
        <w:tc>
          <w:tcPr>
            <w:tcW w:type="dxa" w:w="1255"/>
            <w:vAlign w:val="center"/>
            <w:tcBorders>
              <w:bottom w:val="single" w:sz="6" w:color="000000"/>
            </w:tcBorders>
          </w:tcPr>
          <w:p>
            <w:pPr>
              <w:spacing w:before="20" w:after="20" w:lineRule="auto" w:line="240"/>
              <w:jc w:val="center"/>
            </w:pPr>
            <w:r>
              <w:rPr>
                <w:rFonts w:ascii="Times New Roman" w:hAnsi="Times New Roman" w:eastAsia="宋体"/>
                <w:b/>
                <w:i w:val="0"/>
                <w:sz w:val="18"/>
              </w:rPr>
              <w:t>（4）中西部</w:t>
            </w:r>
            <w:r>
              <w:br/>
            </w:r>
            <w:r>
              <w:rPr>
                <w:rFonts w:ascii="Times New Roman" w:hAnsi="Times New Roman" w:eastAsia="宋体"/>
                <w:b/>
                <w:i w:val="0"/>
                <w:sz w:val="18"/>
              </w:rPr>
              <w:t>地区</w:t>
            </w:r>
          </w:p>
        </w:tc>
        <w:tc>
          <w:tcPr>
            <w:tcW w:type="dxa" w:w="1200"/>
            <w:vAlign w:val="center"/>
            <w:tcBorders>
              <w:bottom w:val="single" w:sz="6" w:color="000000"/>
            </w:tcBorders>
          </w:tcPr>
          <w:p>
            <w:pPr>
              <w:spacing w:before="20" w:after="20" w:lineRule="auto" w:line="240"/>
              <w:jc w:val="center"/>
            </w:pPr>
            <w:r>
              <w:rPr>
                <w:rFonts w:ascii="Times New Roman" w:hAnsi="Times New Roman" w:eastAsia="宋体"/>
                <w:b/>
                <w:i w:val="0"/>
                <w:sz w:val="18"/>
              </w:rPr>
              <w:t>（5）大规模</w:t>
            </w:r>
            <w:r>
              <w:br/>
            </w:r>
            <w:r>
              <w:rPr>
                <w:rFonts w:ascii="Times New Roman" w:hAnsi="Times New Roman" w:eastAsia="宋体"/>
                <w:b/>
                <w:i w:val="0"/>
                <w:sz w:val="18"/>
              </w:rPr>
              <w:t>企业</w:t>
            </w:r>
          </w:p>
        </w:tc>
        <w:tc>
          <w:tcPr>
            <w:tcW w:type="dxa" w:w="1310"/>
            <w:vAlign w:val="center"/>
            <w:tcBorders>
              <w:bottom w:val="single" w:sz="6" w:color="000000"/>
            </w:tcBorders>
          </w:tcPr>
          <w:p>
            <w:pPr>
              <w:spacing w:before="20" w:after="20" w:lineRule="auto" w:line="240"/>
              <w:jc w:val="center"/>
            </w:pPr>
            <w:r>
              <w:rPr>
                <w:rFonts w:ascii="Times New Roman" w:hAnsi="Times New Roman" w:eastAsia="宋体"/>
                <w:b/>
                <w:i w:val="0"/>
                <w:sz w:val="18"/>
              </w:rPr>
              <w:t>（6）中小规模</w:t>
            </w:r>
            <w:r>
              <w:br/>
            </w:r>
            <w:r>
              <w:rPr>
                <w:rFonts w:ascii="Times New Roman" w:hAnsi="Times New Roman" w:eastAsia="宋体"/>
                <w:b/>
                <w:i w:val="0"/>
                <w:sz w:val="18"/>
              </w:rPr>
              <w:t>企业</w:t>
            </w:r>
          </w:p>
        </w:tc>
      </w:tr>
      <w:tr>
        <w:trPr>
          <w:cantSplit/>
        </w:trPr>
        <w:tc>
          <w:tcPr>
            <w:tcW w:type="dxa" w:w="1310"/>
            <w:vAlign w:val="center"/>
          </w:tcPr>
          <w:p>
            <w:pPr>
              <w:spacing w:before="20" w:after="20" w:lineRule="auto" w:line="240"/>
              <w:jc w:val="center"/>
            </w:pPr>
            <w:r>
              <w:rPr>
                <w:rFonts w:ascii="Times New Roman" w:hAnsi="Times New Roman" w:eastAsia="宋体"/>
                <w:b w:val="0"/>
                <w:i w:val="0"/>
                <w:sz w:val="18"/>
              </w:rPr>
              <w:t>GAI</w:t>
            </w:r>
          </w:p>
        </w:tc>
        <w:tc>
          <w:tcPr>
            <w:tcW w:type="dxa" w:w="1200"/>
            <w:vAlign w:val="center"/>
          </w:tcPr>
          <w:p>
            <w:pPr>
              <w:spacing w:before="20" w:after="20" w:lineRule="auto" w:line="240"/>
              <w:jc w:val="center"/>
            </w:pPr>
            <w:r>
              <w:rPr>
                <w:rFonts w:ascii="Times New Roman" w:hAnsi="Times New Roman" w:eastAsia="宋体"/>
                <w:b w:val="0"/>
                <w:i w:val="0"/>
                <w:sz w:val="18"/>
              </w:rPr>
              <w:t>0.3125***</w:t>
            </w:r>
            <w:r>
              <w:br/>
            </w:r>
            <w:r>
              <w:rPr>
                <w:rFonts w:ascii="Times New Roman" w:hAnsi="Times New Roman" w:eastAsia="宋体"/>
                <w:b w:val="0"/>
                <w:i w:val="0"/>
                <w:sz w:val="18"/>
              </w:rPr>
              <w:t>（10.1420）</w:t>
            </w:r>
          </w:p>
        </w:tc>
        <w:tc>
          <w:tcPr>
            <w:tcW w:type="dxa" w:w="1255"/>
            <w:vAlign w:val="center"/>
          </w:tcPr>
          <w:p>
            <w:pPr>
              <w:spacing w:before="20" w:after="20" w:lineRule="auto" w:line="240"/>
              <w:jc w:val="center"/>
            </w:pPr>
            <w:r>
              <w:rPr>
                <w:rFonts w:ascii="Times New Roman" w:hAnsi="Times New Roman" w:eastAsia="宋体"/>
                <w:b w:val="0"/>
                <w:i w:val="0"/>
                <w:sz w:val="18"/>
              </w:rPr>
              <w:t>0.3777***</w:t>
            </w:r>
            <w:r>
              <w:br/>
            </w:r>
            <w:r>
              <w:rPr>
                <w:rFonts w:ascii="Times New Roman" w:hAnsi="Times New Roman" w:eastAsia="宋体"/>
                <w:b w:val="0"/>
                <w:i w:val="0"/>
                <w:sz w:val="18"/>
              </w:rPr>
              <w:t>（9.2474）</w:t>
            </w:r>
          </w:p>
        </w:tc>
        <w:tc>
          <w:tcPr>
            <w:tcW w:type="dxa" w:w="1200"/>
            <w:vAlign w:val="center"/>
          </w:tcPr>
          <w:p>
            <w:pPr>
              <w:spacing w:before="20" w:after="20" w:lineRule="auto" w:line="240"/>
              <w:jc w:val="center"/>
            </w:pPr>
            <w:r>
              <w:rPr>
                <w:rFonts w:ascii="Times New Roman" w:hAnsi="Times New Roman" w:eastAsia="宋体"/>
                <w:b w:val="0"/>
                <w:i w:val="0"/>
                <w:sz w:val="18"/>
              </w:rPr>
              <w:t>0.3525***</w:t>
            </w:r>
            <w:r>
              <w:br/>
            </w:r>
            <w:r>
              <w:rPr>
                <w:rFonts w:ascii="Times New Roman" w:hAnsi="Times New Roman" w:eastAsia="宋体"/>
                <w:b w:val="0"/>
                <w:i w:val="0"/>
                <w:sz w:val="18"/>
              </w:rPr>
              <w:t>（10.4983）</w:t>
            </w:r>
          </w:p>
        </w:tc>
        <w:tc>
          <w:tcPr>
            <w:tcW w:type="dxa" w:w="1255"/>
            <w:vAlign w:val="center"/>
          </w:tcPr>
          <w:p>
            <w:pPr>
              <w:spacing w:before="20" w:after="20" w:lineRule="auto" w:line="240"/>
              <w:jc w:val="center"/>
            </w:pPr>
            <w:r>
              <w:rPr>
                <w:rFonts w:ascii="Times New Roman" w:hAnsi="Times New Roman" w:eastAsia="宋体"/>
                <w:b w:val="0"/>
                <w:i w:val="0"/>
                <w:sz w:val="18"/>
              </w:rPr>
              <w:t>0.3028***</w:t>
            </w:r>
            <w:r>
              <w:br/>
            </w:r>
            <w:r>
              <w:rPr>
                <w:rFonts w:ascii="Times New Roman" w:hAnsi="Times New Roman" w:eastAsia="宋体"/>
                <w:b w:val="0"/>
                <w:i w:val="0"/>
                <w:sz w:val="18"/>
              </w:rPr>
              <w:t>（8.8519）</w:t>
            </w:r>
          </w:p>
        </w:tc>
        <w:tc>
          <w:tcPr>
            <w:tcW w:type="dxa" w:w="1200"/>
            <w:vAlign w:val="center"/>
          </w:tcPr>
          <w:p>
            <w:pPr>
              <w:spacing w:before="20" w:after="20" w:lineRule="auto" w:line="240"/>
              <w:jc w:val="center"/>
            </w:pPr>
            <w:r>
              <w:rPr>
                <w:rFonts w:ascii="Times New Roman" w:hAnsi="Times New Roman" w:eastAsia="宋体"/>
                <w:b w:val="0"/>
                <w:i w:val="0"/>
                <w:sz w:val="18"/>
              </w:rPr>
              <w:t>0.3838***</w:t>
            </w:r>
            <w:r>
              <w:br/>
            </w:r>
            <w:r>
              <w:rPr>
                <w:rFonts w:ascii="Times New Roman" w:hAnsi="Times New Roman" w:eastAsia="宋体"/>
                <w:b w:val="0"/>
                <w:i w:val="0"/>
                <w:sz w:val="18"/>
              </w:rPr>
              <w:t>（11.7326）</w:t>
            </w:r>
          </w:p>
        </w:tc>
        <w:tc>
          <w:tcPr>
            <w:tcW w:type="dxa" w:w="1310"/>
            <w:vAlign w:val="center"/>
          </w:tcPr>
          <w:p>
            <w:pPr>
              <w:spacing w:before="20" w:after="20" w:lineRule="auto" w:line="240"/>
              <w:jc w:val="center"/>
            </w:pPr>
            <w:r>
              <w:rPr>
                <w:rFonts w:ascii="Times New Roman" w:hAnsi="Times New Roman" w:eastAsia="宋体"/>
                <w:b w:val="0"/>
                <w:i w:val="0"/>
                <w:sz w:val="18"/>
              </w:rPr>
              <w:t>0.2884***</w:t>
            </w:r>
            <w:r>
              <w:br/>
            </w:r>
            <w:r>
              <w:rPr>
                <w:rFonts w:ascii="Times New Roman" w:hAnsi="Times New Roman" w:eastAsia="宋体"/>
                <w:b w:val="0"/>
                <w:i w:val="0"/>
                <w:sz w:val="18"/>
              </w:rPr>
              <w:t>（8.3952）</w:t>
            </w:r>
          </w:p>
        </w:tc>
      </w:tr>
      <w:tr>
        <w:trPr>
          <w:cantSplit/>
        </w:trPr>
        <w:tc>
          <w:tcPr>
            <w:tcW w:type="dxa" w:w="1310"/>
            <w:vAlign w:val="center"/>
          </w:tcPr>
          <w:p>
            <w:pPr>
              <w:spacing w:before="20" w:after="20" w:lineRule="auto" w:line="240"/>
              <w:jc w:val="center"/>
            </w:pPr>
            <w:r>
              <w:rPr>
                <w:rFonts w:ascii="Times New Roman" w:hAnsi="Times New Roman" w:eastAsia="宋体"/>
                <w:b w:val="0"/>
                <w:i w:val="0"/>
                <w:sz w:val="18"/>
              </w:rPr>
              <w:t>控制变量</w:t>
            </w:r>
          </w:p>
        </w:tc>
        <w:tc>
          <w:tcPr>
            <w:tcW w:type="dxa" w:w="1200"/>
            <w:vAlign w:val="center"/>
          </w:tcPr>
          <w:p>
            <w:pPr>
              <w:spacing w:before="20" w:after="20" w:lineRule="auto" w:line="240"/>
              <w:jc w:val="center"/>
            </w:pPr>
            <w:r>
              <w:rPr>
                <w:rFonts w:ascii="Times New Roman" w:hAnsi="Times New Roman" w:eastAsia="宋体"/>
                <w:b w:val="0"/>
                <w:i w:val="0"/>
                <w:sz w:val="18"/>
              </w:rPr>
              <w:t>是</w:t>
            </w:r>
          </w:p>
        </w:tc>
        <w:tc>
          <w:tcPr>
            <w:tcW w:type="dxa" w:w="1255"/>
            <w:vAlign w:val="center"/>
          </w:tcPr>
          <w:p>
            <w:pPr>
              <w:spacing w:before="20" w:after="20" w:lineRule="auto" w:line="240"/>
              <w:jc w:val="center"/>
            </w:pPr>
            <w:r>
              <w:rPr>
                <w:rFonts w:ascii="Times New Roman" w:hAnsi="Times New Roman" w:eastAsia="宋体"/>
                <w:b w:val="0"/>
                <w:i w:val="0"/>
                <w:sz w:val="18"/>
              </w:rPr>
              <w:t>是</w:t>
            </w:r>
          </w:p>
        </w:tc>
        <w:tc>
          <w:tcPr>
            <w:tcW w:type="dxa" w:w="1200"/>
            <w:vAlign w:val="center"/>
          </w:tcPr>
          <w:p>
            <w:pPr>
              <w:spacing w:before="20" w:after="20" w:lineRule="auto" w:line="240"/>
              <w:jc w:val="center"/>
            </w:pPr>
            <w:r>
              <w:rPr>
                <w:rFonts w:ascii="Times New Roman" w:hAnsi="Times New Roman" w:eastAsia="宋体"/>
                <w:b w:val="0"/>
                <w:i w:val="0"/>
                <w:sz w:val="18"/>
              </w:rPr>
              <w:t>是</w:t>
            </w:r>
          </w:p>
        </w:tc>
        <w:tc>
          <w:tcPr>
            <w:tcW w:type="dxa" w:w="1255"/>
            <w:vAlign w:val="center"/>
          </w:tcPr>
          <w:p>
            <w:pPr>
              <w:spacing w:before="20" w:after="20" w:lineRule="auto" w:line="240"/>
              <w:jc w:val="center"/>
            </w:pPr>
            <w:r>
              <w:rPr>
                <w:rFonts w:ascii="Times New Roman" w:hAnsi="Times New Roman" w:eastAsia="宋体"/>
                <w:b w:val="0"/>
                <w:i w:val="0"/>
                <w:sz w:val="18"/>
              </w:rPr>
              <w:t>是</w:t>
            </w:r>
          </w:p>
        </w:tc>
        <w:tc>
          <w:tcPr>
            <w:tcW w:type="dxa" w:w="1200"/>
            <w:vAlign w:val="center"/>
          </w:tcPr>
          <w:p>
            <w:pPr>
              <w:spacing w:before="20" w:after="20" w:lineRule="auto" w:line="240"/>
              <w:jc w:val="center"/>
            </w:pPr>
            <w:r>
              <w:rPr>
                <w:rFonts w:ascii="Times New Roman" w:hAnsi="Times New Roman" w:eastAsia="宋体"/>
                <w:b w:val="0"/>
                <w:i w:val="0"/>
                <w:sz w:val="18"/>
              </w:rPr>
              <w:t>是</w:t>
            </w:r>
          </w:p>
        </w:tc>
        <w:tc>
          <w:tcPr>
            <w:tcW w:type="dxa" w:w="1310"/>
            <w:vAlign w:val="center"/>
          </w:tcPr>
          <w:p>
            <w:pPr>
              <w:spacing w:before="20" w:after="20" w:lineRule="auto" w:line="240"/>
              <w:jc w:val="center"/>
            </w:pPr>
            <w:r>
              <w:rPr>
                <w:rFonts w:ascii="Times New Roman" w:hAnsi="Times New Roman" w:eastAsia="宋体"/>
                <w:b w:val="0"/>
                <w:i w:val="0"/>
                <w:sz w:val="18"/>
              </w:rPr>
              <w:t>是</w:t>
            </w:r>
          </w:p>
        </w:tc>
      </w:tr>
      <w:tr>
        <w:trPr>
          <w:cantSplit/>
        </w:trPr>
        <w:tc>
          <w:tcPr>
            <w:tcW w:type="dxa" w:w="1310"/>
            <w:vAlign w:val="center"/>
          </w:tcPr>
          <w:p>
            <w:pPr>
              <w:spacing w:before="20" w:after="20" w:lineRule="auto" w:line="240"/>
              <w:jc w:val="center"/>
            </w:pPr>
            <w:r>
              <w:rPr>
                <w:rFonts w:ascii="Times New Roman" w:hAnsi="Times New Roman" w:eastAsia="宋体"/>
                <w:b w:val="0"/>
                <w:i w:val="0"/>
                <w:sz w:val="18"/>
              </w:rPr>
              <w:t>固定效应</w:t>
            </w:r>
          </w:p>
        </w:tc>
        <w:tc>
          <w:tcPr>
            <w:tcW w:type="dxa" w:w="1200"/>
            <w:vAlign w:val="center"/>
          </w:tcPr>
          <w:p>
            <w:pPr>
              <w:spacing w:before="20" w:after="20" w:lineRule="auto" w:line="240"/>
              <w:jc w:val="center"/>
            </w:pPr>
            <w:r>
              <w:rPr>
                <w:rFonts w:ascii="Times New Roman" w:hAnsi="Times New Roman" w:eastAsia="宋体"/>
                <w:b w:val="0"/>
                <w:i w:val="0"/>
                <w:sz w:val="18"/>
              </w:rPr>
              <w:t>是</w:t>
            </w:r>
          </w:p>
        </w:tc>
        <w:tc>
          <w:tcPr>
            <w:tcW w:type="dxa" w:w="1255"/>
            <w:vAlign w:val="center"/>
          </w:tcPr>
          <w:p>
            <w:pPr>
              <w:spacing w:before="20" w:after="20" w:lineRule="auto" w:line="240"/>
              <w:jc w:val="center"/>
            </w:pPr>
            <w:r>
              <w:rPr>
                <w:rFonts w:ascii="Times New Roman" w:hAnsi="Times New Roman" w:eastAsia="宋体"/>
                <w:b w:val="0"/>
                <w:i w:val="0"/>
                <w:sz w:val="18"/>
              </w:rPr>
              <w:t>是</w:t>
            </w:r>
          </w:p>
        </w:tc>
        <w:tc>
          <w:tcPr>
            <w:tcW w:type="dxa" w:w="1200"/>
            <w:vAlign w:val="center"/>
          </w:tcPr>
          <w:p>
            <w:pPr>
              <w:spacing w:before="20" w:after="20" w:lineRule="auto" w:line="240"/>
              <w:jc w:val="center"/>
            </w:pPr>
            <w:r>
              <w:rPr>
                <w:rFonts w:ascii="Times New Roman" w:hAnsi="Times New Roman" w:eastAsia="宋体"/>
                <w:b w:val="0"/>
                <w:i w:val="0"/>
                <w:sz w:val="18"/>
              </w:rPr>
              <w:t>是</w:t>
            </w:r>
          </w:p>
        </w:tc>
        <w:tc>
          <w:tcPr>
            <w:tcW w:type="dxa" w:w="1255"/>
            <w:vAlign w:val="center"/>
          </w:tcPr>
          <w:p>
            <w:pPr>
              <w:spacing w:before="20" w:after="20" w:lineRule="auto" w:line="240"/>
              <w:jc w:val="center"/>
            </w:pPr>
            <w:r>
              <w:rPr>
                <w:rFonts w:ascii="Times New Roman" w:hAnsi="Times New Roman" w:eastAsia="宋体"/>
                <w:b w:val="0"/>
                <w:i w:val="0"/>
                <w:sz w:val="18"/>
              </w:rPr>
              <w:t>是</w:t>
            </w:r>
          </w:p>
        </w:tc>
        <w:tc>
          <w:tcPr>
            <w:tcW w:type="dxa" w:w="1200"/>
            <w:vAlign w:val="center"/>
          </w:tcPr>
          <w:p>
            <w:pPr>
              <w:spacing w:before="20" w:after="20" w:lineRule="auto" w:line="240"/>
              <w:jc w:val="center"/>
            </w:pPr>
            <w:r>
              <w:rPr>
                <w:rFonts w:ascii="Times New Roman" w:hAnsi="Times New Roman" w:eastAsia="宋体"/>
                <w:b w:val="0"/>
                <w:i w:val="0"/>
                <w:sz w:val="18"/>
              </w:rPr>
              <w:t>是</w:t>
            </w:r>
          </w:p>
        </w:tc>
        <w:tc>
          <w:tcPr>
            <w:tcW w:type="dxa" w:w="1310"/>
            <w:vAlign w:val="center"/>
          </w:tcPr>
          <w:p>
            <w:pPr>
              <w:spacing w:before="20" w:after="20" w:lineRule="auto" w:line="240"/>
              <w:jc w:val="center"/>
            </w:pPr>
            <w:r>
              <w:rPr>
                <w:rFonts w:ascii="Times New Roman" w:hAnsi="Times New Roman" w:eastAsia="宋体"/>
                <w:b w:val="0"/>
                <w:i w:val="0"/>
                <w:sz w:val="18"/>
              </w:rPr>
              <w:t>是</w:t>
            </w:r>
          </w:p>
        </w:tc>
      </w:tr>
      <w:tr>
        <w:trPr>
          <w:cantSplit/>
        </w:trPr>
        <w:tc>
          <w:tcPr>
            <w:tcW w:type="dxa" w:w="1310"/>
            <w:vAlign w:val="center"/>
          </w:tcPr>
          <w:p>
            <w:pPr>
              <w:spacing w:before="20" w:after="20" w:lineRule="auto" w:line="240"/>
              <w:jc w:val="center"/>
            </w:pPr>
            <w:r>
              <w:rPr>
                <w:rFonts w:ascii="Times New Roman" w:hAnsi="Times New Roman" w:eastAsia="宋体"/>
                <w:b w:val="0"/>
                <w:i w:val="0"/>
                <w:sz w:val="18"/>
              </w:rPr>
              <w:t>N</w:t>
            </w:r>
          </w:p>
        </w:tc>
        <w:tc>
          <w:tcPr>
            <w:tcW w:type="dxa" w:w="1200"/>
            <w:vAlign w:val="center"/>
          </w:tcPr>
          <w:p>
            <w:pPr>
              <w:spacing w:before="20" w:after="20" w:lineRule="auto" w:line="240"/>
              <w:jc w:val="center"/>
            </w:pPr>
            <w:r>
              <w:rPr>
                <w:rFonts w:ascii="Times New Roman" w:hAnsi="Times New Roman" w:eastAsia="宋体"/>
                <w:b w:val="0"/>
                <w:i w:val="0"/>
                <w:sz w:val="18"/>
              </w:rPr>
              <w:t>782</w:t>
            </w:r>
          </w:p>
        </w:tc>
        <w:tc>
          <w:tcPr>
            <w:tcW w:type="dxa" w:w="1255"/>
            <w:vAlign w:val="center"/>
          </w:tcPr>
          <w:p>
            <w:pPr>
              <w:spacing w:before="20" w:after="20" w:lineRule="auto" w:line="240"/>
              <w:jc w:val="center"/>
            </w:pPr>
            <w:r>
              <w:rPr>
                <w:rFonts w:ascii="Times New Roman" w:hAnsi="Times New Roman" w:eastAsia="宋体"/>
                <w:b w:val="0"/>
                <w:i w:val="0"/>
                <w:sz w:val="18"/>
              </w:rPr>
              <w:t>454</w:t>
            </w:r>
          </w:p>
        </w:tc>
        <w:tc>
          <w:tcPr>
            <w:tcW w:type="dxa" w:w="1200"/>
            <w:vAlign w:val="center"/>
          </w:tcPr>
          <w:p>
            <w:pPr>
              <w:spacing w:before="20" w:after="20" w:lineRule="auto" w:line="240"/>
              <w:jc w:val="center"/>
            </w:pPr>
            <w:r>
              <w:rPr>
                <w:rFonts w:ascii="Times New Roman" w:hAnsi="Times New Roman" w:eastAsia="宋体"/>
                <w:b w:val="0"/>
                <w:i w:val="0"/>
                <w:sz w:val="18"/>
              </w:rPr>
              <w:t>627</w:t>
            </w:r>
          </w:p>
        </w:tc>
        <w:tc>
          <w:tcPr>
            <w:tcW w:type="dxa" w:w="1255"/>
            <w:vAlign w:val="center"/>
          </w:tcPr>
          <w:p>
            <w:pPr>
              <w:spacing w:before="20" w:after="20" w:lineRule="auto" w:line="240"/>
              <w:jc w:val="center"/>
            </w:pPr>
            <w:r>
              <w:rPr>
                <w:rFonts w:ascii="Times New Roman" w:hAnsi="Times New Roman" w:eastAsia="宋体"/>
                <w:b w:val="0"/>
                <w:i w:val="0"/>
                <w:sz w:val="18"/>
              </w:rPr>
              <w:t>609</w:t>
            </w:r>
          </w:p>
        </w:tc>
        <w:tc>
          <w:tcPr>
            <w:tcW w:type="dxa" w:w="1200"/>
            <w:vAlign w:val="center"/>
          </w:tcPr>
          <w:p>
            <w:pPr>
              <w:spacing w:before="20" w:after="20" w:lineRule="auto" w:line="240"/>
              <w:jc w:val="center"/>
            </w:pPr>
            <w:r>
              <w:rPr>
                <w:rFonts w:ascii="Times New Roman" w:hAnsi="Times New Roman" w:eastAsia="宋体"/>
                <w:b w:val="0"/>
                <w:i w:val="0"/>
                <w:sz w:val="18"/>
              </w:rPr>
              <w:t>618</w:t>
            </w:r>
          </w:p>
        </w:tc>
        <w:tc>
          <w:tcPr>
            <w:tcW w:type="dxa" w:w="1310"/>
            <w:vAlign w:val="center"/>
          </w:tcPr>
          <w:p>
            <w:pPr>
              <w:spacing w:before="20" w:after="20" w:lineRule="auto" w:line="240"/>
              <w:jc w:val="center"/>
            </w:pPr>
            <w:r>
              <w:rPr>
                <w:rFonts w:ascii="Times New Roman" w:hAnsi="Times New Roman" w:eastAsia="宋体"/>
                <w:b w:val="0"/>
                <w:i w:val="0"/>
                <w:sz w:val="18"/>
              </w:rPr>
              <w:t>618</w:t>
            </w:r>
          </w:p>
        </w:tc>
      </w:tr>
      <w:tr>
        <w:trPr>
          <w:cantSplit/>
        </w:trPr>
        <w:tc>
          <w:tcPr>
            <w:tcW w:type="dxa" w:w="1310"/>
            <w:vAlign w:val="center"/>
          </w:tcPr>
          <w:p>
            <w:pPr>
              <w:spacing w:before="20" w:after="20" w:lineRule="auto" w:line="240"/>
              <w:jc w:val="center"/>
            </w:pPr>
            <w:r>
              <w:rPr>
                <w:rFonts w:ascii="Times New Roman" w:hAnsi="Times New Roman" w:eastAsia="宋体"/>
                <w:b w:val="0"/>
                <w:i w:val="0"/>
                <w:sz w:val="18"/>
              </w:rPr>
              <w:t>R</w:t>
            </w:r>
            <w:r>
              <w:rPr>
                <w:rFonts w:ascii="Times New Roman" w:hAnsi="Times New Roman" w:eastAsia="宋体"/>
                <w:b w:val="0"/>
                <w:i w:val="0"/>
                <w:sz w:val="18"/>
                <w:vertAlign w:val="superscript"/>
              </w:rPr>
              <w:t>2</w:t>
            </w:r>
          </w:p>
        </w:tc>
        <w:tc>
          <w:tcPr>
            <w:tcW w:type="dxa" w:w="1200"/>
            <w:vAlign w:val="center"/>
          </w:tcPr>
          <w:p>
            <w:pPr>
              <w:spacing w:before="20" w:after="20" w:lineRule="auto" w:line="240"/>
              <w:jc w:val="center"/>
            </w:pPr>
            <w:r>
              <w:rPr>
                <w:rFonts w:ascii="Times New Roman" w:hAnsi="Times New Roman" w:eastAsia="宋体"/>
                <w:b w:val="0"/>
                <w:i w:val="0"/>
                <w:sz w:val="18"/>
              </w:rPr>
              <w:t>0.256</w:t>
            </w:r>
          </w:p>
        </w:tc>
        <w:tc>
          <w:tcPr>
            <w:tcW w:type="dxa" w:w="1255"/>
            <w:vAlign w:val="center"/>
          </w:tcPr>
          <w:p>
            <w:pPr>
              <w:spacing w:before="20" w:after="20" w:lineRule="auto" w:line="240"/>
              <w:jc w:val="center"/>
            </w:pPr>
            <w:r>
              <w:rPr>
                <w:rFonts w:ascii="Times New Roman" w:hAnsi="Times New Roman" w:eastAsia="宋体"/>
                <w:b w:val="0"/>
                <w:i w:val="0"/>
                <w:sz w:val="18"/>
              </w:rPr>
              <w:t>0.360</w:t>
            </w:r>
          </w:p>
        </w:tc>
        <w:tc>
          <w:tcPr>
            <w:tcW w:type="dxa" w:w="1200"/>
            <w:vAlign w:val="center"/>
          </w:tcPr>
          <w:p>
            <w:pPr>
              <w:spacing w:before="20" w:after="20" w:lineRule="auto" w:line="240"/>
              <w:jc w:val="center"/>
            </w:pPr>
            <w:r>
              <w:rPr>
                <w:rFonts w:ascii="Times New Roman" w:hAnsi="Times New Roman" w:eastAsia="宋体"/>
                <w:b w:val="0"/>
                <w:i w:val="0"/>
                <w:sz w:val="18"/>
              </w:rPr>
              <w:t>0.373</w:t>
            </w:r>
          </w:p>
        </w:tc>
        <w:tc>
          <w:tcPr>
            <w:tcW w:type="dxa" w:w="1255"/>
            <w:vAlign w:val="center"/>
          </w:tcPr>
          <w:p>
            <w:pPr>
              <w:spacing w:before="20" w:after="20" w:lineRule="auto" w:line="240"/>
              <w:jc w:val="center"/>
            </w:pPr>
            <w:r>
              <w:rPr>
                <w:rFonts w:ascii="Times New Roman" w:hAnsi="Times New Roman" w:eastAsia="宋体"/>
                <w:b w:val="0"/>
                <w:i w:val="0"/>
                <w:sz w:val="18"/>
              </w:rPr>
              <w:t>0.283</w:t>
            </w:r>
          </w:p>
        </w:tc>
        <w:tc>
          <w:tcPr>
            <w:tcW w:type="dxa" w:w="1200"/>
            <w:vAlign w:val="center"/>
          </w:tcPr>
          <w:p>
            <w:pPr>
              <w:spacing w:before="20" w:after="20" w:lineRule="auto" w:line="240"/>
              <w:jc w:val="center"/>
            </w:pPr>
            <w:r>
              <w:rPr>
                <w:rFonts w:ascii="Times New Roman" w:hAnsi="Times New Roman" w:eastAsia="宋体"/>
                <w:b w:val="0"/>
                <w:i w:val="0"/>
                <w:sz w:val="18"/>
              </w:rPr>
              <w:t>0.414</w:t>
            </w:r>
          </w:p>
        </w:tc>
        <w:tc>
          <w:tcPr>
            <w:tcW w:type="dxa" w:w="1310"/>
            <w:vAlign w:val="center"/>
          </w:tcPr>
          <w:p>
            <w:pPr>
              <w:spacing w:before="20" w:after="20" w:lineRule="auto" w:line="240"/>
              <w:jc w:val="center"/>
            </w:pPr>
            <w:r>
              <w:rPr>
                <w:rFonts w:ascii="Times New Roman" w:hAnsi="Times New Roman" w:eastAsia="宋体"/>
                <w:b w:val="0"/>
                <w:i w:val="0"/>
                <w:sz w:val="18"/>
              </w:rPr>
              <w:t>0.259</w:t>
            </w:r>
          </w:p>
        </w:tc>
      </w:tr>
    </w:tbl>
    <w:p>
      <w:pPr>
        <w:spacing w:before="200" w:after="120" w:lineRule="auto" w:line="336"/>
      </w:pPr>
      <w:r>
        <w:rPr>
          <w:rFonts w:ascii="Times New Roman" w:hAnsi="Times New Roman" w:eastAsia="黑体"/>
          <w:b/>
          <w:i w:val="0"/>
          <w:sz w:val="24"/>
        </w:rPr>
        <w:t>4　结论与建议</w:t>
      </w:r>
    </w:p>
    <w:p>
      <w:pPr>
        <w:spacing w:before="0" w:after="0" w:lineRule="auto" w:line="336"/>
        <w:ind w:firstLineChars="200" w:firstLine="420"/>
      </w:pPr>
      <w:r>
        <w:rPr>
          <w:rFonts w:ascii="Times New Roman" w:hAnsi="Times New Roman" w:eastAsia="宋体"/>
          <w:b w:val="0"/>
          <w:i w:val="0"/>
          <w:sz w:val="21"/>
        </w:rPr>
        <w:t>本文基于2025年对全国24个省份1236家企业的问卷调查数据，构建企业生成式人工智能应用水平与新质生产力评价指标体系，实证考察了生成式人工智能应用对企业新质生产力的影响效应及作用机制，主要得出以下结论：（1）生成式人工智能应用能够显著提升企业新质生产力，该结论在经过替换变量测度、缩尾处理、剔除特定样本以及工具变量法等一系列检验后依然成立。（2）机制检验表明，生成式人工智能应用通过推动人力资本结构升级、提升创新效率与增强组织敏捷性三条路径赋能企业新质生产力。（3）高管人工智能认知与数字化基础在生成式人工智能应用赋能企业新质生产力的过程中发挥正向调节作用。（4）生成式人工智能应用的赋能效应存在明显异质性，在生产性服务业企业、东部地区企业和大规模企业中更为突出。</w:t>
      </w:r>
    </w:p>
    <w:p>
      <w:pPr>
        <w:spacing w:before="0" w:after="0" w:lineRule="auto" w:line="336"/>
        <w:ind w:firstLineChars="200" w:firstLine="420"/>
      </w:pPr>
      <w:r>
        <w:rPr>
          <w:rFonts w:ascii="Times New Roman" w:hAnsi="Times New Roman" w:eastAsia="宋体"/>
          <w:b w:val="0"/>
          <w:i w:val="0"/>
          <w:sz w:val="21"/>
        </w:rPr>
        <w:t>基于上述结论，本文提出如下建议：第一，深入实施“人工智能+”行动，加快生成式人工智能场景化落地。政府部门应完善算力、数据等新型基础设施布局，建设行业级大模型开放平台与高质量数据集，降低企业特别是中小企业的技术应用门槛；企业应立足自身业务痛点，推动生成式人工智能与研发设计、生产运营、市场服务等核心场景深度耦合，避免“为用而用”的浅层应用。第二，强化人才与组织支撑，畅通技术赋能的内部传导渠道。企业应将数字技能培训纳入人力资源发展规划，完善高技能人才引进与激励机制，同步推进组织流程与决策体系的适应性变革；高管团队应主动提升人工智能素养，将智能化转型纳入企业发展战略，为技术落地提供持续的战略牵引。第三，坚持分类施策，弥合“智能鸿沟”。针对中西部地区与中小企业，可通过普惠性算力补贴、区域共享算力中心建设与产业链“链主”企业带动等方式降低应用成本；针对制造业企业，应加快工业大模型、多模态感知等技术的研发与工程化适配，拓展生成式人工智能在生产制造环节的应用纵深，推动各类企业共享智能红利，为新质生产力发展注入持续动能。</w:t>
      </w:r>
    </w:p>
    <w:p>
      <w:pPr>
        <w:spacing w:before="200" w:after="40" w:lineRule="auto" w:line="336"/>
      </w:pPr>
      <w:r>
        <w:rPr>
          <w:rFonts w:ascii="Times New Roman" w:hAnsi="Times New Roman" w:eastAsia="宋体"/>
          <w:b/>
          <w:i w:val="0"/>
          <w:sz w:val="18"/>
        </w:rPr>
        <w:t>参考文献：</w:t>
      </w:r>
    </w:p>
    <w:p>
      <w:pPr>
        <w:spacing w:before="0" w:after="0" w:lineRule="auto" w:line="300"/>
        <w:ind w:left="425" w:hanging="425"/>
      </w:pPr>
      <w:r>
        <w:rPr>
          <w:rFonts w:ascii="Times New Roman" w:hAnsi="Times New Roman" w:eastAsia="宋体"/>
          <w:b w:val="0"/>
          <w:i w:val="0"/>
          <w:sz w:val="18"/>
        </w:rPr>
        <w:t>[1]周文,许凌云.论新质生产力:内涵特征与重要着力点[J].改革,2023(10).</w:t>
      </w:r>
    </w:p>
    <w:p>
      <w:pPr>
        <w:spacing w:before="0" w:after="0" w:lineRule="auto" w:line="300"/>
        <w:ind w:left="425" w:hanging="425"/>
      </w:pPr>
      <w:r>
        <w:rPr>
          <w:rFonts w:ascii="Times New Roman" w:hAnsi="Times New Roman" w:eastAsia="宋体"/>
          <w:b w:val="0"/>
          <w:i w:val="0"/>
          <w:sz w:val="18"/>
        </w:rPr>
        <w:t>[2]韩文龙,张瑞生,赵峰.新质生产力水平测算与中国经济增长新动能[J].数量经济技术经济研究,2024,41(6).</w:t>
      </w:r>
    </w:p>
    <w:p>
      <w:pPr>
        <w:spacing w:before="0" w:after="0" w:lineRule="auto" w:line="300"/>
        <w:ind w:left="425" w:hanging="425"/>
      </w:pPr>
      <w:r>
        <w:rPr>
          <w:rFonts w:ascii="Times New Roman" w:hAnsi="Times New Roman" w:eastAsia="宋体"/>
          <w:b w:val="0"/>
          <w:i w:val="0"/>
          <w:sz w:val="18"/>
        </w:rPr>
        <w:t>[3]卢江,郭子昂,王煜萍.新质生产力发展水平、区域差异与提升路径[J].重庆大学学报(社会科学版),2024,30(3).</w:t>
      </w:r>
    </w:p>
    <w:p>
      <w:pPr>
        <w:spacing w:before="0" w:after="0" w:lineRule="auto" w:line="300"/>
        <w:ind w:left="425" w:hanging="425"/>
      </w:pPr>
      <w:r>
        <w:rPr>
          <w:rFonts w:ascii="Times New Roman" w:hAnsi="Times New Roman" w:eastAsia="宋体"/>
          <w:b w:val="0"/>
          <w:i w:val="0"/>
          <w:sz w:val="18"/>
        </w:rPr>
        <w:t>[4]刘志彪,凌永辉,孙瑞东.新质生产力下产业发展方向与战略——以江苏为例[J].南京社会科学,2023(11).</w:t>
      </w:r>
    </w:p>
    <w:p>
      <w:pPr>
        <w:spacing w:before="0" w:after="0" w:lineRule="auto" w:line="300"/>
        <w:ind w:left="425" w:hanging="425"/>
      </w:pPr>
      <w:r>
        <w:rPr>
          <w:rFonts w:ascii="Times New Roman" w:hAnsi="Times New Roman" w:eastAsia="宋体"/>
          <w:b w:val="0"/>
          <w:i w:val="0"/>
          <w:sz w:val="18"/>
        </w:rPr>
        <w:t>[5]宋佳,张金昌,潘艺.ESG发展对企业新质生产力影响的研究——来自中国A股上市企业的经验证据[J].当代经济管理,2024,46(6).</w:t>
      </w:r>
    </w:p>
    <w:p>
      <w:pPr>
        <w:spacing w:before="0" w:after="0" w:lineRule="auto" w:line="300"/>
        <w:ind w:left="425" w:hanging="425"/>
      </w:pPr>
      <w:r>
        <w:rPr>
          <w:rFonts w:ascii="Times New Roman" w:hAnsi="Times New Roman" w:eastAsia="宋体"/>
          <w:b w:val="0"/>
          <w:i w:val="0"/>
          <w:sz w:val="18"/>
        </w:rPr>
        <w:t>[6]黄梅,万小龙.科技创新和产业创新深度融合赋能新质生产力:逻辑理路、现实障碍与实践路径[J].科学管理研究,2025,43(2).</w:t>
      </w:r>
    </w:p>
    <w:p>
      <w:pPr>
        <w:spacing w:before="0" w:after="0" w:lineRule="auto" w:line="300"/>
        <w:ind w:left="425" w:hanging="425"/>
      </w:pPr>
      <w:r>
        <w:rPr>
          <w:rFonts w:ascii="Times New Roman" w:hAnsi="Times New Roman" w:eastAsia="宋体"/>
          <w:b w:val="0"/>
          <w:i w:val="0"/>
          <w:sz w:val="18"/>
        </w:rPr>
        <w:t>[7]Acemoglu D, Restrepo P. The Race between Man and Machine: Implications of Technology for Growth, Factor Shares, and Employment[J]. American Economic Review, 2018, 108(6).</w:t>
      </w:r>
    </w:p>
    <w:p>
      <w:pPr>
        <w:spacing w:before="0" w:after="0" w:lineRule="auto" w:line="300"/>
        <w:ind w:left="425" w:hanging="425"/>
      </w:pPr>
      <w:r>
        <w:rPr>
          <w:rFonts w:ascii="Times New Roman" w:hAnsi="Times New Roman" w:eastAsia="宋体"/>
          <w:b w:val="0"/>
          <w:i w:val="0"/>
          <w:sz w:val="18"/>
        </w:rPr>
        <w:t>[8]何勤,李雅宁,程雅馨,等.人工智能技术应用对就业的影响及作用机制研究——来自制造业企业的微观证据[J].中国软科学,2020(S1).</w:t>
      </w:r>
    </w:p>
    <w:p>
      <w:pPr>
        <w:spacing w:before="0" w:after="0" w:lineRule="auto" w:line="300"/>
        <w:ind w:left="425" w:hanging="425"/>
      </w:pPr>
      <w:r>
        <w:rPr>
          <w:rFonts w:ascii="Times New Roman" w:hAnsi="Times New Roman" w:eastAsia="宋体"/>
          <w:b w:val="0"/>
          <w:i w:val="0"/>
          <w:sz w:val="18"/>
        </w:rPr>
        <w:t>[9]姚加权,张锟澎,郭李鹏,等.人工智能如何提升企业生产效率?——基于劳动力技能结构调整的视角[J].管理世界,2024,40(2).</w:t>
      </w:r>
    </w:p>
    <w:p>
      <w:pPr>
        <w:spacing w:before="0" w:after="0" w:lineRule="auto" w:line="300"/>
        <w:ind w:left="425" w:hanging="425"/>
      </w:pPr>
      <w:r>
        <w:rPr>
          <w:rFonts w:ascii="Times New Roman" w:hAnsi="Times New Roman" w:eastAsia="宋体"/>
          <w:b w:val="0"/>
          <w:i w:val="0"/>
          <w:sz w:val="18"/>
        </w:rPr>
        <w:t>[10]刘元元.人工智能、创新要素配置与产业链韧性[J].统计与决策,2025,41(18).</w:t>
      </w:r>
    </w:p>
    <w:p>
      <w:pPr>
        <w:spacing w:before="0" w:after="0" w:lineRule="auto" w:line="300"/>
        <w:ind w:left="425" w:hanging="425"/>
      </w:pPr>
      <w:r>
        <w:rPr>
          <w:rFonts w:ascii="Times New Roman" w:hAnsi="Times New Roman" w:eastAsia="宋体"/>
          <w:b w:val="0"/>
          <w:i w:val="0"/>
          <w:sz w:val="18"/>
        </w:rPr>
        <w:t>[11]谭玉松,孙欢.人工智能技术赋能共同富裕:理论逻辑与经验证据[J].经济问题,2024(10).</w:t>
      </w:r>
    </w:p>
    <w:p>
      <w:pPr>
        <w:spacing w:before="0" w:after="0" w:lineRule="auto" w:line="300"/>
        <w:ind w:left="425" w:hanging="425"/>
      </w:pPr>
      <w:r>
        <w:rPr>
          <w:rFonts w:ascii="Times New Roman" w:hAnsi="Times New Roman" w:eastAsia="宋体"/>
          <w:b w:val="0"/>
          <w:i w:val="0"/>
          <w:sz w:val="18"/>
        </w:rPr>
        <w:t>[12]Noy S, Zhang W. Experimental Evidence on the Productivity Effects of Generative Artificial Intelligence[J]. Science, 2023, 381(6654).</w:t>
      </w:r>
    </w:p>
    <w:p>
      <w:pPr>
        <w:spacing w:before="0" w:after="0" w:lineRule="auto" w:line="300"/>
        <w:ind w:left="425" w:hanging="425"/>
      </w:pPr>
      <w:r>
        <w:rPr>
          <w:rFonts w:ascii="Times New Roman" w:hAnsi="Times New Roman" w:eastAsia="宋体"/>
          <w:b w:val="0"/>
          <w:i w:val="0"/>
          <w:sz w:val="18"/>
        </w:rPr>
        <w:t>[13]Brynjolfsson E, Li D, Raymond L R. Generative AI at Work[J]. Quarterly Journal of Economics, 2025, 140(2).</w:t>
      </w:r>
    </w:p>
    <w:p>
      <w:pPr>
        <w:spacing w:before="0" w:after="0" w:lineRule="auto" w:line="300"/>
        <w:ind w:left="425" w:hanging="425"/>
      </w:pPr>
      <w:r>
        <w:rPr>
          <w:rFonts w:ascii="Times New Roman" w:hAnsi="Times New Roman" w:eastAsia="宋体"/>
          <w:b w:val="0"/>
          <w:i w:val="0"/>
          <w:sz w:val="18"/>
        </w:rPr>
        <w:t>[14]Eloundou T, Manning S, Mishkin P, et al. GPTs are GPTs: Labor Market Impact Potential of LLMs[J]. Science, 2024, 384(6702).</w:t>
      </w:r>
    </w:p>
    <w:p>
      <w:pPr>
        <w:spacing w:before="0" w:after="0" w:lineRule="auto" w:line="300"/>
        <w:ind w:left="425" w:hanging="425"/>
      </w:pPr>
      <w:r>
        <w:rPr>
          <w:rFonts w:ascii="Times New Roman" w:hAnsi="Times New Roman" w:eastAsia="宋体"/>
          <w:b w:val="0"/>
          <w:i w:val="0"/>
          <w:sz w:val="18"/>
        </w:rPr>
        <w:t>[15]蔡跃洲,马文君.数据要素对高质量发展影响与数据流动制约[J].数量经济技术经济研究,2021,38(3).</w:t>
      </w:r>
    </w:p>
    <w:p>
      <w:pPr>
        <w:spacing w:before="0" w:after="0" w:lineRule="auto" w:line="300"/>
        <w:ind w:left="425" w:hanging="425"/>
      </w:pPr>
      <w:r>
        <w:rPr>
          <w:rFonts w:ascii="Times New Roman" w:hAnsi="Times New Roman" w:eastAsia="宋体"/>
          <w:b w:val="0"/>
          <w:i w:val="0"/>
          <w:sz w:val="18"/>
        </w:rPr>
        <w:t>[16]方慧,姜春宇,李小玉.数字技术创新与产业链韧性提升:基于节点企业视角的考察[J].经济学动态,2025(2).</w:t>
      </w:r>
    </w:p>
    <w:p>
      <w:pPr>
        <w:spacing w:before="0" w:after="0" w:lineRule="auto" w:line="300"/>
        <w:ind w:left="425" w:hanging="425"/>
      </w:pPr>
      <w:r>
        <w:rPr>
          <w:rFonts w:ascii="Times New Roman" w:hAnsi="Times New Roman" w:eastAsia="宋体"/>
          <w:b w:val="0"/>
          <w:i w:val="0"/>
          <w:sz w:val="18"/>
        </w:rPr>
        <w:t>[17]巫强,姚雨秀.企业数字化转型与供应链配置:集中化还是多元化[J].中国工业经济,2023(8).</w:t>
      </w:r>
    </w:p>
    <w:p>
      <w:pPr>
        <w:spacing w:before="0" w:after="0" w:lineRule="auto" w:line="300"/>
        <w:ind w:left="425" w:hanging="425"/>
      </w:pPr>
      <w:r>
        <w:rPr>
          <w:rFonts w:ascii="Times New Roman" w:hAnsi="Times New Roman" w:eastAsia="宋体"/>
          <w:b w:val="0"/>
          <w:i w:val="0"/>
          <w:sz w:val="18"/>
        </w:rPr>
        <w:t>[18]吴文俊.知识产权保护对人工智能产业创新的影响研究[J].云南财经大学学报,2025,41(11).</w:t>
      </w:r>
    </w:p>
    <w:sectPr w:rsidR="00FC693F" w:rsidRPr="0006063C" w:rsidSect="00034616">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