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auto"/>
        <w:jc w:val="center"/>
      </w:pPr>
      <w:r>
        <w:rPr>
          <w:rFonts w:ascii="Times New Roman" w:hAnsi="Times New Roman" w:eastAsia="黑体"/>
          <w:b/>
          <w:i w:val="0"/>
          <w:sz w:val="32"/>
        </w:rPr>
        <w:t>从“破四唯”到“立新标”：科技创新人才评价改革的政策演进、现实困境与体系重构</w:t>
      </w:r>
    </w:p>
    <w:p>
      <w:pPr>
        <w:spacing w:before="0" w:after="120" w:line="312" w:lineRule="auto"/>
        <w:jc w:val="center"/>
      </w:pPr>
      <w:r>
        <w:rPr>
          <w:rFonts w:ascii="Times New Roman" w:hAnsi="Times New Roman" w:eastAsia="黑体"/>
          <w:b/>
          <w:i w:val="0"/>
          <w:sz w:val="28"/>
        </w:rPr>
        <w:t>——基于2016—2025年中央政策文本的分析</w:t>
      </w:r>
    </w:p>
    <w:p>
      <w:pPr>
        <w:spacing w:before="0" w:after="0" w:line="312" w:lineRule="auto"/>
        <w:jc w:val="center"/>
      </w:pPr>
      <w:r>
        <w:rPr>
          <w:rFonts w:ascii="Times New Roman" w:hAnsi="Times New Roman" w:eastAsia="楷体"/>
          <w:b w:val="0"/>
          <w:i w:val="0"/>
          <w:sz w:val="24"/>
        </w:rPr>
        <w:t>×××</w:t>
      </w:r>
    </w:p>
    <w:p>
      <w:pPr>
        <w:spacing w:before="0" w:after="200" w:line="312" w:lineRule="auto"/>
        <w:jc w:val="center"/>
      </w:pPr>
      <w:r>
        <w:rPr>
          <w:rFonts w:ascii="Times New Roman" w:hAnsi="Times New Roman" w:eastAsia="楷体"/>
          <w:b w:val="0"/>
          <w:i w:val="0"/>
          <w:sz w:val="21"/>
        </w:rPr>
        <w:t>（××大学××学院，×× ××××××）</w:t>
      </w:r>
    </w:p>
    <w:p>
      <w:pPr>
        <w:spacing w:before="0" w:after="80" w:line="312" w:lineRule="auto"/>
      </w:pPr>
      <w:r>
        <w:rPr>
          <w:rFonts w:ascii="Times New Roman" w:hAnsi="Times New Roman" w:eastAsia="宋体"/>
          <w:b w:val="0"/>
          <w:i w:val="0"/>
          <w:sz w:val="21"/>
        </w:rPr>
        <w:t>摘要：为系统把握我国科技创新人才评价改革的演进逻辑与深层矛盾，充分发挥人才评价的“指挥棒”功能，基于政策工具理论构建“政策工具—评价要素”二维分析框架，对2016—2025年中央层面出台的14份代表性政策文献进行系统的质性文本分析。研究发现：我国科技创新人才评价改革经历了奠基探索、破除痼疾、重构标准、系统深化4个阶段，呈现出从单项突破走向系统集成、从“破”字当头走向“破立并举”、从行政主导走向多元参与的演进特征；政策工具配置存在结构性失衡，环境型工具占据主导、供给型工具居于辅助地位、需求型工具相对缺位，评价周期与结果使用环节的制度供给相对薄弱，分领域可操作的分类评价标准供给不足；当前科技创新人才评价面临“破”后“立”不到位、同行评议机制不健全、评价周期与创新规律错位、评价结果使用异化、评价数智化转型滞后以及与教育科技人才一体化改革协同不足等现实困境。基于此，从重塑分类评价标准、健全多元评价主体、推行长周期与代表作评价、建设人才评价数字化基础设施、强化评价结果科学使用以及将人才评价改革嵌入教育科技人才一体化改革大局等方面，提出科技创新人才评价体系的重构路径。</w:t>
      </w:r>
    </w:p>
    <w:p>
      <w:pPr>
        <w:spacing w:before="0" w:after="80" w:line="312" w:lineRule="auto"/>
      </w:pPr>
      <w:r>
        <w:rPr>
          <w:rFonts w:ascii="Times New Roman" w:hAnsi="Times New Roman" w:eastAsia="宋体"/>
          <w:b w:val="0"/>
          <w:i w:val="0"/>
          <w:sz w:val="21"/>
        </w:rPr>
        <w:t>关键词：科技创新人才；人才评价；破四唯；分类评价；政策工具；政策文本分析</w:t>
      </w:r>
    </w:p>
    <w:p>
      <w:pPr>
        <w:spacing w:before="0" w:after="80" w:line="312" w:lineRule="auto"/>
      </w:pPr>
      <w:r>
        <w:rPr>
          <w:rFonts w:ascii="Times New Roman" w:hAnsi="Times New Roman" w:eastAsia="宋体"/>
          <w:b w:val="0"/>
          <w:i w:val="0"/>
          <w:sz w:val="21"/>
        </w:rPr>
        <w:t>中图分类号：C964.2；G316　　　　文献标志码：A</w:t>
      </w:r>
    </w:p>
    <w:p>
      <w:pPr>
        <w:spacing w:before="0" w:after="80" w:line="276" w:lineRule="auto"/>
        <w:jc w:val="both"/>
      </w:pPr>
      <w:r>
        <w:rPr>
          <w:rFonts w:ascii="Times New Roman" w:hAnsi="Times New Roman" w:eastAsia="宋体"/>
          <w:b w:val="0"/>
          <w:i w:val="0"/>
          <w:sz w:val="18"/>
        </w:rPr>
        <w:t>From “Breaking the Four Onlys” to “Establishing New Standards”: Policy Evolution, Practical Dilemmas and System Reconstruction of the Evaluation Reform for Sci-tech Innovation Talents—An Analysis Based on Central Policy Texts from 2016 to 2025</w:t>
      </w:r>
    </w:p>
    <w:p>
      <w:pPr>
        <w:spacing w:before="0" w:after="80" w:line="276" w:lineRule="auto"/>
        <w:jc w:val="both"/>
      </w:pPr>
      <w:r>
        <w:rPr>
          <w:rFonts w:ascii="Times New Roman" w:hAnsi="Times New Roman" w:eastAsia="宋体"/>
          <w:b w:val="0"/>
          <w:i w:val="0"/>
          <w:sz w:val="18"/>
        </w:rPr>
        <w:t>Abstract: To systematically grasp the evolutionary logic and underlying contradictions of China's evaluation reform for sci-tech innovation talents and to give full play to the “baton” function of talent evaluation, this study constructs a two-dimensional analytical framework of “policy instruments–evaluation elements” based on policy instrument theory, and conducts a systematic qualitative textual analysis of 14 representative policy documents issued at the central level from 2016 to 2025. The findings show that the reform has gone through four stages, namely foundation-laying, dismantling entrenched practices, reconstructing standards, and systematic deepening, exhibiting evolutionary characteristics of moving from single breakthroughs to systematic integration, from “breaking first” to “breaking and establishing in parallel”, and from administrative dominance to multi-actor participation. The configuration of policy instruments shows structural imbalance: environment-side instruments dominate, supply-side instruments play an auxiliary role, and demand-side instruments are relatively absent; institutional supply remains relatively weak in the links of evaluation cycles and the application of evaluation results, and operational classified evaluation standards for different fields are still insufficient. Current evaluation of sci-tech innovation talents faces practical dilemmas including inadequate “establishment” after “breaking”, imperfect peer review mechanisms, misalignment between evaluation cycles and the laws of innovation, distorted application of evaluation results with the solidified binding between talent titles and resources, lagging digital-intelligent transformation of evaluation, and insufficient coordination with the integrated reform of education, science and technology, and talent. Accordingly, this paper proposes reconstruction paths for the evaluation system, including reshaping classified evaluation standards, improving diversified evaluation subjects, promoting long-cycle and representative-work evaluation, building digital infrastructure for talent evaluation, strengthening the scientific application of evaluation results, and embedding talent evaluation reform into the overall integrated reform of education, science and technology, and talent.</w:t>
      </w:r>
    </w:p>
    <w:p>
      <w:pPr>
        <w:spacing w:before="0" w:after="80" w:line="276" w:lineRule="auto"/>
        <w:jc w:val="both"/>
      </w:pPr>
      <w:r>
        <w:rPr>
          <w:rFonts w:ascii="Times New Roman" w:hAnsi="Times New Roman" w:eastAsia="宋体"/>
          <w:b w:val="0"/>
          <w:i w:val="0"/>
          <w:sz w:val="18"/>
        </w:rPr>
        <w:t>Key words: sci-tech innovation talents; talent evaluation; breaking the “Four Onlys”; classified evaluation; policy instruments; policy text analysis</w:t>
      </w:r>
    </w:p>
    <w:p>
      <w:pPr>
        <w:spacing w:before="240" w:after="120" w:line="312" w:lineRule="auto"/>
      </w:pPr>
      <w:r>
        <w:rPr>
          <w:rFonts w:ascii="Times New Roman" w:hAnsi="Times New Roman" w:eastAsia="黑体"/>
          <w:b/>
          <w:i w:val="0"/>
          <w:sz w:val="28"/>
        </w:rPr>
        <w:t>0　引言</w:t>
      </w:r>
    </w:p>
    <w:p>
      <w:pPr>
        <w:spacing w:before="0" w:after="0" w:line="360" w:lineRule="auto"/>
        <w:jc w:val="both"/>
        <w:ind w:firstLineChars="200"/>
      </w:pPr>
      <w:r>
        <w:rPr>
          <w:rFonts w:ascii="Times New Roman" w:hAnsi="Times New Roman" w:eastAsia="宋体"/>
          <w:b w:val="0"/>
          <w:i w:val="0"/>
          <w:sz w:val="24"/>
        </w:rPr>
        <w:t>科技创新人才是国家战略人才力量的核心组成部分，是赢得国际竞争主动的战略资源。党的二十大报告首次将教育、科技、人才进行整合论述，强调“人才是第一资源”，提出深入实施人才强国战略，加快建设世界重要人才中心和创新高地</w:t>
      </w:r>
      <w:r>
        <w:rPr>
          <w:rFonts w:ascii="Times New Roman" w:hAnsi="Times New Roman" w:eastAsia="宋体"/>
          <w:b w:val="0"/>
          <w:i w:val="0"/>
          <w:sz w:val="18"/>
          <w:vertAlign w:val="superscript"/>
        </w:rPr>
        <w:t>[1]</w:t>
      </w:r>
      <w:r>
        <w:rPr>
          <w:rFonts w:ascii="Times New Roman" w:hAnsi="Times New Roman" w:eastAsia="宋体"/>
          <w:b w:val="0"/>
          <w:i w:val="0"/>
          <w:sz w:val="24"/>
        </w:rPr>
        <w:t>。2021年9月召开的中央人才工作会议进一步作出在北京、上海、粤港澳大湾区建设高水平人才高地的战略部署，并明确要求完善人才评价体系，加快建立以创新价值、能力、贡献为导向的人才评价体系</w:t>
      </w:r>
      <w:r>
        <w:rPr>
          <w:rFonts w:ascii="Times New Roman" w:hAnsi="Times New Roman" w:eastAsia="宋体"/>
          <w:b w:val="0"/>
          <w:i w:val="0"/>
          <w:sz w:val="18"/>
          <w:vertAlign w:val="superscript"/>
        </w:rPr>
        <w:t>[2]</w:t>
      </w:r>
      <w:r>
        <w:rPr>
          <w:rFonts w:ascii="Times New Roman" w:hAnsi="Times New Roman" w:eastAsia="宋体"/>
          <w:b w:val="0"/>
          <w:i w:val="0"/>
          <w:sz w:val="24"/>
        </w:rPr>
        <w:t>。党的二十届三中全会通过的《中共中央关于进一步全面深化改革、推进中国式现代化的决定》再次强调深化人才发展体制机制改革，强化人才激励机制</w:t>
      </w:r>
      <w:r>
        <w:rPr>
          <w:rFonts w:ascii="Times New Roman" w:hAnsi="Times New Roman" w:eastAsia="宋体"/>
          <w:b w:val="0"/>
          <w:i w:val="0"/>
          <w:sz w:val="18"/>
          <w:vertAlign w:val="superscript"/>
        </w:rPr>
        <w:t>[3]</w:t>
      </w:r>
      <w:r>
        <w:rPr>
          <w:rFonts w:ascii="Times New Roman" w:hAnsi="Times New Roman" w:eastAsia="宋体"/>
          <w:b w:val="0"/>
          <w:i w:val="0"/>
          <w:sz w:val="24"/>
        </w:rPr>
        <w:t>。这一系列顶层部署表明，人才评价作为人才发展体制机制的关键环节，已成为新一轮全面深化改革的重要突破口。</w:t>
      </w:r>
    </w:p>
    <w:p>
      <w:pPr>
        <w:spacing w:before="0" w:after="0" w:line="360" w:lineRule="auto"/>
        <w:jc w:val="both"/>
        <w:ind w:firstLineChars="200"/>
      </w:pPr>
      <w:r>
        <w:rPr>
          <w:rFonts w:ascii="Times New Roman" w:hAnsi="Times New Roman" w:eastAsia="宋体"/>
          <w:b w:val="0"/>
          <w:i w:val="0"/>
          <w:sz w:val="24"/>
        </w:rPr>
        <w:t>评价是人才发展的“指挥棒”和“风向标”，评价导向直接塑造科研人员的行为选择与创新生态的整体面貌。长期以来，我国人才评价中存在的唯论文、唯职称、唯学历、唯奖项（以下简称“四唯”）问题，扭曲了科研激励结构，助长了短期化、功利化的科研倾向，抑制了原始创新和“十年磨一剑”的潜心研究。科学社会学的经典研究早已揭示，学术奖励系统中存在显著的“马太效应”，声望资源会向少数已获认可者持续集中</w:t>
      </w:r>
      <w:r>
        <w:rPr>
          <w:rFonts w:ascii="Times New Roman" w:hAnsi="Times New Roman" w:eastAsia="宋体"/>
          <w:b w:val="0"/>
          <w:i w:val="0"/>
          <w:sz w:val="18"/>
          <w:vertAlign w:val="superscript"/>
        </w:rPr>
        <w:t>[4]</w:t>
      </w:r>
      <w:r>
        <w:rPr>
          <w:rFonts w:ascii="Times New Roman" w:hAnsi="Times New Roman" w:eastAsia="宋体"/>
          <w:b w:val="0"/>
          <w:i w:val="0"/>
          <w:sz w:val="24"/>
        </w:rPr>
        <w:t>，而以量化指标为核心的评价制度会进一步放大这种累积优势，造成“帽子”与资源的固化循环。国际科学计量学界也对滥用量化指标进行了系统反思，《莱顿宣言》明确提出量化评价应当支撑而非取代专家的定性评议</w:t>
      </w:r>
      <w:r>
        <w:rPr>
          <w:rFonts w:ascii="Times New Roman" w:hAnsi="Times New Roman" w:eastAsia="宋体"/>
          <w:b w:val="0"/>
          <w:i w:val="0"/>
          <w:sz w:val="18"/>
          <w:vertAlign w:val="superscript"/>
        </w:rPr>
        <w:t>[5]</w:t>
      </w:r>
      <w:r>
        <w:rPr>
          <w:rFonts w:ascii="Times New Roman" w:hAnsi="Times New Roman" w:eastAsia="宋体"/>
          <w:b w:val="0"/>
          <w:i w:val="0"/>
          <w:sz w:val="24"/>
        </w:rPr>
        <w:t>，《旧金山科研评估宣言》则呼吁摒弃以期刊影响因子评价科学家个人的做法</w:t>
      </w:r>
      <w:r>
        <w:rPr>
          <w:rFonts w:ascii="Times New Roman" w:hAnsi="Times New Roman" w:eastAsia="宋体"/>
          <w:b w:val="0"/>
          <w:i w:val="0"/>
          <w:sz w:val="18"/>
          <w:vertAlign w:val="superscript"/>
        </w:rPr>
        <w:t>[6]</w:t>
      </w:r>
      <w:r>
        <w:rPr>
          <w:rFonts w:ascii="Times New Roman" w:hAnsi="Times New Roman" w:eastAsia="宋体"/>
          <w:b w:val="0"/>
          <w:i w:val="0"/>
          <w:sz w:val="24"/>
        </w:rPr>
        <w:t>。可见，破除“四唯”既是中国问题，也是全球科技治理的共同议题。</w:t>
      </w:r>
    </w:p>
    <w:p>
      <w:pPr>
        <w:spacing w:before="0" w:after="0" w:line="360" w:lineRule="auto"/>
        <w:jc w:val="both"/>
        <w:ind w:firstLineChars="200"/>
      </w:pPr>
      <w:r>
        <w:rPr>
          <w:rFonts w:ascii="Times New Roman" w:hAnsi="Times New Roman" w:eastAsia="宋体"/>
          <w:b w:val="0"/>
          <w:i w:val="0"/>
          <w:sz w:val="24"/>
        </w:rPr>
        <w:t>2016年以来，中央层面围绕人才评价改革密集出台系列政策文件，从《关于深化人才发展体制机制改革的意见》到《关于分类推进人才评价机制改革的指导意见》，从清理“四唯”专项行动到科技人才评价改革试点，政策力度不断加大、制度框架逐步成型。学术界对此展开了大量研究，或聚焦科技评价政策转型对人才创新活动特征的影响</w:t>
      </w:r>
      <w:r>
        <w:rPr>
          <w:rFonts w:ascii="Times New Roman" w:hAnsi="Times New Roman" w:eastAsia="宋体"/>
          <w:b w:val="0"/>
          <w:i w:val="0"/>
          <w:sz w:val="18"/>
          <w:vertAlign w:val="superscript"/>
        </w:rPr>
        <w:t>[7]</w:t>
      </w:r>
      <w:r>
        <w:rPr>
          <w:rFonts w:ascii="Times New Roman" w:hAnsi="Times New Roman" w:eastAsia="宋体"/>
          <w:b w:val="0"/>
          <w:i w:val="0"/>
          <w:sz w:val="24"/>
        </w:rPr>
        <w:t>，或运用实证方法检验科技评价改革对高校创新绩效的作用</w:t>
      </w:r>
      <w:r>
        <w:rPr>
          <w:rFonts w:ascii="Times New Roman" w:hAnsi="Times New Roman" w:eastAsia="宋体"/>
          <w:b w:val="0"/>
          <w:i w:val="0"/>
          <w:sz w:val="18"/>
          <w:vertAlign w:val="superscript"/>
        </w:rPr>
        <w:t>[8]</w:t>
      </w:r>
      <w:r>
        <w:rPr>
          <w:rFonts w:ascii="Times New Roman" w:hAnsi="Times New Roman" w:eastAsia="宋体"/>
          <w:b w:val="0"/>
          <w:i w:val="0"/>
          <w:sz w:val="24"/>
        </w:rPr>
        <w:t>，或探索智能算法在人才评价模型中的应用</w:t>
      </w:r>
      <w:r>
        <w:rPr>
          <w:rFonts w:ascii="Times New Roman" w:hAnsi="Times New Roman" w:eastAsia="宋体"/>
          <w:b w:val="0"/>
          <w:i w:val="0"/>
          <w:sz w:val="18"/>
          <w:vertAlign w:val="superscript"/>
        </w:rPr>
        <w:t>[9]</w:t>
      </w:r>
      <w:r>
        <w:rPr>
          <w:rFonts w:ascii="Times New Roman" w:hAnsi="Times New Roman" w:eastAsia="宋体"/>
          <w:b w:val="0"/>
          <w:i w:val="0"/>
          <w:sz w:val="24"/>
        </w:rPr>
        <w:t>。然而，现有研究仍存在两方面不足：其一，多聚焦于单一政策文件、单一评价环节或单一人才群体的分析，缺乏对2016年以来政策体系整体演进逻辑的系统把握，难以回答改革“从何处来、向何处去”的问题；其二，对“破”之后如何“立”的研究多停留在原则倡导层面，缺乏基于政策文本证据的结构化诊断，导致所提对策针对性不强。</w:t>
      </w:r>
    </w:p>
    <w:p>
      <w:pPr>
        <w:spacing w:before="0" w:after="0" w:line="360" w:lineRule="auto"/>
        <w:jc w:val="both"/>
        <w:ind w:firstLineChars="200"/>
      </w:pPr>
      <w:r>
        <w:rPr>
          <w:rFonts w:ascii="Times New Roman" w:hAnsi="Times New Roman" w:eastAsia="宋体"/>
          <w:b w:val="0"/>
          <w:i w:val="0"/>
          <w:sz w:val="24"/>
        </w:rPr>
        <w:t>鉴于此，本文以2016—2025年中央层面出台的14份代表性政策文本为分析对象，基于政策工具理论构建“政策工具—评价要素”二维分析框架，系统梳理科技创新人才评价改革的政策演进脉络，诊断政策工具配置的结构性特征与薄弱环节，进而剖析当前评价实践面临的深层困境，并提出面向教育科技人才一体化改革大局的评价体系重构路径。本文的边际贡献在于：一是以十年时间跨度对人才评价政策体系进行整体性、动态性考察，弥补既有研究碎片化的不足；二是将政策工具分析引入人才评价研究领域，为诊断评价制度供给的结构性失衡提供了可操作的分析框架；三是将人才评价改革置于教育科技人才一体化改革的大背景下讨论，回应了统筹推进教育科技人才体制机制一体改革的时代命题</w:t>
      </w:r>
      <w:r>
        <w:rPr>
          <w:rFonts w:ascii="Times New Roman" w:hAnsi="Times New Roman" w:eastAsia="宋体"/>
          <w:b w:val="0"/>
          <w:i w:val="0"/>
          <w:sz w:val="18"/>
          <w:vertAlign w:val="superscript"/>
        </w:rPr>
        <w:t>[10]</w:t>
      </w:r>
      <w:r>
        <w:rPr>
          <w:rFonts w:ascii="Times New Roman" w:hAnsi="Times New Roman" w:eastAsia="宋体"/>
          <w:b w:val="0"/>
          <w:i w:val="0"/>
          <w:sz w:val="24"/>
        </w:rPr>
        <w:t>。</w:t>
      </w:r>
    </w:p>
    <w:p>
      <w:pPr>
        <w:spacing w:before="240" w:after="120" w:line="312" w:lineRule="auto"/>
      </w:pPr>
      <w:r>
        <w:rPr>
          <w:rFonts w:ascii="Times New Roman" w:hAnsi="Times New Roman" w:eastAsia="黑体"/>
          <w:b/>
          <w:i w:val="0"/>
          <w:sz w:val="28"/>
        </w:rPr>
        <w:t>1　文献回顾与理论基础</w:t>
      </w:r>
    </w:p>
    <w:p>
      <w:pPr>
        <w:spacing w:before="160" w:after="80" w:line="312" w:lineRule="auto"/>
      </w:pPr>
      <w:r>
        <w:rPr>
          <w:rFonts w:ascii="Times New Roman" w:hAnsi="Times New Roman" w:eastAsia="黑体"/>
          <w:b/>
          <w:i w:val="0"/>
          <w:sz w:val="24"/>
        </w:rPr>
        <w:t>1.1　科技创新人才评价的研究进展</w:t>
      </w:r>
    </w:p>
    <w:p>
      <w:pPr>
        <w:spacing w:before="0" w:after="0" w:line="360" w:lineRule="auto"/>
        <w:jc w:val="both"/>
        <w:ind w:firstLineChars="200"/>
      </w:pPr>
      <w:r>
        <w:rPr>
          <w:rFonts w:ascii="Times New Roman" w:hAnsi="Times New Roman" w:eastAsia="宋体"/>
          <w:b w:val="0"/>
          <w:i w:val="0"/>
          <w:sz w:val="24"/>
        </w:rPr>
        <w:t>科技创新人才评价是人才学、科学学与公共管理学交叉关注的经典议题。从研究脉络看，国内相关研究大致沿三条线索展开。一是评价制度变迁研究。徐芳和李晓轩系统评述了近十年来我国科技评价改革的进展，指出科技评价改革与科技体制改革进程高度同构，改革的深化受制于评价理念、方法与治理结构的协同程度</w:t>
      </w:r>
      <w:r>
        <w:rPr>
          <w:rFonts w:ascii="Times New Roman" w:hAnsi="Times New Roman" w:eastAsia="宋体"/>
          <w:b w:val="0"/>
          <w:i w:val="0"/>
          <w:sz w:val="18"/>
          <w:vertAlign w:val="superscript"/>
        </w:rPr>
        <w:t>[11]</w:t>
      </w:r>
      <w:r>
        <w:rPr>
          <w:rFonts w:ascii="Times New Roman" w:hAnsi="Times New Roman" w:eastAsia="宋体"/>
          <w:b w:val="0"/>
          <w:i w:val="0"/>
          <w:sz w:val="24"/>
        </w:rPr>
        <w:t>；宋娇娇等对我国科技评价政策的计量分析进一步刻画了政策变迁的主题演化与部门合作网络特征</w:t>
      </w:r>
      <w:r>
        <w:rPr>
          <w:rFonts w:ascii="Times New Roman" w:hAnsi="Times New Roman" w:eastAsia="宋体"/>
          <w:b w:val="0"/>
          <w:i w:val="0"/>
          <w:sz w:val="18"/>
          <w:vertAlign w:val="superscript"/>
        </w:rPr>
        <w:t>[12]</w:t>
      </w:r>
      <w:r>
        <w:rPr>
          <w:rFonts w:ascii="Times New Roman" w:hAnsi="Times New Roman" w:eastAsia="宋体"/>
          <w:b w:val="0"/>
          <w:i w:val="0"/>
          <w:sz w:val="24"/>
        </w:rPr>
        <w:t>。孙彦玲和孙锐构建了科技人才评价的逻辑框架，揭示了分类评价理念在实践操作中面临的多重困境</w:t>
      </w:r>
      <w:r>
        <w:rPr>
          <w:rFonts w:ascii="Times New Roman" w:hAnsi="Times New Roman" w:eastAsia="宋体"/>
          <w:b w:val="0"/>
          <w:i w:val="0"/>
          <w:sz w:val="18"/>
          <w:vertAlign w:val="superscript"/>
        </w:rPr>
        <w:t>[13]</w:t>
      </w:r>
      <w:r>
        <w:rPr>
          <w:rFonts w:ascii="Times New Roman" w:hAnsi="Times New Roman" w:eastAsia="宋体"/>
          <w:b w:val="0"/>
          <w:i w:val="0"/>
          <w:sz w:val="24"/>
        </w:rPr>
        <w:t>。申小曼等基于科技评价政策转型背景考察高被引科学家创新活动特征后发现，政策导向的变化会显著改变高层次人才的成果产出结构与合作行为</w:t>
      </w:r>
      <w:r>
        <w:rPr>
          <w:rFonts w:ascii="Times New Roman" w:hAnsi="Times New Roman" w:eastAsia="宋体"/>
          <w:b w:val="0"/>
          <w:i w:val="0"/>
          <w:sz w:val="18"/>
          <w:vertAlign w:val="superscript"/>
        </w:rPr>
        <w:t>[7]</w:t>
      </w:r>
      <w:r>
        <w:rPr>
          <w:rFonts w:ascii="Times New Roman" w:hAnsi="Times New Roman" w:eastAsia="宋体"/>
          <w:b w:val="0"/>
          <w:i w:val="0"/>
          <w:sz w:val="24"/>
        </w:rPr>
        <w:t>。二是评价方法与技术研究。传统研究多采用文献计量、层次分析、德尔菲等方法构建评价指标体系，近年来机器学习、神经网络等智能技术开始被引入人才评价建模，以提升评价的精准性与动态性</w:t>
      </w:r>
      <w:r>
        <w:rPr>
          <w:rFonts w:ascii="Times New Roman" w:hAnsi="Times New Roman" w:eastAsia="宋体"/>
          <w:b w:val="0"/>
          <w:i w:val="0"/>
          <w:sz w:val="18"/>
          <w:vertAlign w:val="superscript"/>
        </w:rPr>
        <w:t>[9]</w:t>
      </w:r>
      <w:r>
        <w:rPr>
          <w:rFonts w:ascii="Times New Roman" w:hAnsi="Times New Roman" w:eastAsia="宋体"/>
          <w:b w:val="0"/>
          <w:i w:val="0"/>
          <w:sz w:val="24"/>
        </w:rPr>
        <w:t>。三是评价效果与改革成效研究。Jiang等利用中国高校数据的实证研究表明，破除“唯论文”导向的科技评价改革显著改善了高校创新产出的质量结构</w:t>
      </w:r>
      <w:r>
        <w:rPr>
          <w:rFonts w:ascii="Times New Roman" w:hAnsi="Times New Roman" w:eastAsia="宋体"/>
          <w:b w:val="0"/>
          <w:i w:val="0"/>
          <w:sz w:val="18"/>
          <w:vertAlign w:val="superscript"/>
        </w:rPr>
        <w:t>[8]</w:t>
      </w:r>
      <w:r>
        <w:rPr>
          <w:rFonts w:ascii="Times New Roman" w:hAnsi="Times New Roman" w:eastAsia="宋体"/>
          <w:b w:val="0"/>
          <w:i w:val="0"/>
          <w:sz w:val="24"/>
        </w:rPr>
        <w:t>；孙鲲鹏等发现人才政策通过研发人员招聘渠道促进企业创新</w:t>
      </w:r>
      <w:r>
        <w:rPr>
          <w:rFonts w:ascii="Times New Roman" w:hAnsi="Times New Roman" w:eastAsia="宋体"/>
          <w:b w:val="0"/>
          <w:i w:val="0"/>
          <w:sz w:val="18"/>
          <w:vertAlign w:val="superscript"/>
        </w:rPr>
        <w:t>[14]</w:t>
      </w:r>
      <w:r>
        <w:rPr>
          <w:rFonts w:ascii="Times New Roman" w:hAnsi="Times New Roman" w:eastAsia="宋体"/>
          <w:b w:val="0"/>
          <w:i w:val="0"/>
          <w:sz w:val="24"/>
        </w:rPr>
        <w:t>，刘春林等则揭示了人才政策的“背书”功能对企业获取创新资源的独特价值</w:t>
      </w:r>
      <w:r>
        <w:rPr>
          <w:rFonts w:ascii="Times New Roman" w:hAnsi="Times New Roman" w:eastAsia="宋体"/>
          <w:b w:val="0"/>
          <w:i w:val="0"/>
          <w:sz w:val="18"/>
          <w:vertAlign w:val="superscript"/>
        </w:rPr>
        <w:t>[15]</w:t>
      </w:r>
      <w:r>
        <w:rPr>
          <w:rFonts w:ascii="Times New Roman" w:hAnsi="Times New Roman" w:eastAsia="宋体"/>
          <w:b w:val="0"/>
          <w:i w:val="0"/>
          <w:sz w:val="24"/>
        </w:rPr>
        <w:t>，这提示人才评价及其衍生的“帽子”体系深刻嵌入创新资源配置网络之中。</w:t>
      </w:r>
    </w:p>
    <w:p>
      <w:pPr>
        <w:spacing w:before="0" w:after="0" w:line="360" w:lineRule="auto"/>
        <w:jc w:val="both"/>
        <w:ind w:firstLineChars="200"/>
      </w:pPr>
      <w:r>
        <w:rPr>
          <w:rFonts w:ascii="Times New Roman" w:hAnsi="Times New Roman" w:eastAsia="宋体"/>
          <w:b w:val="0"/>
          <w:i w:val="0"/>
          <w:sz w:val="24"/>
        </w:rPr>
        <w:t>在国际层面，Shi等对我国青年人才计划的评估研究发现，海外引才计划在遴选和培育顶尖青年科学家方面成效显著，但也存在评价与支持机制有待优化的空间</w:t>
      </w:r>
      <w:r>
        <w:rPr>
          <w:rFonts w:ascii="Times New Roman" w:hAnsi="Times New Roman" w:eastAsia="宋体"/>
          <w:b w:val="0"/>
          <w:i w:val="0"/>
          <w:sz w:val="18"/>
          <w:vertAlign w:val="superscript"/>
        </w:rPr>
        <w:t>[16]</w:t>
      </w:r>
      <w:r>
        <w:rPr>
          <w:rFonts w:ascii="Times New Roman" w:hAnsi="Times New Roman" w:eastAsia="宋体"/>
          <w:b w:val="0"/>
          <w:i w:val="0"/>
          <w:sz w:val="24"/>
        </w:rPr>
        <w:t>。围绕负责任的科研评价，国际学界形成了以《莱顿宣言》</w:t>
      </w:r>
      <w:r>
        <w:rPr>
          <w:rFonts w:ascii="Times New Roman" w:hAnsi="Times New Roman" w:eastAsia="宋体"/>
          <w:b w:val="0"/>
          <w:i w:val="0"/>
          <w:sz w:val="18"/>
          <w:vertAlign w:val="superscript"/>
        </w:rPr>
        <w:t>[5]</w:t>
      </w:r>
      <w:r>
        <w:rPr>
          <w:rFonts w:ascii="Times New Roman" w:hAnsi="Times New Roman" w:eastAsia="宋体"/>
          <w:b w:val="0"/>
          <w:i w:val="0"/>
          <w:sz w:val="24"/>
        </w:rPr>
        <w:t>和《旧金山科研评估宣言》</w:t>
      </w:r>
      <w:r>
        <w:rPr>
          <w:rFonts w:ascii="Times New Roman" w:hAnsi="Times New Roman" w:eastAsia="宋体"/>
          <w:b w:val="0"/>
          <w:i w:val="0"/>
          <w:sz w:val="18"/>
          <w:vertAlign w:val="superscript"/>
        </w:rPr>
        <w:t>[6]</w:t>
      </w:r>
      <w:r>
        <w:rPr>
          <w:rFonts w:ascii="Times New Roman" w:hAnsi="Times New Roman" w:eastAsia="宋体"/>
          <w:b w:val="0"/>
          <w:i w:val="0"/>
          <w:sz w:val="24"/>
        </w:rPr>
        <w:t>为代表的改革共识，强调评价应回归科研内容本身、尊重学科差异、保护学术生态多样性；徐芳和李晓轩对国际科技评价改革十年进展的评述表明，从量化计数转向负责任评价已成为全球性趋势</w:t>
      </w:r>
      <w:r>
        <w:rPr>
          <w:rFonts w:ascii="Times New Roman" w:hAnsi="Times New Roman" w:eastAsia="宋体"/>
          <w:b w:val="0"/>
          <w:i w:val="0"/>
          <w:sz w:val="18"/>
          <w:vertAlign w:val="superscript"/>
        </w:rPr>
        <w:t>[17]</w:t>
      </w:r>
      <w:r>
        <w:rPr>
          <w:rFonts w:ascii="Times New Roman" w:hAnsi="Times New Roman" w:eastAsia="宋体"/>
          <w:b w:val="0"/>
          <w:i w:val="0"/>
          <w:sz w:val="24"/>
        </w:rPr>
        <w:t>。</w:t>
      </w:r>
    </w:p>
    <w:p>
      <w:pPr>
        <w:spacing w:before="0" w:after="0" w:line="360" w:lineRule="auto"/>
        <w:jc w:val="both"/>
        <w:ind w:firstLineChars="200"/>
      </w:pPr>
      <w:r>
        <w:rPr>
          <w:rFonts w:ascii="Times New Roman" w:hAnsi="Times New Roman" w:eastAsia="宋体"/>
          <w:b w:val="0"/>
          <w:i w:val="0"/>
          <w:sz w:val="24"/>
        </w:rPr>
        <w:t>在研究方法上，已有学者对科技人才评价政策文本开展了计量分析：甘宇慧等运用政策工具视角对我国科技人才评价政策进行了文本量化分析，发现供给型工具使用频率偏高而需求型工具不足</w:t>
      </w:r>
      <w:r>
        <w:rPr>
          <w:rFonts w:ascii="Times New Roman" w:hAnsi="Times New Roman" w:eastAsia="宋体"/>
          <w:b w:val="0"/>
          <w:i w:val="0"/>
          <w:sz w:val="18"/>
          <w:vertAlign w:val="superscript"/>
        </w:rPr>
        <w:t>[18]</w:t>
      </w:r>
      <w:r>
        <w:rPr>
          <w:rFonts w:ascii="Times New Roman" w:hAnsi="Times New Roman" w:eastAsia="宋体"/>
          <w:b w:val="0"/>
          <w:i w:val="0"/>
          <w:sz w:val="24"/>
        </w:rPr>
        <w:t>；谭春辉等构建四维分析框架对政策文本进行了计量与优化研究</w:t>
      </w:r>
      <w:r>
        <w:rPr>
          <w:rFonts w:ascii="Times New Roman" w:hAnsi="Times New Roman" w:eastAsia="宋体"/>
          <w:b w:val="0"/>
          <w:i w:val="0"/>
          <w:sz w:val="18"/>
          <w:vertAlign w:val="superscript"/>
        </w:rPr>
        <w:t>[19]</w:t>
      </w:r>
      <w:r>
        <w:rPr>
          <w:rFonts w:ascii="Times New Roman" w:hAnsi="Times New Roman" w:eastAsia="宋体"/>
          <w:b w:val="0"/>
          <w:i w:val="0"/>
          <w:sz w:val="24"/>
        </w:rPr>
        <w:t>。这些研究证明了政策文本分析在人才评价研究中的适用性，但其多以静态的工具频数统计为主，对政策体系跨阶段的演进逻辑与评价要素层面的制度供给诊断仍有深化空间。总体来看，现有研究为理解人才评价改革提供了丰富素材，但对政策体系演进逻辑的整体把握和对制度供给结构的系统诊断仍显不足。</w:t>
      </w:r>
    </w:p>
    <w:p>
      <w:pPr>
        <w:spacing w:before="160" w:after="80" w:line="312" w:lineRule="auto"/>
      </w:pPr>
      <w:r>
        <w:rPr>
          <w:rFonts w:ascii="Times New Roman" w:hAnsi="Times New Roman" w:eastAsia="黑体"/>
          <w:b/>
          <w:i w:val="0"/>
          <w:sz w:val="24"/>
        </w:rPr>
        <w:t>1.2　理论基础</w:t>
      </w:r>
    </w:p>
    <w:p>
      <w:pPr>
        <w:spacing w:before="0" w:after="0" w:line="360" w:lineRule="auto"/>
        <w:jc w:val="both"/>
        <w:ind w:firstLineChars="200"/>
      </w:pPr>
      <w:r>
        <w:rPr>
          <w:rFonts w:ascii="Times New Roman" w:hAnsi="Times New Roman" w:eastAsia="宋体"/>
          <w:b w:val="0"/>
          <w:i w:val="0"/>
          <w:sz w:val="24"/>
        </w:rPr>
        <w:t>本文的理论基础主要包括三个方面。一是人力资本理论。舒尔茨开创性地论证了人力资本投资是经济增长的重要源泉</w:t>
      </w:r>
      <w:r>
        <w:rPr>
          <w:rFonts w:ascii="Times New Roman" w:hAnsi="Times New Roman" w:eastAsia="宋体"/>
          <w:b w:val="0"/>
          <w:i w:val="0"/>
          <w:sz w:val="18"/>
          <w:vertAlign w:val="superscript"/>
        </w:rPr>
        <w:t>[20]</w:t>
      </w:r>
      <w:r>
        <w:rPr>
          <w:rFonts w:ascii="Times New Roman" w:hAnsi="Times New Roman" w:eastAsia="宋体"/>
          <w:b w:val="0"/>
          <w:i w:val="0"/>
          <w:sz w:val="24"/>
        </w:rPr>
        <w:t>，科技创新人才作为人力资本存量最高、创新外溢最强的群体，其价值评估的科学性直接关系人力资本配置效率。人才评价本质上是对人力资本价值的社会确认机制，评价失真必然导致人力资本错配。二是信号理论。斯宾塞的经典分析表明，在信息不对称条件下，教育文凭等信号承担着传递能力信息的功能</w:t>
      </w:r>
      <w:r>
        <w:rPr>
          <w:rFonts w:ascii="Times New Roman" w:hAnsi="Times New Roman" w:eastAsia="宋体"/>
          <w:b w:val="0"/>
          <w:i w:val="0"/>
          <w:sz w:val="18"/>
          <w:vertAlign w:val="superscript"/>
        </w:rPr>
        <w:t>[21]</w:t>
      </w:r>
      <w:r>
        <w:rPr>
          <w:rFonts w:ascii="Times New Roman" w:hAnsi="Times New Roman" w:eastAsia="宋体"/>
          <w:b w:val="0"/>
          <w:i w:val="0"/>
          <w:sz w:val="24"/>
        </w:rPr>
        <w:t>。学历、职称、论文、奖项、“帽子”之所以在人才评价中被过度倚重，正是因为它们是低成本、易观察的能力信号；但当信号本身成为追逐对象时，信号与真实能力之间的关联就会衰减，出现“信号通胀”与逆向选择。这为理解“四唯”问题的生成机理提供了理论透镜。三是科学社会学的奖励系统理论。默顿揭示的“马太效应”表明，科学界的承认与资源分配存在累积优势机制</w:t>
      </w:r>
      <w:r>
        <w:rPr>
          <w:rFonts w:ascii="Times New Roman" w:hAnsi="Times New Roman" w:eastAsia="宋体"/>
          <w:b w:val="0"/>
          <w:i w:val="0"/>
          <w:sz w:val="18"/>
          <w:vertAlign w:val="superscript"/>
        </w:rPr>
        <w:t>[4]</w:t>
      </w:r>
      <w:r>
        <w:rPr>
          <w:rFonts w:ascii="Times New Roman" w:hAnsi="Times New Roman" w:eastAsia="宋体"/>
          <w:b w:val="0"/>
          <w:i w:val="0"/>
          <w:sz w:val="24"/>
        </w:rPr>
        <w:t>，评价制度若不加干预，将放大强者恒强的分化格局，抑制青年人才和非共识研究的成长空间。上述理论共同指向一个核心命题：人才评价制度是塑造科研激励结构与创新生态的基础性制度安排，其改革必须同时处理好信号有效性、评价科学性与生态多样性三重问题。</w:t>
      </w:r>
    </w:p>
    <w:p>
      <w:pPr>
        <w:spacing w:before="160" w:after="80" w:line="312" w:lineRule="auto"/>
      </w:pPr>
      <w:r>
        <w:rPr>
          <w:rFonts w:ascii="Times New Roman" w:hAnsi="Times New Roman" w:eastAsia="黑体"/>
          <w:b/>
          <w:i w:val="0"/>
          <w:sz w:val="24"/>
        </w:rPr>
        <w:t>1.3　分析框架：政策工具与评价要素的二维交叉</w:t>
      </w:r>
    </w:p>
    <w:p>
      <w:pPr>
        <w:spacing w:before="0" w:after="0" w:line="360" w:lineRule="auto"/>
        <w:jc w:val="both"/>
        <w:ind w:firstLineChars="200"/>
      </w:pPr>
      <w:r>
        <w:rPr>
          <w:rFonts w:ascii="Times New Roman" w:hAnsi="Times New Roman" w:eastAsia="宋体"/>
          <w:b w:val="0"/>
          <w:i w:val="0"/>
          <w:sz w:val="24"/>
        </w:rPr>
        <w:t>政策工具是政府为实现政策目标而采用的手段与方式的总称。罗斯韦尔和泽格维尔德将产业创新政策工具划分为供给型、环境型和需求型三类</w:t>
      </w:r>
      <w:r>
        <w:rPr>
          <w:rFonts w:ascii="Times New Roman" w:hAnsi="Times New Roman" w:eastAsia="宋体"/>
          <w:b w:val="0"/>
          <w:i w:val="0"/>
          <w:sz w:val="18"/>
          <w:vertAlign w:val="superscript"/>
        </w:rPr>
        <w:t>[22]</w:t>
      </w:r>
      <w:r>
        <w:rPr>
          <w:rFonts w:ascii="Times New Roman" w:hAnsi="Times New Roman" w:eastAsia="宋体"/>
          <w:b w:val="0"/>
          <w:i w:val="0"/>
          <w:sz w:val="24"/>
        </w:rPr>
        <w:t>，该分类框架因其清晰的逻辑结构而被广泛应用于科技与人才政策研究</w:t>
      </w:r>
      <w:r>
        <w:rPr>
          <w:rFonts w:ascii="Times New Roman" w:hAnsi="Times New Roman" w:eastAsia="宋体"/>
          <w:b w:val="0"/>
          <w:i w:val="0"/>
          <w:sz w:val="18"/>
          <w:vertAlign w:val="superscript"/>
        </w:rPr>
        <w:t>[18]</w:t>
      </w:r>
      <w:r>
        <w:rPr>
          <w:rFonts w:ascii="Times New Roman" w:hAnsi="Times New Roman" w:eastAsia="宋体"/>
          <w:b w:val="0"/>
          <w:i w:val="0"/>
          <w:sz w:val="24"/>
        </w:rPr>
        <w:t>。就人才评价政策而言：供给型工具指政府直接投入资源以增强评价体系能力供给的手段，如人才计划设置、评价队伍建设、评价平台与数据基础设施建设等；环境型工具指政府通过制度规制与导向塑造为评价活动提供制度环境的手段，如法规管制、目标规划、标准制定、策略性倡导等；需求型工具指政府通过市场培育、购买服务、成果转化激励等方式从需求侧拉动评价功能实现的手段，如市场化评价机构培育、用人主体自主评价授权、薪酬与成果转化收益挂钩等。</w:t>
      </w:r>
    </w:p>
    <w:p>
      <w:pPr>
        <w:spacing w:before="0" w:after="0" w:line="360" w:lineRule="auto"/>
        <w:jc w:val="both"/>
        <w:ind w:firstLineChars="200"/>
      </w:pPr>
      <w:r>
        <w:rPr>
          <w:rFonts w:ascii="Times New Roman" w:hAnsi="Times New Roman" w:eastAsia="宋体"/>
          <w:b w:val="0"/>
          <w:i w:val="0"/>
          <w:sz w:val="24"/>
        </w:rPr>
        <w:t>仅有政策工具维度尚不足以刻画人才评价政策的内部结构。借鉴人才评价的过程逻辑，本文将评价活动解构为评价标准、评价主体、评价方式、评价周期、结果使用5个要素，与3类政策工具交叉，形成“政策工具—评价要素”二维分析框架。通过将政策条款逐一编码归入二维矩阵，既可以识别政策工具配置的总体结构，也可以定位各评价要素上的制度供给强度与空白点，从而实现对政策体系的结构化诊断。</w:t>
      </w:r>
    </w:p>
    <w:p>
      <w:pPr>
        <w:spacing w:before="240" w:after="120" w:line="312" w:lineRule="auto"/>
      </w:pPr>
      <w:r>
        <w:rPr>
          <w:rFonts w:ascii="Times New Roman" w:hAnsi="Times New Roman" w:eastAsia="黑体"/>
          <w:b/>
          <w:i w:val="0"/>
          <w:sz w:val="28"/>
        </w:rPr>
        <w:t>2　研究设计</w:t>
      </w:r>
    </w:p>
    <w:p>
      <w:pPr>
        <w:spacing w:before="160" w:after="80" w:line="312" w:lineRule="auto"/>
      </w:pPr>
      <w:r>
        <w:rPr>
          <w:rFonts w:ascii="Times New Roman" w:hAnsi="Times New Roman" w:eastAsia="黑体"/>
          <w:b/>
          <w:i w:val="0"/>
          <w:sz w:val="24"/>
        </w:rPr>
        <w:t>2.1　研究方法与文本选取</w:t>
      </w:r>
    </w:p>
    <w:p>
      <w:pPr>
        <w:spacing w:before="0" w:after="0" w:line="360" w:lineRule="auto"/>
        <w:jc w:val="both"/>
        <w:ind w:firstLineChars="200"/>
      </w:pPr>
      <w:r>
        <w:rPr>
          <w:rFonts w:ascii="Times New Roman" w:hAnsi="Times New Roman" w:eastAsia="宋体"/>
          <w:b w:val="0"/>
          <w:i w:val="0"/>
          <w:sz w:val="24"/>
        </w:rPr>
        <w:t>本文采用政策文本分析法。政策文本是政策意图的权威载体，对政策文本的系统分析能够客观揭示政策演进的阶段特征与工具偏好</w:t>
      </w:r>
      <w:r>
        <w:rPr>
          <w:rFonts w:ascii="Times New Roman" w:hAnsi="Times New Roman" w:eastAsia="宋体"/>
          <w:b w:val="0"/>
          <w:i w:val="0"/>
          <w:sz w:val="18"/>
          <w:vertAlign w:val="superscript"/>
        </w:rPr>
        <w:t>[12,19]</w:t>
      </w:r>
      <w:r>
        <w:rPr>
          <w:rFonts w:ascii="Times New Roman" w:hAnsi="Times New Roman" w:eastAsia="宋体"/>
          <w:b w:val="0"/>
          <w:i w:val="0"/>
          <w:sz w:val="24"/>
        </w:rPr>
        <w:t>。文本选取遵循三个标准：一是权威性，限定为中央层面的权威政策文献，包括党代会报告和中央重要会议精神的权威文本，以及中共中央、国务院及其办公厅和相关部门发布的政策文件；二是相关性，文献核心内容须直接涉及科技人才评价或包含专门的人才评价条款；三是时效性，时间跨度为2016年1月至2025年6月，覆盖“十三五”以来人才评价改革的主要进程。据此，本文最终选取14份代表性政策文献（如表1所示），文本全文均来源于中国政府网、新华社及相关部委官方网站。</w:t>
      </w:r>
    </w:p>
    <w:p>
      <w:pPr>
        <w:spacing w:before="160" w:after="80" w:line="288" w:lineRule="auto"/>
        <w:jc w:val="center"/>
      </w:pPr>
      <w:r>
        <w:rPr>
          <w:rFonts w:ascii="Times New Roman" w:hAnsi="Times New Roman" w:eastAsia="黑体"/>
          <w:b/>
          <w:i w:val="0"/>
          <w:sz w:val="21"/>
        </w:rPr>
        <w:t>表1　2016—2025年科技创新人才评价代表性中央政策文献</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jc w:val="center"/>
            </w:pPr>
            <w:r/>
            <w:r>
              <w:rPr>
                <w:rFonts w:ascii="Times New Roman" w:hAnsi="Times New Roman" w:eastAsia="宋体"/>
                <w:b/>
                <w:i w:val="0"/>
                <w:sz w:val="18"/>
              </w:rPr>
              <w:t>序号</w:t>
            </w:r>
          </w:p>
        </w:tc>
        <w:tc>
          <w:tcPr>
            <w:tcW w:type="dxa" w:w="2126"/>
          </w:tcPr>
          <w:p>
            <w:pPr>
              <w:jc w:val="center"/>
            </w:pPr>
            <w:r/>
            <w:r>
              <w:rPr>
                <w:rFonts w:ascii="Times New Roman" w:hAnsi="Times New Roman" w:eastAsia="宋体"/>
                <w:b/>
                <w:i w:val="0"/>
                <w:sz w:val="18"/>
              </w:rPr>
              <w:t>发布时间</w:t>
            </w:r>
          </w:p>
        </w:tc>
        <w:tc>
          <w:tcPr>
            <w:tcW w:type="dxa" w:w="2126"/>
          </w:tcPr>
          <w:p>
            <w:pPr>
              <w:jc w:val="center"/>
            </w:pPr>
            <w:r/>
            <w:r>
              <w:rPr>
                <w:rFonts w:ascii="Times New Roman" w:hAnsi="Times New Roman" w:eastAsia="宋体"/>
                <w:b/>
                <w:i w:val="0"/>
                <w:sz w:val="18"/>
              </w:rPr>
              <w:t>发文机关</w:t>
            </w:r>
          </w:p>
        </w:tc>
        <w:tc>
          <w:tcPr>
            <w:tcW w:type="dxa" w:w="2126"/>
          </w:tcPr>
          <w:p>
            <w:pPr>
              <w:jc w:val="center"/>
            </w:pPr>
            <w:r/>
            <w:r>
              <w:rPr>
                <w:rFonts w:ascii="Times New Roman" w:hAnsi="Times New Roman" w:eastAsia="宋体"/>
                <w:b/>
                <w:i w:val="0"/>
                <w:sz w:val="18"/>
              </w:rPr>
              <w:t>文件名称</w:t>
            </w:r>
          </w:p>
        </w:tc>
      </w:tr>
      <w:tr>
        <w:tc>
          <w:tcPr>
            <w:tcW w:type="dxa" w:w="2126"/>
          </w:tcPr>
          <w:p>
            <w:pPr>
              <w:jc w:val="left"/>
            </w:pPr>
            <w:r/>
            <w:r>
              <w:rPr>
                <w:rFonts w:ascii="Times New Roman" w:hAnsi="Times New Roman" w:eastAsia="宋体"/>
                <w:b w:val="0"/>
                <w:i w:val="0"/>
                <w:sz w:val="18"/>
              </w:rPr>
              <w:t>1</w:t>
            </w:r>
          </w:p>
        </w:tc>
        <w:tc>
          <w:tcPr>
            <w:tcW w:type="dxa" w:w="2126"/>
          </w:tcPr>
          <w:p>
            <w:pPr>
              <w:jc w:val="left"/>
            </w:pPr>
            <w:r/>
            <w:r>
              <w:rPr>
                <w:rFonts w:ascii="Times New Roman" w:hAnsi="Times New Roman" w:eastAsia="宋体"/>
                <w:b w:val="0"/>
                <w:i w:val="0"/>
                <w:sz w:val="18"/>
              </w:rPr>
              <w:t>2016年3月</w:t>
            </w:r>
          </w:p>
        </w:tc>
        <w:tc>
          <w:tcPr>
            <w:tcW w:type="dxa" w:w="2126"/>
          </w:tcPr>
          <w:p>
            <w:pPr>
              <w:jc w:val="left"/>
            </w:pPr>
            <w:r/>
            <w:r>
              <w:rPr>
                <w:rFonts w:ascii="Times New Roman" w:hAnsi="Times New Roman" w:eastAsia="宋体"/>
                <w:b w:val="0"/>
                <w:i w:val="0"/>
                <w:sz w:val="18"/>
              </w:rPr>
              <w:t>中共中央</w:t>
            </w:r>
          </w:p>
        </w:tc>
        <w:tc>
          <w:tcPr>
            <w:tcW w:type="dxa" w:w="2126"/>
          </w:tcPr>
          <w:p>
            <w:pPr>
              <w:jc w:val="left"/>
            </w:pPr>
            <w:r/>
            <w:r>
              <w:rPr>
                <w:rFonts w:ascii="Times New Roman" w:hAnsi="Times New Roman" w:eastAsia="宋体"/>
                <w:b w:val="0"/>
                <w:i w:val="0"/>
                <w:sz w:val="18"/>
              </w:rPr>
              <w:t>关于深化人才发展体制机制改革的意见</w:t>
            </w:r>
          </w:p>
        </w:tc>
      </w:tr>
      <w:tr>
        <w:tc>
          <w:tcPr>
            <w:tcW w:type="dxa" w:w="2126"/>
          </w:tcPr>
          <w:p>
            <w:pPr>
              <w:jc w:val="left"/>
            </w:pPr>
            <w:r/>
            <w:r>
              <w:rPr>
                <w:rFonts w:ascii="Times New Roman" w:hAnsi="Times New Roman" w:eastAsia="宋体"/>
                <w:b w:val="0"/>
                <w:i w:val="0"/>
                <w:sz w:val="18"/>
              </w:rPr>
              <w:t>2</w:t>
            </w:r>
          </w:p>
        </w:tc>
        <w:tc>
          <w:tcPr>
            <w:tcW w:type="dxa" w:w="2126"/>
          </w:tcPr>
          <w:p>
            <w:pPr>
              <w:jc w:val="left"/>
            </w:pPr>
            <w:r/>
            <w:r>
              <w:rPr>
                <w:rFonts w:ascii="Times New Roman" w:hAnsi="Times New Roman" w:eastAsia="宋体"/>
                <w:b w:val="0"/>
                <w:i w:val="0"/>
                <w:sz w:val="18"/>
              </w:rPr>
              <w:t>2016年5月</w:t>
            </w:r>
          </w:p>
        </w:tc>
        <w:tc>
          <w:tcPr>
            <w:tcW w:type="dxa" w:w="2126"/>
          </w:tcPr>
          <w:p>
            <w:pPr>
              <w:jc w:val="left"/>
            </w:pPr>
            <w:r/>
            <w:r>
              <w:rPr>
                <w:rFonts w:ascii="Times New Roman" w:hAnsi="Times New Roman" w:eastAsia="宋体"/>
                <w:b w:val="0"/>
                <w:i w:val="0"/>
                <w:sz w:val="18"/>
              </w:rPr>
              <w:t>中共中央、国务院</w:t>
            </w:r>
          </w:p>
        </w:tc>
        <w:tc>
          <w:tcPr>
            <w:tcW w:type="dxa" w:w="2126"/>
          </w:tcPr>
          <w:p>
            <w:pPr>
              <w:jc w:val="left"/>
            </w:pPr>
            <w:r/>
            <w:r>
              <w:rPr>
                <w:rFonts w:ascii="Times New Roman" w:hAnsi="Times New Roman" w:eastAsia="宋体"/>
                <w:b w:val="0"/>
                <w:i w:val="0"/>
                <w:sz w:val="18"/>
              </w:rPr>
              <w:t>国家创新驱动发展战略纲要</w:t>
            </w:r>
          </w:p>
        </w:tc>
      </w:tr>
      <w:tr>
        <w:tc>
          <w:tcPr>
            <w:tcW w:type="dxa" w:w="2126"/>
          </w:tcPr>
          <w:p>
            <w:pPr>
              <w:jc w:val="left"/>
            </w:pPr>
            <w:r/>
            <w:r>
              <w:rPr>
                <w:rFonts w:ascii="Times New Roman" w:hAnsi="Times New Roman" w:eastAsia="宋体"/>
                <w:b w:val="0"/>
                <w:i w:val="0"/>
                <w:sz w:val="18"/>
              </w:rPr>
              <w:t>3</w:t>
            </w:r>
          </w:p>
        </w:tc>
        <w:tc>
          <w:tcPr>
            <w:tcW w:type="dxa" w:w="2126"/>
          </w:tcPr>
          <w:p>
            <w:pPr>
              <w:jc w:val="left"/>
            </w:pPr>
            <w:r/>
            <w:r>
              <w:rPr>
                <w:rFonts w:ascii="Times New Roman" w:hAnsi="Times New Roman" w:eastAsia="宋体"/>
                <w:b w:val="0"/>
                <w:i w:val="0"/>
                <w:sz w:val="18"/>
              </w:rPr>
              <w:t>2018年2月</w:t>
            </w:r>
          </w:p>
        </w:tc>
        <w:tc>
          <w:tcPr>
            <w:tcW w:type="dxa" w:w="2126"/>
          </w:tcPr>
          <w:p>
            <w:pPr>
              <w:jc w:val="left"/>
            </w:pPr>
            <w:r/>
            <w:r>
              <w:rPr>
                <w:rFonts w:ascii="Times New Roman" w:hAnsi="Times New Roman" w:eastAsia="宋体"/>
                <w:b w:val="0"/>
                <w:i w:val="0"/>
                <w:sz w:val="18"/>
              </w:rPr>
              <w:t>中共中央办公厅、国务院办公厅</w:t>
            </w:r>
          </w:p>
        </w:tc>
        <w:tc>
          <w:tcPr>
            <w:tcW w:type="dxa" w:w="2126"/>
          </w:tcPr>
          <w:p>
            <w:pPr>
              <w:jc w:val="left"/>
            </w:pPr>
            <w:r/>
            <w:r>
              <w:rPr>
                <w:rFonts w:ascii="Times New Roman" w:hAnsi="Times New Roman" w:eastAsia="宋体"/>
                <w:b w:val="0"/>
                <w:i w:val="0"/>
                <w:sz w:val="18"/>
              </w:rPr>
              <w:t>关于分类推进人才评价机制改革的指导意见</w:t>
            </w:r>
          </w:p>
        </w:tc>
      </w:tr>
      <w:tr>
        <w:tc>
          <w:tcPr>
            <w:tcW w:type="dxa" w:w="2126"/>
          </w:tcPr>
          <w:p>
            <w:pPr>
              <w:jc w:val="left"/>
            </w:pPr>
            <w:r/>
            <w:r>
              <w:rPr>
                <w:rFonts w:ascii="Times New Roman" w:hAnsi="Times New Roman" w:eastAsia="宋体"/>
                <w:b w:val="0"/>
                <w:i w:val="0"/>
                <w:sz w:val="18"/>
              </w:rPr>
              <w:t>4</w:t>
            </w:r>
          </w:p>
        </w:tc>
        <w:tc>
          <w:tcPr>
            <w:tcW w:type="dxa" w:w="2126"/>
          </w:tcPr>
          <w:p>
            <w:pPr>
              <w:jc w:val="left"/>
            </w:pPr>
            <w:r/>
            <w:r>
              <w:rPr>
                <w:rFonts w:ascii="Times New Roman" w:hAnsi="Times New Roman" w:eastAsia="宋体"/>
                <w:b w:val="0"/>
                <w:i w:val="0"/>
                <w:sz w:val="18"/>
              </w:rPr>
              <w:t>2018年7月</w:t>
            </w:r>
          </w:p>
        </w:tc>
        <w:tc>
          <w:tcPr>
            <w:tcW w:type="dxa" w:w="2126"/>
          </w:tcPr>
          <w:p>
            <w:pPr>
              <w:jc w:val="left"/>
            </w:pPr>
            <w:r/>
            <w:r>
              <w:rPr>
                <w:rFonts w:ascii="Times New Roman" w:hAnsi="Times New Roman" w:eastAsia="宋体"/>
                <w:b w:val="0"/>
                <w:i w:val="0"/>
                <w:sz w:val="18"/>
              </w:rPr>
              <w:t>中共中央办公厅、国务院办公厅</w:t>
            </w:r>
          </w:p>
        </w:tc>
        <w:tc>
          <w:tcPr>
            <w:tcW w:type="dxa" w:w="2126"/>
          </w:tcPr>
          <w:p>
            <w:pPr>
              <w:jc w:val="left"/>
            </w:pPr>
            <w:r/>
            <w:r>
              <w:rPr>
                <w:rFonts w:ascii="Times New Roman" w:hAnsi="Times New Roman" w:eastAsia="宋体"/>
                <w:b w:val="0"/>
                <w:i w:val="0"/>
                <w:sz w:val="18"/>
              </w:rPr>
              <w:t>关于深化项目评审、人才评价、机构评估改革的意见</w:t>
            </w:r>
          </w:p>
        </w:tc>
      </w:tr>
      <w:tr>
        <w:tc>
          <w:tcPr>
            <w:tcW w:type="dxa" w:w="2126"/>
          </w:tcPr>
          <w:p>
            <w:pPr>
              <w:jc w:val="left"/>
            </w:pPr>
            <w:r/>
            <w:r>
              <w:rPr>
                <w:rFonts w:ascii="Times New Roman" w:hAnsi="Times New Roman" w:eastAsia="宋体"/>
                <w:b w:val="0"/>
                <w:i w:val="0"/>
                <w:sz w:val="18"/>
              </w:rPr>
              <w:t>5</w:t>
            </w:r>
          </w:p>
        </w:tc>
        <w:tc>
          <w:tcPr>
            <w:tcW w:type="dxa" w:w="2126"/>
          </w:tcPr>
          <w:p>
            <w:pPr>
              <w:jc w:val="left"/>
            </w:pPr>
            <w:r/>
            <w:r>
              <w:rPr>
                <w:rFonts w:ascii="Times New Roman" w:hAnsi="Times New Roman" w:eastAsia="宋体"/>
                <w:b w:val="0"/>
                <w:i w:val="0"/>
                <w:sz w:val="18"/>
              </w:rPr>
              <w:t>2018年10月</w:t>
            </w:r>
          </w:p>
        </w:tc>
        <w:tc>
          <w:tcPr>
            <w:tcW w:type="dxa" w:w="2126"/>
          </w:tcPr>
          <w:p>
            <w:pPr>
              <w:jc w:val="left"/>
            </w:pPr>
            <w:r/>
            <w:r>
              <w:rPr>
                <w:rFonts w:ascii="Times New Roman" w:hAnsi="Times New Roman" w:eastAsia="宋体"/>
                <w:b w:val="0"/>
                <w:i w:val="0"/>
                <w:sz w:val="18"/>
              </w:rPr>
              <w:t>科技部、教育部、人力资源社会保障部等</w:t>
            </w:r>
          </w:p>
        </w:tc>
        <w:tc>
          <w:tcPr>
            <w:tcW w:type="dxa" w:w="2126"/>
          </w:tcPr>
          <w:p>
            <w:pPr>
              <w:jc w:val="left"/>
            </w:pPr>
            <w:r/>
            <w:r>
              <w:rPr>
                <w:rFonts w:ascii="Times New Roman" w:hAnsi="Times New Roman" w:eastAsia="宋体"/>
                <w:b w:val="0"/>
                <w:i w:val="0"/>
                <w:sz w:val="18"/>
              </w:rPr>
              <w:t>关于开展清理“唯论文、唯职称、唯学历、唯奖项”专项行动的通知</w:t>
            </w:r>
          </w:p>
        </w:tc>
      </w:tr>
      <w:tr>
        <w:tc>
          <w:tcPr>
            <w:tcW w:type="dxa" w:w="2126"/>
          </w:tcPr>
          <w:p>
            <w:pPr>
              <w:jc w:val="left"/>
            </w:pPr>
            <w:r/>
            <w:r>
              <w:rPr>
                <w:rFonts w:ascii="Times New Roman" w:hAnsi="Times New Roman" w:eastAsia="宋体"/>
                <w:b w:val="0"/>
                <w:i w:val="0"/>
                <w:sz w:val="18"/>
              </w:rPr>
              <w:t>6</w:t>
            </w:r>
          </w:p>
        </w:tc>
        <w:tc>
          <w:tcPr>
            <w:tcW w:type="dxa" w:w="2126"/>
          </w:tcPr>
          <w:p>
            <w:pPr>
              <w:jc w:val="left"/>
            </w:pPr>
            <w:r/>
            <w:r>
              <w:rPr>
                <w:rFonts w:ascii="Times New Roman" w:hAnsi="Times New Roman" w:eastAsia="宋体"/>
                <w:b w:val="0"/>
                <w:i w:val="0"/>
                <w:sz w:val="18"/>
              </w:rPr>
              <w:t>2020年2月</w:t>
            </w:r>
          </w:p>
        </w:tc>
        <w:tc>
          <w:tcPr>
            <w:tcW w:type="dxa" w:w="2126"/>
          </w:tcPr>
          <w:p>
            <w:pPr>
              <w:jc w:val="left"/>
            </w:pPr>
            <w:r/>
            <w:r>
              <w:rPr>
                <w:rFonts w:ascii="Times New Roman" w:hAnsi="Times New Roman" w:eastAsia="宋体"/>
                <w:b w:val="0"/>
                <w:i w:val="0"/>
                <w:sz w:val="18"/>
              </w:rPr>
              <w:t>科学技术部</w:t>
            </w:r>
          </w:p>
        </w:tc>
        <w:tc>
          <w:tcPr>
            <w:tcW w:type="dxa" w:w="2126"/>
          </w:tcPr>
          <w:p>
            <w:pPr>
              <w:jc w:val="left"/>
            </w:pPr>
            <w:r/>
            <w:r>
              <w:rPr>
                <w:rFonts w:ascii="Times New Roman" w:hAnsi="Times New Roman" w:eastAsia="宋体"/>
                <w:b w:val="0"/>
                <w:i w:val="0"/>
                <w:sz w:val="18"/>
              </w:rPr>
              <w:t>关于破除科技评价中“唯论文”不良导向的若干措施（试行）</w:t>
            </w:r>
          </w:p>
        </w:tc>
      </w:tr>
      <w:tr>
        <w:tc>
          <w:tcPr>
            <w:tcW w:type="dxa" w:w="2126"/>
          </w:tcPr>
          <w:p>
            <w:pPr>
              <w:jc w:val="left"/>
            </w:pPr>
            <w:r/>
            <w:r>
              <w:rPr>
                <w:rFonts w:ascii="Times New Roman" w:hAnsi="Times New Roman" w:eastAsia="宋体"/>
                <w:b w:val="0"/>
                <w:i w:val="0"/>
                <w:sz w:val="18"/>
              </w:rPr>
              <w:t>7</w:t>
            </w:r>
          </w:p>
        </w:tc>
        <w:tc>
          <w:tcPr>
            <w:tcW w:type="dxa" w:w="2126"/>
          </w:tcPr>
          <w:p>
            <w:pPr>
              <w:jc w:val="left"/>
            </w:pPr>
            <w:r/>
            <w:r>
              <w:rPr>
                <w:rFonts w:ascii="Times New Roman" w:hAnsi="Times New Roman" w:eastAsia="宋体"/>
                <w:b w:val="0"/>
                <w:i w:val="0"/>
                <w:sz w:val="18"/>
              </w:rPr>
              <w:t>2020年2月</w:t>
            </w:r>
          </w:p>
        </w:tc>
        <w:tc>
          <w:tcPr>
            <w:tcW w:type="dxa" w:w="2126"/>
          </w:tcPr>
          <w:p>
            <w:pPr>
              <w:jc w:val="left"/>
            </w:pPr>
            <w:r/>
            <w:r>
              <w:rPr>
                <w:rFonts w:ascii="Times New Roman" w:hAnsi="Times New Roman" w:eastAsia="宋体"/>
                <w:b w:val="0"/>
                <w:i w:val="0"/>
                <w:sz w:val="18"/>
              </w:rPr>
              <w:t>教育部、科技部</w:t>
            </w:r>
          </w:p>
        </w:tc>
        <w:tc>
          <w:tcPr>
            <w:tcW w:type="dxa" w:w="2126"/>
          </w:tcPr>
          <w:p>
            <w:pPr>
              <w:jc w:val="left"/>
            </w:pPr>
            <w:r/>
            <w:r>
              <w:rPr>
                <w:rFonts w:ascii="Times New Roman" w:hAnsi="Times New Roman" w:eastAsia="宋体"/>
                <w:b w:val="0"/>
                <w:i w:val="0"/>
                <w:sz w:val="18"/>
              </w:rPr>
              <w:t>关于规范高等学校SCI论文相关指标使用　树立正确评价导向的若干意见</w:t>
            </w:r>
          </w:p>
        </w:tc>
      </w:tr>
      <w:tr>
        <w:tc>
          <w:tcPr>
            <w:tcW w:type="dxa" w:w="2126"/>
          </w:tcPr>
          <w:p>
            <w:pPr>
              <w:jc w:val="left"/>
            </w:pPr>
            <w:r/>
            <w:r>
              <w:rPr>
                <w:rFonts w:ascii="Times New Roman" w:hAnsi="Times New Roman" w:eastAsia="宋体"/>
                <w:b w:val="0"/>
                <w:i w:val="0"/>
                <w:sz w:val="18"/>
              </w:rPr>
              <w:t>8</w:t>
            </w:r>
          </w:p>
        </w:tc>
        <w:tc>
          <w:tcPr>
            <w:tcW w:type="dxa" w:w="2126"/>
          </w:tcPr>
          <w:p>
            <w:pPr>
              <w:jc w:val="left"/>
            </w:pPr>
            <w:r/>
            <w:r>
              <w:rPr>
                <w:rFonts w:ascii="Times New Roman" w:hAnsi="Times New Roman" w:eastAsia="宋体"/>
                <w:b w:val="0"/>
                <w:i w:val="0"/>
                <w:sz w:val="18"/>
              </w:rPr>
              <w:t>2020年10月</w:t>
            </w:r>
          </w:p>
        </w:tc>
        <w:tc>
          <w:tcPr>
            <w:tcW w:type="dxa" w:w="2126"/>
          </w:tcPr>
          <w:p>
            <w:pPr>
              <w:jc w:val="left"/>
            </w:pPr>
            <w:r/>
            <w:r>
              <w:rPr>
                <w:rFonts w:ascii="Times New Roman" w:hAnsi="Times New Roman" w:eastAsia="宋体"/>
                <w:b w:val="0"/>
                <w:i w:val="0"/>
                <w:sz w:val="18"/>
              </w:rPr>
              <w:t>中共中央、国务院</w:t>
            </w:r>
          </w:p>
        </w:tc>
        <w:tc>
          <w:tcPr>
            <w:tcW w:type="dxa" w:w="2126"/>
          </w:tcPr>
          <w:p>
            <w:pPr>
              <w:jc w:val="left"/>
            </w:pPr>
            <w:r/>
            <w:r>
              <w:rPr>
                <w:rFonts w:ascii="Times New Roman" w:hAnsi="Times New Roman" w:eastAsia="宋体"/>
                <w:b w:val="0"/>
                <w:i w:val="0"/>
                <w:sz w:val="18"/>
              </w:rPr>
              <w:t>深化新时代教育评价改革总体方案</w:t>
            </w:r>
          </w:p>
        </w:tc>
      </w:tr>
      <w:tr>
        <w:tc>
          <w:tcPr>
            <w:tcW w:type="dxa" w:w="2126"/>
          </w:tcPr>
          <w:p>
            <w:pPr>
              <w:jc w:val="left"/>
            </w:pPr>
            <w:r/>
            <w:r>
              <w:rPr>
                <w:rFonts w:ascii="Times New Roman" w:hAnsi="Times New Roman" w:eastAsia="宋体"/>
                <w:b w:val="0"/>
                <w:i w:val="0"/>
                <w:sz w:val="18"/>
              </w:rPr>
              <w:t>9</w:t>
            </w:r>
          </w:p>
        </w:tc>
        <w:tc>
          <w:tcPr>
            <w:tcW w:type="dxa" w:w="2126"/>
          </w:tcPr>
          <w:p>
            <w:pPr>
              <w:jc w:val="left"/>
            </w:pPr>
            <w:r/>
            <w:r>
              <w:rPr>
                <w:rFonts w:ascii="Times New Roman" w:hAnsi="Times New Roman" w:eastAsia="宋体"/>
                <w:b w:val="0"/>
                <w:i w:val="0"/>
                <w:sz w:val="18"/>
              </w:rPr>
              <w:t>2021年8月</w:t>
            </w:r>
          </w:p>
        </w:tc>
        <w:tc>
          <w:tcPr>
            <w:tcW w:type="dxa" w:w="2126"/>
          </w:tcPr>
          <w:p>
            <w:pPr>
              <w:jc w:val="left"/>
            </w:pPr>
            <w:r/>
            <w:r>
              <w:rPr>
                <w:rFonts w:ascii="Times New Roman" w:hAnsi="Times New Roman" w:eastAsia="宋体"/>
                <w:b w:val="0"/>
                <w:i w:val="0"/>
                <w:sz w:val="18"/>
              </w:rPr>
              <w:t>国务院办公厅</w:t>
            </w:r>
          </w:p>
        </w:tc>
        <w:tc>
          <w:tcPr>
            <w:tcW w:type="dxa" w:w="2126"/>
          </w:tcPr>
          <w:p>
            <w:pPr>
              <w:jc w:val="left"/>
            </w:pPr>
            <w:r/>
            <w:r>
              <w:rPr>
                <w:rFonts w:ascii="Times New Roman" w:hAnsi="Times New Roman" w:eastAsia="宋体"/>
                <w:b w:val="0"/>
                <w:i w:val="0"/>
                <w:sz w:val="18"/>
              </w:rPr>
              <w:t>关于完善科技成果评价机制的指导意见</w:t>
            </w:r>
          </w:p>
        </w:tc>
      </w:tr>
      <w:tr>
        <w:tc>
          <w:tcPr>
            <w:tcW w:type="dxa" w:w="2126"/>
          </w:tcPr>
          <w:p>
            <w:pPr>
              <w:jc w:val="left"/>
            </w:pPr>
            <w:r/>
            <w:r>
              <w:rPr>
                <w:rFonts w:ascii="Times New Roman" w:hAnsi="Times New Roman" w:eastAsia="宋体"/>
                <w:b w:val="0"/>
                <w:i w:val="0"/>
                <w:sz w:val="18"/>
              </w:rPr>
              <w:t>10</w:t>
            </w:r>
          </w:p>
        </w:tc>
        <w:tc>
          <w:tcPr>
            <w:tcW w:type="dxa" w:w="2126"/>
          </w:tcPr>
          <w:p>
            <w:pPr>
              <w:jc w:val="left"/>
            </w:pPr>
            <w:r/>
            <w:r>
              <w:rPr>
                <w:rFonts w:ascii="Times New Roman" w:hAnsi="Times New Roman" w:eastAsia="宋体"/>
                <w:b w:val="0"/>
                <w:i w:val="0"/>
                <w:sz w:val="18"/>
              </w:rPr>
              <w:t>2022年10月</w:t>
            </w:r>
          </w:p>
        </w:tc>
        <w:tc>
          <w:tcPr>
            <w:tcW w:type="dxa" w:w="2126"/>
          </w:tcPr>
          <w:p>
            <w:pPr>
              <w:jc w:val="left"/>
            </w:pPr>
            <w:r/>
            <w:r>
              <w:rPr>
                <w:rFonts w:ascii="Times New Roman" w:hAnsi="Times New Roman" w:eastAsia="宋体"/>
                <w:b w:val="0"/>
                <w:i w:val="0"/>
                <w:sz w:val="18"/>
              </w:rPr>
              <w:t>中共中央</w:t>
            </w:r>
          </w:p>
        </w:tc>
        <w:tc>
          <w:tcPr>
            <w:tcW w:type="dxa" w:w="2126"/>
          </w:tcPr>
          <w:p>
            <w:pPr>
              <w:jc w:val="left"/>
            </w:pPr>
            <w:r/>
            <w:r>
              <w:rPr>
                <w:rFonts w:ascii="Times New Roman" w:hAnsi="Times New Roman" w:eastAsia="宋体"/>
                <w:b w:val="0"/>
                <w:i w:val="0"/>
                <w:sz w:val="18"/>
              </w:rPr>
              <w:t>党的二十大报告（经大会审议通过，教育、科技、人才部分）</w:t>
            </w:r>
          </w:p>
        </w:tc>
      </w:tr>
      <w:tr>
        <w:tc>
          <w:tcPr>
            <w:tcW w:type="dxa" w:w="2126"/>
          </w:tcPr>
          <w:p>
            <w:pPr>
              <w:jc w:val="left"/>
            </w:pPr>
            <w:r/>
            <w:r>
              <w:rPr>
                <w:rFonts w:ascii="Times New Roman" w:hAnsi="Times New Roman" w:eastAsia="宋体"/>
                <w:b w:val="0"/>
                <w:i w:val="0"/>
                <w:sz w:val="18"/>
              </w:rPr>
              <w:t>11</w:t>
            </w:r>
          </w:p>
        </w:tc>
        <w:tc>
          <w:tcPr>
            <w:tcW w:type="dxa" w:w="2126"/>
          </w:tcPr>
          <w:p>
            <w:pPr>
              <w:jc w:val="left"/>
            </w:pPr>
            <w:r/>
            <w:r>
              <w:rPr>
                <w:rFonts w:ascii="Times New Roman" w:hAnsi="Times New Roman" w:eastAsia="宋体"/>
                <w:b w:val="0"/>
                <w:i w:val="0"/>
                <w:sz w:val="18"/>
              </w:rPr>
              <w:t>2022年11月</w:t>
            </w:r>
          </w:p>
        </w:tc>
        <w:tc>
          <w:tcPr>
            <w:tcW w:type="dxa" w:w="2126"/>
          </w:tcPr>
          <w:p>
            <w:pPr>
              <w:jc w:val="left"/>
            </w:pPr>
            <w:r/>
            <w:r>
              <w:rPr>
                <w:rFonts w:ascii="Times New Roman" w:hAnsi="Times New Roman" w:eastAsia="宋体"/>
                <w:b w:val="0"/>
                <w:i w:val="0"/>
                <w:sz w:val="18"/>
              </w:rPr>
              <w:t>科技部等八部门</w:t>
            </w:r>
          </w:p>
        </w:tc>
        <w:tc>
          <w:tcPr>
            <w:tcW w:type="dxa" w:w="2126"/>
          </w:tcPr>
          <w:p>
            <w:pPr>
              <w:jc w:val="left"/>
            </w:pPr>
            <w:r/>
            <w:r>
              <w:rPr>
                <w:rFonts w:ascii="Times New Roman" w:hAnsi="Times New Roman" w:eastAsia="宋体"/>
                <w:b w:val="0"/>
                <w:i w:val="0"/>
                <w:sz w:val="18"/>
              </w:rPr>
              <w:t>关于开展科技人才评价改革试点的工作方案</w:t>
            </w:r>
          </w:p>
        </w:tc>
      </w:tr>
      <w:tr>
        <w:tc>
          <w:tcPr>
            <w:tcW w:type="dxa" w:w="2126"/>
          </w:tcPr>
          <w:p>
            <w:pPr>
              <w:jc w:val="left"/>
            </w:pPr>
            <w:r/>
            <w:r>
              <w:rPr>
                <w:rFonts w:ascii="Times New Roman" w:hAnsi="Times New Roman" w:eastAsia="宋体"/>
                <w:b w:val="0"/>
                <w:i w:val="0"/>
                <w:sz w:val="18"/>
              </w:rPr>
              <w:t>12</w:t>
            </w:r>
          </w:p>
        </w:tc>
        <w:tc>
          <w:tcPr>
            <w:tcW w:type="dxa" w:w="2126"/>
          </w:tcPr>
          <w:p>
            <w:pPr>
              <w:jc w:val="left"/>
            </w:pPr>
            <w:r/>
            <w:r>
              <w:rPr>
                <w:rFonts w:ascii="Times New Roman" w:hAnsi="Times New Roman" w:eastAsia="宋体"/>
                <w:b w:val="0"/>
                <w:i w:val="0"/>
                <w:sz w:val="18"/>
              </w:rPr>
              <w:t>2024年7月</w:t>
            </w:r>
          </w:p>
        </w:tc>
        <w:tc>
          <w:tcPr>
            <w:tcW w:type="dxa" w:w="2126"/>
          </w:tcPr>
          <w:p>
            <w:pPr>
              <w:jc w:val="left"/>
            </w:pPr>
            <w:r/>
            <w:r>
              <w:rPr>
                <w:rFonts w:ascii="Times New Roman" w:hAnsi="Times New Roman" w:eastAsia="宋体"/>
                <w:b w:val="0"/>
                <w:i w:val="0"/>
                <w:sz w:val="18"/>
              </w:rPr>
              <w:t>中共中央（二十届三中全会）</w:t>
            </w:r>
          </w:p>
        </w:tc>
        <w:tc>
          <w:tcPr>
            <w:tcW w:type="dxa" w:w="2126"/>
          </w:tcPr>
          <w:p>
            <w:pPr>
              <w:jc w:val="left"/>
            </w:pPr>
            <w:r/>
            <w:r>
              <w:rPr>
                <w:rFonts w:ascii="Times New Roman" w:hAnsi="Times New Roman" w:eastAsia="宋体"/>
                <w:b w:val="0"/>
                <w:i w:val="0"/>
                <w:sz w:val="18"/>
              </w:rPr>
              <w:t>中共中央关于进一步全面深化改革、推进中国式现代化的决定（人才发展体制机制改革部分）</w:t>
            </w:r>
          </w:p>
        </w:tc>
      </w:tr>
      <w:tr>
        <w:tc>
          <w:tcPr>
            <w:tcW w:type="dxa" w:w="2126"/>
          </w:tcPr>
          <w:p>
            <w:pPr>
              <w:jc w:val="left"/>
            </w:pPr>
            <w:r/>
            <w:r>
              <w:rPr>
                <w:rFonts w:ascii="Times New Roman" w:hAnsi="Times New Roman" w:eastAsia="宋体"/>
                <w:b w:val="0"/>
                <w:i w:val="0"/>
                <w:sz w:val="18"/>
              </w:rPr>
              <w:t>13</w:t>
            </w:r>
          </w:p>
        </w:tc>
        <w:tc>
          <w:tcPr>
            <w:tcW w:type="dxa" w:w="2126"/>
          </w:tcPr>
          <w:p>
            <w:pPr>
              <w:jc w:val="left"/>
            </w:pPr>
            <w:r/>
            <w:r>
              <w:rPr>
                <w:rFonts w:ascii="Times New Roman" w:hAnsi="Times New Roman" w:eastAsia="宋体"/>
                <w:b w:val="0"/>
                <w:i w:val="0"/>
                <w:sz w:val="18"/>
              </w:rPr>
              <w:t>2024年9月</w:t>
            </w:r>
          </w:p>
        </w:tc>
        <w:tc>
          <w:tcPr>
            <w:tcW w:type="dxa" w:w="2126"/>
          </w:tcPr>
          <w:p>
            <w:pPr>
              <w:jc w:val="left"/>
            </w:pPr>
            <w:r/>
            <w:r>
              <w:rPr>
                <w:rFonts w:ascii="Times New Roman" w:hAnsi="Times New Roman" w:eastAsia="宋体"/>
                <w:b w:val="0"/>
                <w:i w:val="0"/>
                <w:sz w:val="18"/>
              </w:rPr>
              <w:t>中共中央</w:t>
            </w:r>
          </w:p>
        </w:tc>
        <w:tc>
          <w:tcPr>
            <w:tcW w:type="dxa" w:w="2126"/>
          </w:tcPr>
          <w:p>
            <w:pPr>
              <w:jc w:val="left"/>
            </w:pPr>
            <w:r/>
            <w:r>
              <w:rPr>
                <w:rFonts w:ascii="Times New Roman" w:hAnsi="Times New Roman" w:eastAsia="宋体"/>
                <w:b w:val="0"/>
                <w:i w:val="0"/>
                <w:sz w:val="18"/>
              </w:rPr>
              <w:t>全国教育大会精神权威文本（教育科技人才一体化部分）</w:t>
            </w:r>
          </w:p>
        </w:tc>
      </w:tr>
      <w:tr>
        <w:tc>
          <w:tcPr>
            <w:tcW w:type="dxa" w:w="2126"/>
          </w:tcPr>
          <w:p>
            <w:pPr>
              <w:jc w:val="left"/>
            </w:pPr>
            <w:r/>
            <w:r>
              <w:rPr>
                <w:rFonts w:ascii="Times New Roman" w:hAnsi="Times New Roman" w:eastAsia="宋体"/>
                <w:b w:val="0"/>
                <w:i w:val="0"/>
                <w:sz w:val="18"/>
              </w:rPr>
              <w:t>14</w:t>
            </w:r>
          </w:p>
        </w:tc>
        <w:tc>
          <w:tcPr>
            <w:tcW w:type="dxa" w:w="2126"/>
          </w:tcPr>
          <w:p>
            <w:pPr>
              <w:jc w:val="left"/>
            </w:pPr>
            <w:r/>
            <w:r>
              <w:rPr>
                <w:rFonts w:ascii="Times New Roman" w:hAnsi="Times New Roman" w:eastAsia="宋体"/>
                <w:b w:val="0"/>
                <w:i w:val="0"/>
                <w:sz w:val="18"/>
              </w:rPr>
              <w:t>2025年1月</w:t>
            </w:r>
          </w:p>
        </w:tc>
        <w:tc>
          <w:tcPr>
            <w:tcW w:type="dxa" w:w="2126"/>
          </w:tcPr>
          <w:p>
            <w:pPr>
              <w:jc w:val="left"/>
            </w:pPr>
            <w:r/>
            <w:r>
              <w:rPr>
                <w:rFonts w:ascii="Times New Roman" w:hAnsi="Times New Roman" w:eastAsia="宋体"/>
                <w:b w:val="0"/>
                <w:i w:val="0"/>
                <w:sz w:val="18"/>
              </w:rPr>
              <w:t>中共中央、国务院</w:t>
            </w:r>
          </w:p>
        </w:tc>
        <w:tc>
          <w:tcPr>
            <w:tcW w:type="dxa" w:w="2126"/>
          </w:tcPr>
          <w:p>
            <w:pPr>
              <w:jc w:val="left"/>
            </w:pPr>
            <w:r/>
            <w:r>
              <w:rPr>
                <w:rFonts w:ascii="Times New Roman" w:hAnsi="Times New Roman" w:eastAsia="宋体"/>
                <w:b w:val="0"/>
                <w:i w:val="0"/>
                <w:sz w:val="18"/>
              </w:rPr>
              <w:t>教育强国建设规划纲要（2024—2035年）</w:t>
            </w:r>
          </w:p>
        </w:tc>
      </w:tr>
    </w:tbl>
    <w:p>
      <w:pPr>
        <w:spacing w:after="80"/>
      </w:pPr>
    </w:p>
    <w:p>
      <w:pPr>
        <w:spacing w:before="160" w:after="80" w:line="312" w:lineRule="auto"/>
      </w:pPr>
      <w:r>
        <w:rPr>
          <w:rFonts w:ascii="Times New Roman" w:hAnsi="Times New Roman" w:eastAsia="黑体"/>
          <w:b/>
          <w:i w:val="0"/>
          <w:sz w:val="24"/>
        </w:rPr>
        <w:t>2.2　编码与分析过程</w:t>
      </w:r>
    </w:p>
    <w:p>
      <w:pPr>
        <w:spacing w:before="0" w:after="0" w:line="360" w:lineRule="auto"/>
        <w:jc w:val="both"/>
        <w:ind w:firstLineChars="200"/>
      </w:pPr>
      <w:r>
        <w:rPr>
          <w:rFonts w:ascii="Times New Roman" w:hAnsi="Times New Roman" w:eastAsia="宋体"/>
          <w:b w:val="0"/>
          <w:i w:val="0"/>
          <w:sz w:val="24"/>
        </w:rPr>
        <w:t>本文以政策条款为基本编码单元，按照“文本编号—章节序号—条款序号”对14份文献中涉及人才评价的条款进行逐条编码，随后依据二维分析框架将各条款归入“政策工具×评价要素”矩阵。编码工作由研究者间隔两周独立进行两轮，对两轮归类不一致的少数条款，回溯政策原文语境并对照编码规则复核修正；同时，将编码结果与既有科技人才评价政策计量研究的结论进行外部比对校验</w:t>
      </w:r>
      <w:r>
        <w:rPr>
          <w:rFonts w:ascii="Times New Roman" w:hAnsi="Times New Roman" w:eastAsia="宋体"/>
          <w:b w:val="0"/>
          <w:i w:val="0"/>
          <w:sz w:val="18"/>
          <w:vertAlign w:val="superscript"/>
        </w:rPr>
        <w:t>[18,19]</w:t>
      </w:r>
      <w:r>
        <w:rPr>
          <w:rFonts w:ascii="Times New Roman" w:hAnsi="Times New Roman" w:eastAsia="宋体"/>
          <w:b w:val="0"/>
          <w:i w:val="0"/>
          <w:sz w:val="24"/>
        </w:rPr>
        <w:t>，以保证编码的稳定性与效度。在此基础上，结合政策发布的时间序列与文本间的引用承继关系，对政策演进阶段进行划分，并对政策工具配置结构进行质性归纳。需要说明的是，鉴于不同文献的体例与颗粒度差异较大，本文侧重于结构特征的质性判断而非条款频数的精确统计，以避免因文本体例差异造成的计量偏误；此外，第5部分对现实困境的识别，在文本分析结果的基础上综合了既有实证研究的证据与改革实践的公开报道，以弥补单一文本分析方法的局限。</w:t>
      </w:r>
    </w:p>
    <w:p>
      <w:pPr>
        <w:spacing w:before="240" w:after="120" w:line="312" w:lineRule="auto"/>
      </w:pPr>
      <w:r>
        <w:rPr>
          <w:rFonts w:ascii="Times New Roman" w:hAnsi="Times New Roman" w:eastAsia="黑体"/>
          <w:b/>
          <w:i w:val="0"/>
          <w:sz w:val="28"/>
        </w:rPr>
        <w:t>3　科技创新人才评价改革的政策演进</w:t>
      </w:r>
    </w:p>
    <w:p>
      <w:pPr>
        <w:spacing w:before="160" w:after="80" w:line="312" w:lineRule="auto"/>
      </w:pPr>
      <w:r>
        <w:rPr>
          <w:rFonts w:ascii="Times New Roman" w:hAnsi="Times New Roman" w:eastAsia="黑体"/>
          <w:b/>
          <w:i w:val="0"/>
          <w:sz w:val="24"/>
        </w:rPr>
        <w:t>3.1　奠基探索期（2016—2017年）：确立改革基调</w:t>
      </w:r>
    </w:p>
    <w:p>
      <w:pPr>
        <w:spacing w:before="0" w:after="0" w:line="360" w:lineRule="auto"/>
        <w:jc w:val="both"/>
        <w:ind w:firstLineChars="200"/>
      </w:pPr>
      <w:r>
        <w:rPr>
          <w:rFonts w:ascii="Times New Roman" w:hAnsi="Times New Roman" w:eastAsia="宋体"/>
          <w:b w:val="0"/>
          <w:i w:val="0"/>
          <w:sz w:val="24"/>
        </w:rPr>
        <w:t>2016年是人才评价改革的破题之年。《关于深化人才发展体制机制改革的意见》作为党中央出台的第一个针对人才发展体制机制改革的综合性文件，明确提出突出品德、能力和业绩评价导向，改进人才评价考核方式，克服唯学历、唯职称、唯论文等倾向，首次在中央文件层面对“唯”字问题作出系统回应</w:t>
      </w:r>
      <w:r>
        <w:rPr>
          <w:rFonts w:ascii="Times New Roman" w:hAnsi="Times New Roman" w:eastAsia="宋体"/>
          <w:b w:val="0"/>
          <w:i w:val="0"/>
          <w:sz w:val="18"/>
          <w:vertAlign w:val="superscript"/>
        </w:rPr>
        <w:t>[23]</w:t>
      </w:r>
      <w:r>
        <w:rPr>
          <w:rFonts w:ascii="Times New Roman" w:hAnsi="Times New Roman" w:eastAsia="宋体"/>
          <w:b w:val="0"/>
          <w:i w:val="0"/>
          <w:sz w:val="24"/>
        </w:rPr>
        <w:t>。同期发布的《国家创新驱动发展战略纲要》将改革人才培养、评价和激励机制作为创新驱动发展的重要制度支撑。这一阶段的政策特征是确立基调、指明方向，评价改革尚附属于人才发展体制机制改革的整体框架之中，专项化、操作性的制度安排还比较少。</w:t>
      </w:r>
    </w:p>
    <w:p>
      <w:pPr>
        <w:spacing w:before="160" w:after="80" w:line="312" w:lineRule="auto"/>
      </w:pPr>
      <w:r>
        <w:rPr>
          <w:rFonts w:ascii="Times New Roman" w:hAnsi="Times New Roman" w:eastAsia="黑体"/>
          <w:b/>
          <w:i w:val="0"/>
          <w:sz w:val="24"/>
        </w:rPr>
        <w:t>3.2　破除痼疾期（2018—2020年）：“破”字当头的集中攻坚</w:t>
      </w:r>
    </w:p>
    <w:p>
      <w:pPr>
        <w:spacing w:before="0" w:after="0" w:line="360" w:lineRule="auto"/>
        <w:jc w:val="both"/>
        <w:ind w:firstLineChars="200"/>
      </w:pPr>
      <w:r>
        <w:rPr>
          <w:rFonts w:ascii="Times New Roman" w:hAnsi="Times New Roman" w:eastAsia="宋体"/>
          <w:b w:val="0"/>
          <w:i w:val="0"/>
          <w:sz w:val="24"/>
        </w:rPr>
        <w:t>2018年起，人才评价改革进入专项推进的快车道。《关于分类推进人才评价机制改革的指导意见》作为我国首个专门针对人才评价机制改革的综合性文件，确立了分类评价的基本原则，提出以职业属性和岗位要求为基础，健全科学的人才分类评价体系，推行代表作评价制度</w:t>
      </w:r>
      <w:r>
        <w:rPr>
          <w:rFonts w:ascii="Times New Roman" w:hAnsi="Times New Roman" w:eastAsia="宋体"/>
          <w:b w:val="0"/>
          <w:i w:val="0"/>
          <w:sz w:val="18"/>
          <w:vertAlign w:val="superscript"/>
        </w:rPr>
        <w:t>[24]</w:t>
      </w:r>
      <w:r>
        <w:rPr>
          <w:rFonts w:ascii="Times New Roman" w:hAnsi="Times New Roman" w:eastAsia="宋体"/>
          <w:b w:val="0"/>
          <w:i w:val="0"/>
          <w:sz w:val="24"/>
        </w:rPr>
        <w:t>。《关于深化项目评审、人才评价、机构评估改革的意见》则将人才评价与项目评审、机构评估作为相互关联的整体加以改革，直指“三评”活动中的重复评审、指标僵化等积弊</w:t>
      </w:r>
      <w:r>
        <w:rPr>
          <w:rFonts w:ascii="Times New Roman" w:hAnsi="Times New Roman" w:eastAsia="宋体"/>
          <w:b w:val="0"/>
          <w:i w:val="0"/>
          <w:sz w:val="18"/>
          <w:vertAlign w:val="superscript"/>
        </w:rPr>
        <w:t>[25]</w:t>
      </w:r>
      <w:r>
        <w:rPr>
          <w:rFonts w:ascii="Times New Roman" w:hAnsi="Times New Roman" w:eastAsia="宋体"/>
          <w:b w:val="0"/>
          <w:i w:val="0"/>
          <w:sz w:val="24"/>
        </w:rPr>
        <w:t>。随后，科技部等五部门启动清理“四唯”专项行动，将改革从文件推向行动。2020年，科技部出台破除“唯论文”若干措施</w:t>
      </w:r>
      <w:r>
        <w:rPr>
          <w:rFonts w:ascii="Times New Roman" w:hAnsi="Times New Roman" w:eastAsia="宋体"/>
          <w:b w:val="0"/>
          <w:i w:val="0"/>
          <w:sz w:val="18"/>
          <w:vertAlign w:val="superscript"/>
        </w:rPr>
        <w:t>[26]</w:t>
      </w:r>
      <w:r>
        <w:rPr>
          <w:rFonts w:ascii="Times New Roman" w:hAnsi="Times New Roman" w:eastAsia="宋体"/>
          <w:b w:val="0"/>
          <w:i w:val="0"/>
          <w:sz w:val="24"/>
        </w:rPr>
        <w:t>，教育部、科技部联合规范SCI论文指标使用，中共中央、国务院印发《深化新时代教育评价改革总体方案》，聚焦教育领域“唯分数、唯升学、唯文凭、唯论文、唯帽子”问题，将“破五唯”上升为教育评价改革的总体要求</w:t>
      </w:r>
      <w:r>
        <w:rPr>
          <w:rFonts w:ascii="Times New Roman" w:hAnsi="Times New Roman" w:eastAsia="宋体"/>
          <w:b w:val="0"/>
          <w:i w:val="0"/>
          <w:sz w:val="18"/>
          <w:vertAlign w:val="superscript"/>
        </w:rPr>
        <w:t>[27]</w:t>
      </w:r>
      <w:r>
        <w:rPr>
          <w:rFonts w:ascii="Times New Roman" w:hAnsi="Times New Roman" w:eastAsia="宋体"/>
          <w:b w:val="0"/>
          <w:i w:val="0"/>
          <w:sz w:val="24"/>
        </w:rPr>
        <w:t>。教育领域的“五唯”与科技人才评价领域的“四唯”在论文、文凭等指标依赖上同源交叠，共同指向量化信号的过度使用。这一阶段政策密度高、指向明确，以“破”字当头，集中清理量化指标异化使用的存量问题，但“破”后如何“立”的制度供给相对滞后，已有研究反映，部分科研单位一度出现评价标准悬置、基层执行观望的现象</w:t>
      </w:r>
      <w:r>
        <w:rPr>
          <w:rFonts w:ascii="Times New Roman" w:hAnsi="Times New Roman" w:eastAsia="宋体"/>
          <w:b w:val="0"/>
          <w:i w:val="0"/>
          <w:sz w:val="18"/>
          <w:vertAlign w:val="superscript"/>
        </w:rPr>
        <w:t>[13,28]</w:t>
      </w:r>
      <w:r>
        <w:rPr>
          <w:rFonts w:ascii="Times New Roman" w:hAnsi="Times New Roman" w:eastAsia="宋体"/>
          <w:b w:val="0"/>
          <w:i w:val="0"/>
          <w:sz w:val="24"/>
        </w:rPr>
        <w:t>。</w:t>
      </w:r>
    </w:p>
    <w:p>
      <w:pPr>
        <w:spacing w:before="160" w:after="80" w:line="312" w:lineRule="auto"/>
      </w:pPr>
      <w:r>
        <w:rPr>
          <w:rFonts w:ascii="Times New Roman" w:hAnsi="Times New Roman" w:eastAsia="黑体"/>
          <w:b/>
          <w:i w:val="0"/>
          <w:sz w:val="24"/>
        </w:rPr>
        <w:t>3.3　重构标准期（2021—2023年）：从“破”到“立”的转段</w:t>
      </w:r>
    </w:p>
    <w:p>
      <w:pPr>
        <w:spacing w:before="0" w:after="0" w:line="360" w:lineRule="auto"/>
        <w:jc w:val="both"/>
        <w:ind w:firstLineChars="200"/>
      </w:pPr>
      <w:r>
        <w:rPr>
          <w:rFonts w:ascii="Times New Roman" w:hAnsi="Times New Roman" w:eastAsia="宋体"/>
          <w:b w:val="0"/>
          <w:i w:val="0"/>
          <w:sz w:val="24"/>
        </w:rPr>
        <w:t>2021年中央人才工作会议明确提出完善人才评价体系，加快建立以创新价值、能力、贡献为导向的人才评价体系</w:t>
      </w:r>
      <w:r>
        <w:rPr>
          <w:rFonts w:ascii="Times New Roman" w:hAnsi="Times New Roman" w:eastAsia="宋体"/>
          <w:b w:val="0"/>
          <w:i w:val="0"/>
          <w:sz w:val="18"/>
          <w:vertAlign w:val="superscript"/>
        </w:rPr>
        <w:t>[2]</w:t>
      </w:r>
      <w:r>
        <w:rPr>
          <w:rFonts w:ascii="Times New Roman" w:hAnsi="Times New Roman" w:eastAsia="宋体"/>
          <w:b w:val="0"/>
          <w:i w:val="0"/>
          <w:sz w:val="24"/>
        </w:rPr>
        <w:t>，标志着改革重心从破除旧标准转向确立新标准。同年，国务院办公厅印发《关于完善科技成果评价机制的指导意见》，提出全面准确评价科技成果的科学、技术、经济、社会、文化价值，为成果评价与人才评价的衔接提供了价值坐标</w:t>
      </w:r>
      <w:r>
        <w:rPr>
          <w:rFonts w:ascii="Times New Roman" w:hAnsi="Times New Roman" w:eastAsia="宋体"/>
          <w:b w:val="0"/>
          <w:i w:val="0"/>
          <w:sz w:val="18"/>
          <w:vertAlign w:val="superscript"/>
        </w:rPr>
        <w:t>[29]</w:t>
      </w:r>
      <w:r>
        <w:rPr>
          <w:rFonts w:ascii="Times New Roman" w:hAnsi="Times New Roman" w:eastAsia="宋体"/>
          <w:b w:val="0"/>
          <w:i w:val="0"/>
          <w:sz w:val="24"/>
        </w:rPr>
        <w:t>。2022年，科技部等八部门联合印发科技人才评价改革试点工作方案，在21家高校院所和6个地方开展试点，以“评什么、谁来评、怎么评、怎么用”为着力点，以“破四唯”“立新标”为突破口，探索按承担国家重大攻关任务、基础研究、应用研究和技术开发、社会公益研究4类创新活动构建评价新机制</w:t>
      </w:r>
      <w:r>
        <w:rPr>
          <w:rFonts w:ascii="Times New Roman" w:hAnsi="Times New Roman" w:eastAsia="宋体"/>
          <w:b w:val="0"/>
          <w:i w:val="0"/>
          <w:sz w:val="18"/>
          <w:vertAlign w:val="superscript"/>
        </w:rPr>
        <w:t>[30]</w:t>
      </w:r>
      <w:r>
        <w:rPr>
          <w:rFonts w:ascii="Times New Roman" w:hAnsi="Times New Roman" w:eastAsia="宋体"/>
          <w:b w:val="0"/>
          <w:i w:val="0"/>
          <w:sz w:val="24"/>
        </w:rPr>
        <w:t>。这一阶段的政策特征是由面上要求转向机制建构，通过试点先行积累可复制经验，分类评价从原则走向操作。</w:t>
      </w:r>
    </w:p>
    <w:p>
      <w:pPr>
        <w:spacing w:before="160" w:after="80" w:line="312" w:lineRule="auto"/>
      </w:pPr>
      <w:r>
        <w:rPr>
          <w:rFonts w:ascii="Times New Roman" w:hAnsi="Times New Roman" w:eastAsia="黑体"/>
          <w:b/>
          <w:i w:val="0"/>
          <w:sz w:val="24"/>
        </w:rPr>
        <w:t>3.4　系统深化期（2024—2025年）：融入一体化改革大局</w:t>
      </w:r>
    </w:p>
    <w:p>
      <w:pPr>
        <w:spacing w:before="0" w:after="0" w:line="360" w:lineRule="auto"/>
        <w:jc w:val="both"/>
        <w:ind w:firstLineChars="200"/>
      </w:pPr>
      <w:r>
        <w:rPr>
          <w:rFonts w:ascii="Times New Roman" w:hAnsi="Times New Roman" w:eastAsia="宋体"/>
          <w:b w:val="0"/>
          <w:i w:val="0"/>
          <w:sz w:val="24"/>
        </w:rPr>
        <w:t>党的二十届三中全会对深化教育综合改革、科技体制改革、人才发展体制机制改革作出一体部署，强调构建支持全面创新体制机制，统筹推进教育科技人才体制机制一体改革</w:t>
      </w:r>
      <w:r>
        <w:rPr>
          <w:rFonts w:ascii="Times New Roman" w:hAnsi="Times New Roman" w:eastAsia="宋体"/>
          <w:b w:val="0"/>
          <w:i w:val="0"/>
          <w:sz w:val="18"/>
          <w:vertAlign w:val="superscript"/>
        </w:rPr>
        <w:t>[3]</w:t>
      </w:r>
      <w:r>
        <w:rPr>
          <w:rFonts w:ascii="Times New Roman" w:hAnsi="Times New Roman" w:eastAsia="宋体"/>
          <w:b w:val="0"/>
          <w:i w:val="0"/>
          <w:sz w:val="24"/>
        </w:rPr>
        <w:t>。2024年全国教育大会进一步要求一体推进教育发展、科技创新、人才培养</w:t>
      </w:r>
      <w:r>
        <w:rPr>
          <w:rFonts w:ascii="Times New Roman" w:hAnsi="Times New Roman" w:eastAsia="宋体"/>
          <w:b w:val="0"/>
          <w:i w:val="0"/>
          <w:sz w:val="18"/>
          <w:vertAlign w:val="superscript"/>
        </w:rPr>
        <w:t>[31]</w:t>
      </w:r>
      <w:r>
        <w:rPr>
          <w:rFonts w:ascii="Times New Roman" w:hAnsi="Times New Roman" w:eastAsia="宋体"/>
          <w:b w:val="0"/>
          <w:i w:val="0"/>
          <w:sz w:val="24"/>
        </w:rPr>
        <w:t>。2025年初印发的《教育强国建设规划纲要（2024—2035年）》将深化教育评价改革列为重要任务，推动教育评价、科技评价、人才评价的协同联动</w:t>
      </w:r>
      <w:r>
        <w:rPr>
          <w:rFonts w:ascii="Times New Roman" w:hAnsi="Times New Roman" w:eastAsia="宋体"/>
          <w:b w:val="0"/>
          <w:i w:val="0"/>
          <w:sz w:val="18"/>
          <w:vertAlign w:val="superscript"/>
        </w:rPr>
        <w:t>[32]</w:t>
      </w:r>
      <w:r>
        <w:rPr>
          <w:rFonts w:ascii="Times New Roman" w:hAnsi="Times New Roman" w:eastAsia="宋体"/>
          <w:b w:val="0"/>
          <w:i w:val="0"/>
          <w:sz w:val="24"/>
        </w:rPr>
        <w:t>。这一阶段，人才评价改革不再是孤立的领域性改革，而是被纳入教育科技人才一体化改革的系统工程之中，评价制度的“指挥棒”功能被置于贯通教育链、人才链、创新链、产业链的战略高度重新定位</w:t>
      </w:r>
      <w:r>
        <w:rPr>
          <w:rFonts w:ascii="Times New Roman" w:hAnsi="Times New Roman" w:eastAsia="宋体"/>
          <w:b w:val="0"/>
          <w:i w:val="0"/>
          <w:sz w:val="18"/>
          <w:vertAlign w:val="superscript"/>
        </w:rPr>
        <w:t>[10]</w:t>
      </w:r>
      <w:r>
        <w:rPr>
          <w:rFonts w:ascii="Times New Roman" w:hAnsi="Times New Roman" w:eastAsia="宋体"/>
          <w:b w:val="0"/>
          <w:i w:val="0"/>
          <w:sz w:val="24"/>
        </w:rPr>
        <w:t>。</w:t>
      </w:r>
    </w:p>
    <w:p>
      <w:pPr>
        <w:spacing w:before="160" w:after="80" w:line="312" w:lineRule="auto"/>
      </w:pPr>
      <w:r>
        <w:rPr>
          <w:rFonts w:ascii="Times New Roman" w:hAnsi="Times New Roman" w:eastAsia="黑体"/>
          <w:b/>
          <w:i w:val="0"/>
          <w:sz w:val="24"/>
        </w:rPr>
        <w:t>3.5　政策演进的整体特征</w:t>
      </w:r>
    </w:p>
    <w:p>
      <w:pPr>
        <w:spacing w:before="0" w:after="0" w:line="360" w:lineRule="auto"/>
        <w:jc w:val="both"/>
        <w:ind w:firstLineChars="200"/>
      </w:pPr>
      <w:r>
        <w:rPr>
          <w:rFonts w:ascii="Times New Roman" w:hAnsi="Times New Roman" w:eastAsia="宋体"/>
          <w:b w:val="0"/>
          <w:i w:val="0"/>
          <w:sz w:val="24"/>
        </w:rPr>
        <w:t>纵观十年演进，我国科技创新人才评价改革呈现三个显著特征。一是从单项突破走向系统集成。政策视野从早期聚焦论文、职称等单项指标的纠偏，扩展到评价标准、主体、方式、周期、结果使用的全链条制度设计，再到与教育评价、科技评价的协同改革。二是从“破”字当头走向“破立并举”。2018—2020年的政策以清理和破除为主，2021年之后立新标、建机制的分量明显加重，试点方案的出台标志着改革进入以“立”为主的新阶段。三是从行政主导走向多元参与。早期政策以政府部门的规制性要求为主，近期政策越来越强调向用人主体授权、为人才松绑，注重发挥同行专家、市场主体和社会组织在评价中的作用，治理逻辑正在由管理向治理转变。</w:t>
      </w:r>
    </w:p>
    <w:p>
      <w:pPr>
        <w:spacing w:before="240" w:after="120" w:line="312" w:lineRule="auto"/>
      </w:pPr>
      <w:r>
        <w:rPr>
          <w:rFonts w:ascii="Times New Roman" w:hAnsi="Times New Roman" w:eastAsia="黑体"/>
          <w:b/>
          <w:i w:val="0"/>
          <w:sz w:val="28"/>
        </w:rPr>
        <w:t>4　政策工具视角下的文本分析</w:t>
      </w:r>
    </w:p>
    <w:p>
      <w:pPr>
        <w:spacing w:before="160" w:after="80" w:line="312" w:lineRule="auto"/>
      </w:pPr>
      <w:r>
        <w:rPr>
          <w:rFonts w:ascii="Times New Roman" w:hAnsi="Times New Roman" w:eastAsia="黑体"/>
          <w:b/>
          <w:i w:val="0"/>
          <w:sz w:val="24"/>
        </w:rPr>
        <w:t>4.1　政策工具的总体配置：环境型主导、供给型辅助、需求型缺位</w:t>
      </w:r>
    </w:p>
    <w:p>
      <w:pPr>
        <w:spacing w:before="0" w:after="0" w:line="360" w:lineRule="auto"/>
        <w:jc w:val="both"/>
        <w:ind w:firstLineChars="200"/>
      </w:pPr>
      <w:r>
        <w:rPr>
          <w:rFonts w:ascii="Times New Roman" w:hAnsi="Times New Roman" w:eastAsia="宋体"/>
          <w:b w:val="0"/>
          <w:i w:val="0"/>
          <w:sz w:val="24"/>
        </w:rPr>
        <w:t>将14份政策文献的评价相关条款归入二维矩阵后，从条款分布的总体特征看，环境型工具占据主导地位。各文献中大量条款属于目标规划、法规管制与策略性倡导，如确立分类评价原则、规范指标使用、明确破除“四唯”要求等，均是通过塑造制度环境来引导评价行为。供给型工具居于辅助位置，主要表现为评价改革试点布局、人才计划优化整合、评价专家队伍与信息平台建设等直接投入。相比之下，需求型工具明显缺位：培育市场化、专业化人才评价机构的条款散见于个别文件且缺乏配套措施；以市场薪酬、成果转化收益等需求侧信号校准评价结果的机制安排仍然薄弱；政府购买第三方评价服务的制度化渠道尚未建立。这一结构特征与甘宇慧等基于更大规模政策样本的计量发现在“需求型工具明显不足”这一关键判断上高度一致</w:t>
      </w:r>
      <w:r>
        <w:rPr>
          <w:rFonts w:ascii="Times New Roman" w:hAnsi="Times New Roman" w:eastAsia="宋体"/>
          <w:b w:val="0"/>
          <w:i w:val="0"/>
          <w:sz w:val="18"/>
          <w:vertAlign w:val="superscript"/>
        </w:rPr>
        <w:t>[18]</w:t>
      </w:r>
      <w:r>
        <w:rPr>
          <w:rFonts w:ascii="Times New Roman" w:hAnsi="Times New Roman" w:eastAsia="宋体"/>
          <w:b w:val="0"/>
          <w:i w:val="0"/>
          <w:sz w:val="24"/>
        </w:rPr>
        <w:t>；两项研究对供给型与环境型工具的相对位次判断略有差异，主要缘于本文样本以综合性中央文献为主，其中目标规划与规制倡导类条款的比重天然较高。政策工具的这种结构性失衡意味着，评价改革的推进高度依赖行政系统的层层传导，市场与社会力量的评价功能未被充分激活，这与人才评价所要求的多元治理格局存在差距（如表2所示）。</w:t>
      </w:r>
    </w:p>
    <w:p>
      <w:pPr>
        <w:spacing w:before="160" w:after="80" w:line="288" w:lineRule="auto"/>
        <w:jc w:val="center"/>
      </w:pPr>
      <w:r>
        <w:rPr>
          <w:rFonts w:ascii="Times New Roman" w:hAnsi="Times New Roman" w:eastAsia="黑体"/>
          <w:b/>
          <w:i w:val="0"/>
          <w:sz w:val="21"/>
        </w:rPr>
        <w:t>表2　“政策工具—评价要素”二维框架下的政策供给特征</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jc w:val="center"/>
            </w:pPr>
            <w:r/>
            <w:r>
              <w:rPr>
                <w:rFonts w:ascii="Times New Roman" w:hAnsi="Times New Roman" w:eastAsia="宋体"/>
                <w:b/>
                <w:i w:val="0"/>
                <w:sz w:val="18"/>
              </w:rPr>
              <w:t>评价要素</w:t>
            </w:r>
          </w:p>
        </w:tc>
        <w:tc>
          <w:tcPr>
            <w:tcW w:type="dxa" w:w="2126"/>
          </w:tcPr>
          <w:p>
            <w:pPr>
              <w:jc w:val="center"/>
            </w:pPr>
            <w:r/>
            <w:r>
              <w:rPr>
                <w:rFonts w:ascii="Times New Roman" w:hAnsi="Times New Roman" w:eastAsia="宋体"/>
                <w:b/>
                <w:i w:val="0"/>
                <w:sz w:val="18"/>
              </w:rPr>
              <w:t>供给型工具表现</w:t>
            </w:r>
          </w:p>
        </w:tc>
        <w:tc>
          <w:tcPr>
            <w:tcW w:type="dxa" w:w="2126"/>
          </w:tcPr>
          <w:p>
            <w:pPr>
              <w:jc w:val="center"/>
            </w:pPr>
            <w:r/>
            <w:r>
              <w:rPr>
                <w:rFonts w:ascii="Times New Roman" w:hAnsi="Times New Roman" w:eastAsia="宋体"/>
                <w:b/>
                <w:i w:val="0"/>
                <w:sz w:val="18"/>
              </w:rPr>
              <w:t>环境型工具表现</w:t>
            </w:r>
          </w:p>
        </w:tc>
        <w:tc>
          <w:tcPr>
            <w:tcW w:type="dxa" w:w="2126"/>
          </w:tcPr>
          <w:p>
            <w:pPr>
              <w:jc w:val="center"/>
            </w:pPr>
            <w:r/>
            <w:r>
              <w:rPr>
                <w:rFonts w:ascii="Times New Roman" w:hAnsi="Times New Roman" w:eastAsia="宋体"/>
                <w:b/>
                <w:i w:val="0"/>
                <w:sz w:val="18"/>
              </w:rPr>
              <w:t>需求型工具表现</w:t>
            </w:r>
          </w:p>
        </w:tc>
      </w:tr>
      <w:tr>
        <w:tc>
          <w:tcPr>
            <w:tcW w:type="dxa" w:w="2126"/>
          </w:tcPr>
          <w:p>
            <w:pPr>
              <w:jc w:val="left"/>
            </w:pPr>
            <w:r/>
            <w:r>
              <w:rPr>
                <w:rFonts w:ascii="Times New Roman" w:hAnsi="Times New Roman" w:eastAsia="宋体"/>
                <w:b w:val="0"/>
                <w:i w:val="0"/>
                <w:sz w:val="18"/>
              </w:rPr>
              <w:t>评价标准</w:t>
            </w:r>
          </w:p>
        </w:tc>
        <w:tc>
          <w:tcPr>
            <w:tcW w:type="dxa" w:w="2126"/>
          </w:tcPr>
          <w:p>
            <w:pPr>
              <w:jc w:val="left"/>
            </w:pPr>
            <w:r/>
            <w:r>
              <w:rPr>
                <w:rFonts w:ascii="Times New Roman" w:hAnsi="Times New Roman" w:eastAsia="宋体"/>
                <w:b w:val="0"/>
                <w:i w:val="0"/>
                <w:sz w:val="18"/>
              </w:rPr>
              <w:t>试点探索分类标准；成果评价价值坐标建构</w:t>
            </w:r>
          </w:p>
        </w:tc>
        <w:tc>
          <w:tcPr>
            <w:tcW w:type="dxa" w:w="2126"/>
          </w:tcPr>
          <w:p>
            <w:pPr>
              <w:jc w:val="left"/>
            </w:pPr>
            <w:r/>
            <w:r>
              <w:rPr>
                <w:rFonts w:ascii="Times New Roman" w:hAnsi="Times New Roman" w:eastAsia="宋体"/>
                <w:b w:val="0"/>
                <w:i w:val="0"/>
                <w:sz w:val="18"/>
              </w:rPr>
              <w:t>确立品德能力业绩导向；破除“四唯”规制；代表作制度倡导</w:t>
            </w:r>
          </w:p>
        </w:tc>
        <w:tc>
          <w:tcPr>
            <w:tcW w:type="dxa" w:w="2126"/>
          </w:tcPr>
          <w:p>
            <w:pPr>
              <w:jc w:val="left"/>
            </w:pPr>
            <w:r/>
            <w:r>
              <w:rPr>
                <w:rFonts w:ascii="Times New Roman" w:hAnsi="Times New Roman" w:eastAsia="宋体"/>
                <w:b w:val="0"/>
                <w:i w:val="0"/>
                <w:sz w:val="18"/>
              </w:rPr>
              <w:t>市场认可、成果转化效益纳入标准的安排较少</w:t>
            </w:r>
          </w:p>
        </w:tc>
      </w:tr>
      <w:tr>
        <w:tc>
          <w:tcPr>
            <w:tcW w:type="dxa" w:w="2126"/>
          </w:tcPr>
          <w:p>
            <w:pPr>
              <w:jc w:val="left"/>
            </w:pPr>
            <w:r/>
            <w:r>
              <w:rPr>
                <w:rFonts w:ascii="Times New Roman" w:hAnsi="Times New Roman" w:eastAsia="宋体"/>
                <w:b w:val="0"/>
                <w:i w:val="0"/>
                <w:sz w:val="18"/>
              </w:rPr>
              <w:t>评价主体</w:t>
            </w:r>
          </w:p>
        </w:tc>
        <w:tc>
          <w:tcPr>
            <w:tcW w:type="dxa" w:w="2126"/>
          </w:tcPr>
          <w:p>
            <w:pPr>
              <w:jc w:val="left"/>
            </w:pPr>
            <w:r/>
            <w:r>
              <w:rPr>
                <w:rFonts w:ascii="Times New Roman" w:hAnsi="Times New Roman" w:eastAsia="宋体"/>
                <w:b w:val="0"/>
                <w:i w:val="0"/>
                <w:sz w:val="18"/>
              </w:rPr>
              <w:t>评价专家库与信息平台建设</w:t>
            </w:r>
          </w:p>
        </w:tc>
        <w:tc>
          <w:tcPr>
            <w:tcW w:type="dxa" w:w="2126"/>
          </w:tcPr>
          <w:p>
            <w:pPr>
              <w:jc w:val="left"/>
            </w:pPr>
            <w:r/>
            <w:r>
              <w:rPr>
                <w:rFonts w:ascii="Times New Roman" w:hAnsi="Times New Roman" w:eastAsia="宋体"/>
                <w:b w:val="0"/>
                <w:i w:val="0"/>
                <w:sz w:val="18"/>
              </w:rPr>
              <w:t>向用人主体授权、落实单位自主权</w:t>
            </w:r>
          </w:p>
        </w:tc>
        <w:tc>
          <w:tcPr>
            <w:tcW w:type="dxa" w:w="2126"/>
          </w:tcPr>
          <w:p>
            <w:pPr>
              <w:jc w:val="left"/>
            </w:pPr>
            <w:r/>
            <w:r>
              <w:rPr>
                <w:rFonts w:ascii="Times New Roman" w:hAnsi="Times New Roman" w:eastAsia="宋体"/>
                <w:b w:val="0"/>
                <w:i w:val="0"/>
                <w:sz w:val="18"/>
              </w:rPr>
              <w:t>市场化专业化评价机构培育条款稀少</w:t>
            </w:r>
          </w:p>
        </w:tc>
      </w:tr>
      <w:tr>
        <w:tc>
          <w:tcPr>
            <w:tcW w:type="dxa" w:w="2126"/>
          </w:tcPr>
          <w:p>
            <w:pPr>
              <w:jc w:val="left"/>
            </w:pPr>
            <w:r/>
            <w:r>
              <w:rPr>
                <w:rFonts w:ascii="Times New Roman" w:hAnsi="Times New Roman" w:eastAsia="宋体"/>
                <w:b w:val="0"/>
                <w:i w:val="0"/>
                <w:sz w:val="18"/>
              </w:rPr>
              <w:t>评价方式</w:t>
            </w:r>
          </w:p>
        </w:tc>
        <w:tc>
          <w:tcPr>
            <w:tcW w:type="dxa" w:w="2126"/>
          </w:tcPr>
          <w:p>
            <w:pPr>
              <w:jc w:val="left"/>
            </w:pPr>
            <w:r/>
            <w:r>
              <w:rPr>
                <w:rFonts w:ascii="Times New Roman" w:hAnsi="Times New Roman" w:eastAsia="宋体"/>
                <w:b w:val="0"/>
                <w:i w:val="0"/>
                <w:sz w:val="18"/>
              </w:rPr>
              <w:t>同行评议规范建设投入</w:t>
            </w:r>
          </w:p>
        </w:tc>
        <w:tc>
          <w:tcPr>
            <w:tcW w:type="dxa" w:w="2126"/>
          </w:tcPr>
          <w:p>
            <w:pPr>
              <w:jc w:val="left"/>
            </w:pPr>
            <w:r/>
            <w:r>
              <w:rPr>
                <w:rFonts w:ascii="Times New Roman" w:hAnsi="Times New Roman" w:eastAsia="宋体"/>
                <w:b w:val="0"/>
                <w:i w:val="0"/>
                <w:sz w:val="18"/>
              </w:rPr>
              <w:t>规范量化指标使用；倡导小同行评议、国际评议</w:t>
            </w:r>
          </w:p>
        </w:tc>
        <w:tc>
          <w:tcPr>
            <w:tcW w:type="dxa" w:w="2126"/>
          </w:tcPr>
          <w:p>
            <w:pPr>
              <w:jc w:val="left"/>
            </w:pPr>
            <w:r/>
            <w:r>
              <w:rPr>
                <w:rFonts w:ascii="Times New Roman" w:hAnsi="Times New Roman" w:eastAsia="宋体"/>
                <w:b w:val="0"/>
                <w:i w:val="0"/>
                <w:sz w:val="18"/>
              </w:rPr>
              <w:t>第三方评价、购买服务机制缺乏</w:t>
            </w:r>
          </w:p>
        </w:tc>
      </w:tr>
      <w:tr>
        <w:tc>
          <w:tcPr>
            <w:tcW w:type="dxa" w:w="2126"/>
          </w:tcPr>
          <w:p>
            <w:pPr>
              <w:jc w:val="left"/>
            </w:pPr>
            <w:r/>
            <w:r>
              <w:rPr>
                <w:rFonts w:ascii="Times New Roman" w:hAnsi="Times New Roman" w:eastAsia="宋体"/>
                <w:b w:val="0"/>
                <w:i w:val="0"/>
                <w:sz w:val="18"/>
              </w:rPr>
              <w:t>评价周期</w:t>
            </w:r>
          </w:p>
        </w:tc>
        <w:tc>
          <w:tcPr>
            <w:tcW w:type="dxa" w:w="2126"/>
          </w:tcPr>
          <w:p>
            <w:pPr>
              <w:jc w:val="left"/>
            </w:pPr>
            <w:r/>
            <w:r>
              <w:rPr>
                <w:rFonts w:ascii="Times New Roman" w:hAnsi="Times New Roman" w:eastAsia="宋体"/>
                <w:b w:val="0"/>
                <w:i w:val="0"/>
                <w:sz w:val="18"/>
              </w:rPr>
              <w:t>长周期试点安排</w:t>
            </w:r>
          </w:p>
        </w:tc>
        <w:tc>
          <w:tcPr>
            <w:tcW w:type="dxa" w:w="2126"/>
          </w:tcPr>
          <w:p>
            <w:pPr>
              <w:jc w:val="left"/>
            </w:pPr>
            <w:r/>
            <w:r>
              <w:rPr>
                <w:rFonts w:ascii="Times New Roman" w:hAnsi="Times New Roman" w:eastAsia="宋体"/>
                <w:b w:val="0"/>
                <w:i w:val="0"/>
                <w:sz w:val="18"/>
              </w:rPr>
              <w:t>倡导延长基础研究评价周期、减少评价频次</w:t>
            </w:r>
          </w:p>
        </w:tc>
        <w:tc>
          <w:tcPr>
            <w:tcW w:type="dxa" w:w="2126"/>
          </w:tcPr>
          <w:p>
            <w:pPr>
              <w:jc w:val="left"/>
            </w:pPr>
            <w:r/>
            <w:r>
              <w:rPr>
                <w:rFonts w:ascii="Times New Roman" w:hAnsi="Times New Roman" w:eastAsia="宋体"/>
                <w:b w:val="0"/>
                <w:i w:val="0"/>
                <w:sz w:val="18"/>
              </w:rPr>
              <w:t>尚无以市场长期回报校准周期的安排</w:t>
            </w:r>
          </w:p>
        </w:tc>
      </w:tr>
      <w:tr>
        <w:tc>
          <w:tcPr>
            <w:tcW w:type="dxa" w:w="2126"/>
          </w:tcPr>
          <w:p>
            <w:pPr>
              <w:jc w:val="left"/>
            </w:pPr>
            <w:r/>
            <w:r>
              <w:rPr>
                <w:rFonts w:ascii="Times New Roman" w:hAnsi="Times New Roman" w:eastAsia="宋体"/>
                <w:b w:val="0"/>
                <w:i w:val="0"/>
                <w:sz w:val="18"/>
              </w:rPr>
              <w:t>结果使用</w:t>
            </w:r>
          </w:p>
        </w:tc>
        <w:tc>
          <w:tcPr>
            <w:tcW w:type="dxa" w:w="2126"/>
          </w:tcPr>
          <w:p>
            <w:pPr>
              <w:jc w:val="left"/>
            </w:pPr>
            <w:r/>
            <w:r>
              <w:rPr>
                <w:rFonts w:ascii="Times New Roman" w:hAnsi="Times New Roman" w:eastAsia="宋体"/>
                <w:b w:val="0"/>
                <w:i w:val="0"/>
                <w:sz w:val="18"/>
              </w:rPr>
              <w:t>“帽子”治理与计划整合投入</w:t>
            </w:r>
          </w:p>
        </w:tc>
        <w:tc>
          <w:tcPr>
            <w:tcW w:type="dxa" w:w="2126"/>
          </w:tcPr>
          <w:p>
            <w:pPr>
              <w:jc w:val="left"/>
            </w:pPr>
            <w:r/>
            <w:r>
              <w:rPr>
                <w:rFonts w:ascii="Times New Roman" w:hAnsi="Times New Roman" w:eastAsia="宋体"/>
                <w:b w:val="0"/>
                <w:i w:val="0"/>
                <w:sz w:val="18"/>
              </w:rPr>
              <w:t>评价与待遇适度脱钩规制；分类使用导向</w:t>
            </w:r>
          </w:p>
        </w:tc>
        <w:tc>
          <w:tcPr>
            <w:tcW w:type="dxa" w:w="2126"/>
          </w:tcPr>
          <w:p>
            <w:pPr>
              <w:jc w:val="left"/>
            </w:pPr>
            <w:r/>
            <w:r>
              <w:rPr>
                <w:rFonts w:ascii="Times New Roman" w:hAnsi="Times New Roman" w:eastAsia="宋体"/>
                <w:b w:val="0"/>
                <w:i w:val="0"/>
                <w:sz w:val="18"/>
              </w:rPr>
              <w:t>薪酬市场化、转化收益分配等激励衔接不足</w:t>
            </w:r>
          </w:p>
        </w:tc>
      </w:tr>
    </w:tbl>
    <w:p>
      <w:pPr>
        <w:spacing w:after="80"/>
      </w:pPr>
    </w:p>
    <w:p>
      <w:pPr>
        <w:spacing w:before="160" w:after="80" w:line="312" w:lineRule="auto"/>
      </w:pPr>
      <w:r>
        <w:rPr>
          <w:rFonts w:ascii="Times New Roman" w:hAnsi="Times New Roman" w:eastAsia="黑体"/>
          <w:b/>
          <w:i w:val="0"/>
          <w:sz w:val="24"/>
        </w:rPr>
        <w:t>4.2　评价要素维度的制度供给诊断</w:t>
      </w:r>
    </w:p>
    <w:p>
      <w:pPr>
        <w:spacing w:before="0" w:after="0" w:line="360" w:lineRule="auto"/>
        <w:jc w:val="both"/>
        <w:ind w:firstLineChars="200"/>
      </w:pPr>
      <w:r>
        <w:rPr>
          <w:rFonts w:ascii="Times New Roman" w:hAnsi="Times New Roman" w:eastAsia="宋体"/>
          <w:b w:val="0"/>
          <w:i w:val="0"/>
          <w:sz w:val="24"/>
        </w:rPr>
        <w:t>从评价要素维度看，制度供给呈现不均衡分布。评价标准要素的政策供给最为密集，从破除“四唯”到确立创新价值、能力、贡献导向，标准重构的方向已经清晰，但分领域、分类型的操作性标准仍主要停留在试点探索层面。评价主体要素的供给次之，向用人主体放权的原则已反复重申，但同行评议的组织规范、专家责任与利益回避机制、评价主体的能力建设等配套制度供给不足。评价方式要素上，代表作评价、小同行评议、贡献评价等新方式已获政策确认，但量化排名的路径依赖在基层实践中依然顽固。评价周期要素的政策供给相对薄弱，虽有延长基础研究人才评价周期的倡导性条款，但缺乏与考核聘期、项目周期、经费拨付相衔接的制度设计。结果使用要素上，政策明确要求防止“帽子”终身制、避免评价结果与物质待遇简单挂钩，但人才称号与资源配置深度捆绑的格局尚未根本改变，评价结果的增值性、发展性使用仍属短板。</w:t>
      </w:r>
    </w:p>
    <w:p>
      <w:pPr>
        <w:spacing w:before="240" w:after="120" w:line="312" w:lineRule="auto"/>
      </w:pPr>
      <w:r>
        <w:rPr>
          <w:rFonts w:ascii="Times New Roman" w:hAnsi="Times New Roman" w:eastAsia="黑体"/>
          <w:b/>
          <w:i w:val="0"/>
          <w:sz w:val="28"/>
        </w:rPr>
        <w:t>5　科技创新人才评价的现实困境</w:t>
      </w:r>
    </w:p>
    <w:p>
      <w:pPr>
        <w:spacing w:before="160" w:after="80" w:line="312" w:lineRule="auto"/>
      </w:pPr>
      <w:r>
        <w:rPr>
          <w:rFonts w:ascii="Times New Roman" w:hAnsi="Times New Roman" w:eastAsia="黑体"/>
          <w:b/>
          <w:i w:val="0"/>
          <w:sz w:val="24"/>
        </w:rPr>
        <w:t>5.1　“破”后“立”不到位，新标准体系尚未定型</w:t>
      </w:r>
    </w:p>
    <w:p>
      <w:pPr>
        <w:spacing w:before="0" w:after="0" w:line="360" w:lineRule="auto"/>
        <w:jc w:val="both"/>
        <w:ind w:firstLineChars="200"/>
      </w:pPr>
      <w:r>
        <w:rPr>
          <w:rFonts w:ascii="Times New Roman" w:hAnsi="Times New Roman" w:eastAsia="宋体"/>
          <w:b w:val="0"/>
          <w:i w:val="0"/>
          <w:sz w:val="24"/>
        </w:rPr>
        <w:t>破除“四唯”后，部分单位出现了标准真空与标准回潮并存的现象</w:t>
      </w:r>
      <w:r>
        <w:rPr>
          <w:rFonts w:ascii="Times New Roman" w:hAnsi="Times New Roman" w:eastAsia="宋体"/>
          <w:b w:val="0"/>
          <w:i w:val="0"/>
          <w:sz w:val="18"/>
          <w:vertAlign w:val="superscript"/>
        </w:rPr>
        <w:t>[13]</w:t>
      </w:r>
      <w:r>
        <w:rPr>
          <w:rFonts w:ascii="Times New Roman" w:hAnsi="Times New Roman" w:eastAsia="宋体"/>
          <w:b w:val="0"/>
          <w:i w:val="0"/>
          <w:sz w:val="24"/>
        </w:rPr>
        <w:t>：一方面，新的分类评价标准尚未细化定型，基层评价者面临“不知怎么评”的操作困境；另一方面，由于量化指标操作简便、争议成本低，一些单位在实际操作中仍变相沿用论文数量、期刊分区等旧标准。制度分析的研究表明，“唯”量化指标的评价惯习深嵌于资源配置结构与学术声誉系统之中，仅靠禁止性规定难以根除</w:t>
      </w:r>
      <w:r>
        <w:rPr>
          <w:rFonts w:ascii="Times New Roman" w:hAnsi="Times New Roman" w:eastAsia="宋体"/>
          <w:b w:val="0"/>
          <w:i w:val="0"/>
          <w:sz w:val="18"/>
          <w:vertAlign w:val="superscript"/>
        </w:rPr>
        <w:t>[28]</w:t>
      </w:r>
      <w:r>
        <w:rPr>
          <w:rFonts w:ascii="Times New Roman" w:hAnsi="Times New Roman" w:eastAsia="宋体"/>
          <w:b w:val="0"/>
          <w:i w:val="0"/>
          <w:sz w:val="24"/>
        </w:rPr>
        <w:t>。信号理论视角下，这实质上是新评价信号的公信力尚未建立、旧信号的路径依赖仍在延续的转型期特征</w:t>
      </w:r>
      <w:r>
        <w:rPr>
          <w:rFonts w:ascii="Times New Roman" w:hAnsi="Times New Roman" w:eastAsia="宋体"/>
          <w:b w:val="0"/>
          <w:i w:val="0"/>
          <w:sz w:val="18"/>
          <w:vertAlign w:val="superscript"/>
        </w:rPr>
        <w:t>[21]</w:t>
      </w:r>
      <w:r>
        <w:rPr>
          <w:rFonts w:ascii="Times New Roman" w:hAnsi="Times New Roman" w:eastAsia="宋体"/>
          <w:b w:val="0"/>
          <w:i w:val="0"/>
          <w:sz w:val="24"/>
        </w:rPr>
        <w:t>。评价标准的悬置与摇摆，弱化了政策的预期引导功能，也在一定程度上加剧了科研人员的行为观望。</w:t>
      </w:r>
    </w:p>
    <w:p>
      <w:pPr>
        <w:spacing w:before="160" w:after="80" w:line="312" w:lineRule="auto"/>
      </w:pPr>
      <w:r>
        <w:rPr>
          <w:rFonts w:ascii="Times New Roman" w:hAnsi="Times New Roman" w:eastAsia="黑体"/>
          <w:b/>
          <w:i w:val="0"/>
          <w:sz w:val="24"/>
        </w:rPr>
        <w:t>5.2　同行评议机制不健全，评价主体功能错位</w:t>
      </w:r>
    </w:p>
    <w:p>
      <w:pPr>
        <w:spacing w:before="0" w:after="0" w:line="360" w:lineRule="auto"/>
        <w:jc w:val="both"/>
        <w:ind w:firstLineChars="200"/>
      </w:pPr>
      <w:r>
        <w:rPr>
          <w:rFonts w:ascii="Times New Roman" w:hAnsi="Times New Roman" w:eastAsia="宋体"/>
          <w:b w:val="0"/>
          <w:i w:val="0"/>
          <w:sz w:val="24"/>
        </w:rPr>
        <w:t>分类评价的落地高度依赖高质量的同行评议，而当前同行评议机制存在明显短板：小同行专家遴选机制不健全，跨学科、新兴领域成果常常面临“找不到合适评审人”的窘境；评审专家的责任约束与激励机制缺失，人情评审、圈子评审等现象侵蚀评议公信力，即使在科学基金这一同行评议制度最为成熟的领域，评议质量保障机制也仍有较大优化空间</w:t>
      </w:r>
      <w:r>
        <w:rPr>
          <w:rFonts w:ascii="Times New Roman" w:hAnsi="Times New Roman" w:eastAsia="宋体"/>
          <w:b w:val="0"/>
          <w:i w:val="0"/>
          <w:sz w:val="18"/>
          <w:vertAlign w:val="superscript"/>
        </w:rPr>
        <w:t>[33]</w:t>
      </w:r>
      <w:r>
        <w:rPr>
          <w:rFonts w:ascii="Times New Roman" w:hAnsi="Times New Roman" w:eastAsia="宋体"/>
          <w:b w:val="0"/>
          <w:i w:val="0"/>
          <w:sz w:val="24"/>
        </w:rPr>
        <w:t>；行政力量在评价组织中的主导地位仍然突出，用人主体的自主评价权在编制、职称指标等约束下难以充分行使。默顿所揭示的科学奖励系统的自组织逻辑要求评价权威主要来自学术共同体内部</w:t>
      </w:r>
      <w:r>
        <w:rPr>
          <w:rFonts w:ascii="Times New Roman" w:hAnsi="Times New Roman" w:eastAsia="宋体"/>
          <w:b w:val="0"/>
          <w:i w:val="0"/>
          <w:sz w:val="18"/>
          <w:vertAlign w:val="superscript"/>
        </w:rPr>
        <w:t>[4]</w:t>
      </w:r>
      <w:r>
        <w:rPr>
          <w:rFonts w:ascii="Times New Roman" w:hAnsi="Times New Roman" w:eastAsia="宋体"/>
          <w:b w:val="0"/>
          <w:i w:val="0"/>
          <w:sz w:val="24"/>
        </w:rPr>
        <w:t>，而评价组织的过度行政化恰恰削弱了这一内生权威的形成。</w:t>
      </w:r>
    </w:p>
    <w:p>
      <w:pPr>
        <w:spacing w:before="160" w:after="80" w:line="312" w:lineRule="auto"/>
      </w:pPr>
      <w:r>
        <w:rPr>
          <w:rFonts w:ascii="Times New Roman" w:hAnsi="Times New Roman" w:eastAsia="黑体"/>
          <w:b/>
          <w:i w:val="0"/>
          <w:sz w:val="24"/>
        </w:rPr>
        <w:t>5.3　评价周期短期化，与创新规律深层错位</w:t>
      </w:r>
    </w:p>
    <w:p>
      <w:pPr>
        <w:spacing w:before="0" w:after="0" w:line="360" w:lineRule="auto"/>
        <w:jc w:val="both"/>
        <w:ind w:firstLineChars="200"/>
      </w:pPr>
      <w:r>
        <w:rPr>
          <w:rFonts w:ascii="Times New Roman" w:hAnsi="Times New Roman" w:eastAsia="宋体"/>
          <w:b w:val="0"/>
          <w:i w:val="0"/>
          <w:sz w:val="24"/>
        </w:rPr>
        <w:t>重大原始创新往往需要长期积累，基础研究成果的价值显现具有滞后性和不确定性。然而，当前普遍实行的年度考核、三年聘期考核与人才计划的周期设置，使科研人员被锁定在短周期的成果产出节奏中，与“十年磨一剑”的创新规律形成深层错位。申小曼等的研究表明，评价政策的短期化导向会系统性地改变高层次人才的选题偏好与成果结构，抑制高风险、长周期的探索性研究</w:t>
      </w:r>
      <w:r>
        <w:rPr>
          <w:rFonts w:ascii="Times New Roman" w:hAnsi="Times New Roman" w:eastAsia="宋体"/>
          <w:b w:val="0"/>
          <w:i w:val="0"/>
          <w:sz w:val="18"/>
          <w:vertAlign w:val="superscript"/>
        </w:rPr>
        <w:t>[7]</w:t>
      </w:r>
      <w:r>
        <w:rPr>
          <w:rFonts w:ascii="Times New Roman" w:hAnsi="Times New Roman" w:eastAsia="宋体"/>
          <w:b w:val="0"/>
          <w:i w:val="0"/>
          <w:sz w:val="24"/>
        </w:rPr>
        <w:t>。长周期评价虽已进入政策议程，但由于缺乏与之配套的稳定支持机制和容错机制，实践中推进缓慢。</w:t>
      </w:r>
    </w:p>
    <w:p>
      <w:pPr>
        <w:spacing w:before="160" w:after="80" w:line="312" w:lineRule="auto"/>
      </w:pPr>
      <w:r>
        <w:rPr>
          <w:rFonts w:ascii="Times New Roman" w:hAnsi="Times New Roman" w:eastAsia="黑体"/>
          <w:b/>
          <w:i w:val="0"/>
          <w:sz w:val="24"/>
        </w:rPr>
        <w:t>5.4　评价数智化转型滞后，数据基础设施薄弱</w:t>
      </w:r>
    </w:p>
    <w:p>
      <w:pPr>
        <w:spacing w:before="0" w:after="0" w:line="360" w:lineRule="auto"/>
        <w:jc w:val="both"/>
        <w:ind w:firstLineChars="200"/>
      </w:pPr>
      <w:r>
        <w:rPr>
          <w:rFonts w:ascii="Times New Roman" w:hAnsi="Times New Roman" w:eastAsia="宋体"/>
          <w:b w:val="0"/>
          <w:i w:val="0"/>
          <w:sz w:val="24"/>
        </w:rPr>
        <w:t>人工智能与大数据技术为人才评价的精准化、动态化提供了新的技术可能</w:t>
      </w:r>
      <w:r>
        <w:rPr>
          <w:rFonts w:ascii="Times New Roman" w:hAnsi="Times New Roman" w:eastAsia="宋体"/>
          <w:b w:val="0"/>
          <w:i w:val="0"/>
          <w:sz w:val="18"/>
          <w:vertAlign w:val="superscript"/>
        </w:rPr>
        <w:t>[9]</w:t>
      </w:r>
      <w:r>
        <w:rPr>
          <w:rFonts w:ascii="Times New Roman" w:hAnsi="Times New Roman" w:eastAsia="宋体"/>
          <w:b w:val="0"/>
          <w:i w:val="0"/>
          <w:sz w:val="24"/>
        </w:rPr>
        <w:t>。人工智能不仅能够辅助大规模成果的语义识别与贡献解析，还能通过人机协同显著增强评价者的判断能力</w:t>
      </w:r>
      <w:r>
        <w:rPr>
          <w:rFonts w:ascii="Times New Roman" w:hAnsi="Times New Roman" w:eastAsia="宋体"/>
          <w:b w:val="0"/>
          <w:i w:val="0"/>
          <w:sz w:val="18"/>
          <w:vertAlign w:val="superscript"/>
        </w:rPr>
        <w:t>[34]</w:t>
      </w:r>
      <w:r>
        <w:rPr>
          <w:rFonts w:ascii="Times New Roman" w:hAnsi="Times New Roman" w:eastAsia="宋体"/>
          <w:b w:val="0"/>
          <w:i w:val="0"/>
          <w:sz w:val="24"/>
        </w:rPr>
        <w:t>。然而，当前我国人才评价的数据基础设施建设明显滞后：科研人员成果数据、项目数据、贡献数据分散于各部门系统之中，互不联通的“数据孤岛”使全景式、过程性评价缺乏数据支撑；智能评价工具的算法透明度、公平性规制尚属空白，技术赋能与技术风险并存。评价数智化转型的滞后，制约了分类评价、长周期评价等新机制的可操作性。</w:t>
      </w:r>
    </w:p>
    <w:p>
      <w:pPr>
        <w:spacing w:before="160" w:after="80" w:line="312" w:lineRule="auto"/>
      </w:pPr>
      <w:r>
        <w:rPr>
          <w:rFonts w:ascii="Times New Roman" w:hAnsi="Times New Roman" w:eastAsia="黑体"/>
          <w:b/>
          <w:i w:val="0"/>
          <w:sz w:val="24"/>
        </w:rPr>
        <w:t>5.5　评价结果使用异化，“帽子”与资源固化捆绑</w:t>
      </w:r>
    </w:p>
    <w:p>
      <w:pPr>
        <w:spacing w:before="0" w:after="0" w:line="360" w:lineRule="auto"/>
        <w:jc w:val="both"/>
        <w:ind w:firstLineChars="200"/>
      </w:pPr>
      <w:r>
        <w:rPr>
          <w:rFonts w:ascii="Times New Roman" w:hAnsi="Times New Roman" w:eastAsia="宋体"/>
          <w:b w:val="0"/>
          <w:i w:val="0"/>
          <w:sz w:val="24"/>
        </w:rPr>
        <w:t>评价结果的使用环节是激励机制的“最后一公里”，也是当前异化最为明显的环节。人才称号本应是阶段性的学术认可，实践中却往往异化为身份标签和资源分配的通行证：项目申请、职称晋升、绩效分配乃至学科声誉均不同程度地与称号挂钩，“帽子”的马太效应使学术资源持续向少数获誉者集中</w:t>
      </w:r>
      <w:r>
        <w:rPr>
          <w:rFonts w:ascii="Times New Roman" w:hAnsi="Times New Roman" w:eastAsia="宋体"/>
          <w:b w:val="0"/>
          <w:i w:val="0"/>
          <w:sz w:val="18"/>
          <w:vertAlign w:val="superscript"/>
        </w:rPr>
        <w:t>[4]</w:t>
      </w:r>
      <w:r>
        <w:rPr>
          <w:rFonts w:ascii="Times New Roman" w:hAnsi="Times New Roman" w:eastAsia="宋体"/>
          <w:b w:val="0"/>
          <w:i w:val="0"/>
          <w:sz w:val="24"/>
        </w:rPr>
        <w:t>，挤压了青年人才的成长空间。已有研究表明，人才计划的“背书”效应在便利获誉者获取创新资源的同时，也强化了称号与资源的制度性捆绑</w:t>
      </w:r>
      <w:r>
        <w:rPr>
          <w:rFonts w:ascii="Times New Roman" w:hAnsi="Times New Roman" w:eastAsia="宋体"/>
          <w:b w:val="0"/>
          <w:i w:val="0"/>
          <w:sz w:val="18"/>
          <w:vertAlign w:val="superscript"/>
        </w:rPr>
        <w:t>[15]</w:t>
      </w:r>
      <w:r>
        <w:rPr>
          <w:rFonts w:ascii="Times New Roman" w:hAnsi="Times New Roman" w:eastAsia="宋体"/>
          <w:b w:val="0"/>
          <w:i w:val="0"/>
          <w:sz w:val="24"/>
        </w:rPr>
        <w:t>。虽然中央政策已明确要求人才称号回归学术性、荣誉性本位，但在存量利益格局之下，评价结果使用的去利益化改革进展仍然缓慢。</w:t>
      </w:r>
    </w:p>
    <w:p>
      <w:pPr>
        <w:spacing w:before="160" w:after="80" w:line="312" w:lineRule="auto"/>
      </w:pPr>
      <w:r>
        <w:rPr>
          <w:rFonts w:ascii="Times New Roman" w:hAnsi="Times New Roman" w:eastAsia="黑体"/>
          <w:b/>
          <w:i w:val="0"/>
          <w:sz w:val="24"/>
        </w:rPr>
        <w:t>5.6　与教育科技人才一体化改革协同不足</w:t>
      </w:r>
    </w:p>
    <w:p>
      <w:pPr>
        <w:spacing w:before="0" w:after="0" w:line="360" w:lineRule="auto"/>
        <w:jc w:val="both"/>
        <w:ind w:firstLineChars="200"/>
      </w:pPr>
      <w:r>
        <w:rPr>
          <w:rFonts w:ascii="Times New Roman" w:hAnsi="Times New Roman" w:eastAsia="宋体"/>
          <w:b w:val="0"/>
          <w:i w:val="0"/>
          <w:sz w:val="24"/>
        </w:rPr>
        <w:t>人才评价改革并非孤立系统，其与教育评价、科技评价的联动程度直接影响改革成效。现实中，高校学科评估、科研项目评审与人才评价曾长期在指标设计上相互强化，形成“指挥棒共振”：学科评估、项目评审将人才称号作为重要观测点，人才评价则源源不断产出新的称号，三者互为因果、彼此锁定。尽管新一轮学科评估规则已明确不将人才称号和数量作为评价依据，但基于称号的隐性识别与资源配置惯性仍在延续</w:t>
      </w:r>
      <w:r>
        <w:rPr>
          <w:rFonts w:ascii="Times New Roman" w:hAnsi="Times New Roman" w:eastAsia="宋体"/>
          <w:b w:val="0"/>
          <w:i w:val="0"/>
          <w:sz w:val="18"/>
          <w:vertAlign w:val="superscript"/>
        </w:rPr>
        <w:t>[28]</w:t>
      </w:r>
      <w:r>
        <w:rPr>
          <w:rFonts w:ascii="Times New Roman" w:hAnsi="Times New Roman" w:eastAsia="宋体"/>
          <w:b w:val="0"/>
          <w:i w:val="0"/>
          <w:sz w:val="24"/>
        </w:rPr>
        <w:t>。苗阳等对浙江省的研究表明，评价体系改革是打通教育链、人才链与产业链、创新链衔接梗阻的关键环节</w:t>
      </w:r>
      <w:r>
        <w:rPr>
          <w:rFonts w:ascii="Times New Roman" w:hAnsi="Times New Roman" w:eastAsia="宋体"/>
          <w:b w:val="0"/>
          <w:i w:val="0"/>
          <w:sz w:val="18"/>
          <w:vertAlign w:val="superscript"/>
        </w:rPr>
        <w:t>[35]</w:t>
      </w:r>
      <w:r>
        <w:rPr>
          <w:rFonts w:ascii="Times New Roman" w:hAnsi="Times New Roman" w:eastAsia="宋体"/>
          <w:b w:val="0"/>
          <w:i w:val="0"/>
          <w:sz w:val="24"/>
        </w:rPr>
        <w:t>；黄永春等的测度研究也显示，教育、科技、人才系统的耦合协调水平仍有较大提升空间</w:t>
      </w:r>
      <w:r>
        <w:rPr>
          <w:rFonts w:ascii="Times New Roman" w:hAnsi="Times New Roman" w:eastAsia="宋体"/>
          <w:b w:val="0"/>
          <w:i w:val="0"/>
          <w:sz w:val="18"/>
          <w:vertAlign w:val="superscript"/>
        </w:rPr>
        <w:t>[36]</w:t>
      </w:r>
      <w:r>
        <w:rPr>
          <w:rFonts w:ascii="Times New Roman" w:hAnsi="Times New Roman" w:eastAsia="宋体"/>
          <w:b w:val="0"/>
          <w:i w:val="0"/>
          <w:sz w:val="24"/>
        </w:rPr>
        <w:t>。若人才评价改革不能与教育评价、科技评价改革协同推进，单兵突进的效果将被制度摩擦所抵消。</w:t>
      </w:r>
    </w:p>
    <w:p>
      <w:pPr>
        <w:spacing w:before="240" w:after="120" w:line="312" w:lineRule="auto"/>
      </w:pPr>
      <w:r>
        <w:rPr>
          <w:rFonts w:ascii="Times New Roman" w:hAnsi="Times New Roman" w:eastAsia="黑体"/>
          <w:b/>
          <w:i w:val="0"/>
          <w:sz w:val="28"/>
        </w:rPr>
        <w:t>6　科技创新人才评价体系的重构路径</w:t>
      </w:r>
    </w:p>
    <w:p>
      <w:pPr>
        <w:spacing w:before="160" w:after="80" w:line="312" w:lineRule="auto"/>
      </w:pPr>
      <w:r>
        <w:rPr>
          <w:rFonts w:ascii="Times New Roman" w:hAnsi="Times New Roman" w:eastAsia="黑体"/>
          <w:b/>
          <w:i w:val="0"/>
          <w:sz w:val="24"/>
        </w:rPr>
        <w:t>6.1　以创新价值、能力、贡献为导向，重塑分类分层的评价标准体系</w:t>
      </w:r>
    </w:p>
    <w:p>
      <w:pPr>
        <w:spacing w:before="0" w:after="0" w:line="360" w:lineRule="auto"/>
        <w:jc w:val="both"/>
        <w:ind w:firstLineChars="200"/>
      </w:pPr>
      <w:r>
        <w:rPr>
          <w:rFonts w:ascii="Times New Roman" w:hAnsi="Times New Roman" w:eastAsia="宋体"/>
          <w:b w:val="0"/>
          <w:i w:val="0"/>
          <w:sz w:val="24"/>
        </w:rPr>
        <w:t>落实以创新价值、能力、贡献为导向的评价要求，关键在于将宏观导向转化为分类分层的操作标准。纵向上，按照战略科学家、科技领军人才、青年科技人才、卓越工程师、高技能人才等队伍类型设置差异化评价重点；横向上，按照基础研究、应用研究、技术开发与产业化、社会公益研究等活动类型确立不同的价值坐标：基础研究突出原创性贡献与学术影响力，以代表作和标志性成果为核心依据；应用研究和技术开发突出技术突破、市场价值与产业贡献，引入用户评价与市场检验；承担国家重大攻关任务的人才则以任务完成质量与实际效能为首要标准。同时，应建立评价标准的动态修订机制，根据学科发展与产业变革及时校准指标内涵，防止新标准再度僵化为新的“唯”。</w:t>
      </w:r>
    </w:p>
    <w:p>
      <w:pPr>
        <w:spacing w:before="160" w:after="80" w:line="312" w:lineRule="auto"/>
      </w:pPr>
      <w:r>
        <w:rPr>
          <w:rFonts w:ascii="Times New Roman" w:hAnsi="Times New Roman" w:eastAsia="黑体"/>
          <w:b/>
          <w:i w:val="0"/>
          <w:sz w:val="24"/>
        </w:rPr>
        <w:t>6.2　健全多元评价主体格局，重建同行评议公信力</w:t>
      </w:r>
    </w:p>
    <w:p>
      <w:pPr>
        <w:spacing w:before="0" w:after="0" w:line="360" w:lineRule="auto"/>
        <w:jc w:val="both"/>
        <w:ind w:firstLineChars="200"/>
      </w:pPr>
      <w:r>
        <w:rPr>
          <w:rFonts w:ascii="Times New Roman" w:hAnsi="Times New Roman" w:eastAsia="宋体"/>
          <w:b w:val="0"/>
          <w:i w:val="0"/>
          <w:sz w:val="24"/>
        </w:rPr>
        <w:t>一是向用人主体实质性放权，将职称评审权、人才认定权更大范围下放给符合条件的高校、科研院所和企业，配套建立放权与监管并行的质量保障机制。二是重建同行评议的制度基础，健全小同行专家遴选与动态更新机制，推行评审专家实名责任制、回避制度与信用记录制度，探索国际同行评议在基础研究领域的规范化应用。三是培育市场化、社会化评价力量，发展专业化人才评价机构，在应用型人才评价中引入行业协会、龙头企业和投资机构的评价视角，将市场认可、社会认可转化为可采信的评价证据</w:t>
      </w:r>
      <w:r>
        <w:rPr>
          <w:rFonts w:ascii="Times New Roman" w:hAnsi="Times New Roman" w:eastAsia="宋体"/>
          <w:b w:val="0"/>
          <w:i w:val="0"/>
          <w:sz w:val="18"/>
          <w:vertAlign w:val="superscript"/>
        </w:rPr>
        <w:t>[37]</w:t>
      </w:r>
      <w:r>
        <w:rPr>
          <w:rFonts w:ascii="Times New Roman" w:hAnsi="Times New Roman" w:eastAsia="宋体"/>
          <w:b w:val="0"/>
          <w:i w:val="0"/>
          <w:sz w:val="24"/>
        </w:rPr>
        <w:t>。多元主体各司其职、相互校验，才能形成评价权威的多源支撑。</w:t>
      </w:r>
    </w:p>
    <w:p>
      <w:pPr>
        <w:spacing w:before="160" w:after="80" w:line="312" w:lineRule="auto"/>
      </w:pPr>
      <w:r>
        <w:rPr>
          <w:rFonts w:ascii="Times New Roman" w:hAnsi="Times New Roman" w:eastAsia="黑体"/>
          <w:b/>
          <w:i w:val="0"/>
          <w:sz w:val="24"/>
        </w:rPr>
        <w:t>6.3　推行长周期评价与代表作评价，顺应创新规律</w:t>
      </w:r>
    </w:p>
    <w:p>
      <w:pPr>
        <w:spacing w:before="0" w:after="0" w:line="360" w:lineRule="auto"/>
        <w:jc w:val="both"/>
        <w:ind w:firstLineChars="200"/>
      </w:pPr>
      <w:r>
        <w:rPr>
          <w:rFonts w:ascii="Times New Roman" w:hAnsi="Times New Roman" w:eastAsia="宋体"/>
          <w:b w:val="0"/>
          <w:i w:val="0"/>
          <w:sz w:val="24"/>
        </w:rPr>
        <w:t>针对基础研究人才，全面推行以五年及以上为周期的聘期评价与代表作评价，大幅减少年度考核的强度与频次，配套建立稳定支持经费机制，使潜心研究者获得稳定的制度预期与保障。针对青年科技人才，设置成长性评价机制，注重发展潜力评估而非存量成果比拼，缓解“非升即走”制度下的短期化压力。针对承担探索性、高风险研究的人才，建立尽职免责的容错机制，将“允许失败”从理念倡导转化为评价条款。长周期评价的推行还需与项目管理、经费拨付制度联动改革，避免评价周期延长而考核压力通过项目渠道回流。</w:t>
      </w:r>
    </w:p>
    <w:p>
      <w:pPr>
        <w:spacing w:before="160" w:after="80" w:line="312" w:lineRule="auto"/>
      </w:pPr>
      <w:r>
        <w:rPr>
          <w:rFonts w:ascii="Times New Roman" w:hAnsi="Times New Roman" w:eastAsia="黑体"/>
          <w:b/>
          <w:i w:val="0"/>
          <w:sz w:val="24"/>
        </w:rPr>
        <w:t>6.4　建设人才评价数字化基础设施，实现数智赋能与风险规制并重</w:t>
      </w:r>
    </w:p>
    <w:p>
      <w:pPr>
        <w:spacing w:before="0" w:after="0" w:line="360" w:lineRule="auto"/>
        <w:jc w:val="both"/>
        <w:ind w:firstLineChars="200"/>
      </w:pPr>
      <w:r>
        <w:rPr>
          <w:rFonts w:ascii="Times New Roman" w:hAnsi="Times New Roman" w:eastAsia="宋体"/>
          <w:b w:val="0"/>
          <w:i w:val="0"/>
          <w:sz w:val="24"/>
        </w:rPr>
        <w:t>依托国家科技管理信息系统与学术数据资源，建设覆盖科研人员成果、项目、贡献全景的人才评价数据基础设施，推动跨部门评价数据的标准化与互联互通。审慎引入人工智能辅助评价工具，将其定位于证据整合、贡献解析、异常识别等辅助环节，坚持专家评议的主体地位，落实量化证据支撑而非取代定性判断的原则</w:t>
      </w:r>
      <w:r>
        <w:rPr>
          <w:rFonts w:ascii="Times New Roman" w:hAnsi="Times New Roman" w:eastAsia="宋体"/>
          <w:b w:val="0"/>
          <w:i w:val="0"/>
          <w:sz w:val="18"/>
          <w:vertAlign w:val="superscript"/>
        </w:rPr>
        <w:t>[5]</w:t>
      </w:r>
      <w:r>
        <w:rPr>
          <w:rFonts w:ascii="Times New Roman" w:hAnsi="Times New Roman" w:eastAsia="宋体"/>
          <w:b w:val="0"/>
          <w:i w:val="0"/>
          <w:sz w:val="24"/>
        </w:rPr>
        <w:t>。同时，建立智能评价算法的备案、审计与申诉机制，防范算法偏见对评价公平的侵蚀。数字化基础设施的建设应与“帽子”治理相结合，通过全口径人才数据归集，为人才计划的优化整合与称号的动态管理提供支撑。</w:t>
      </w:r>
    </w:p>
    <w:p>
      <w:pPr>
        <w:spacing w:before="160" w:after="80" w:line="312" w:lineRule="auto"/>
      </w:pPr>
      <w:r>
        <w:rPr>
          <w:rFonts w:ascii="Times New Roman" w:hAnsi="Times New Roman" w:eastAsia="黑体"/>
          <w:b/>
          <w:i w:val="0"/>
          <w:sz w:val="24"/>
        </w:rPr>
        <w:t>6.5　强化评价结果的科学使用，破解“帽子”与资源的固化捆绑</w:t>
      </w:r>
    </w:p>
    <w:p>
      <w:pPr>
        <w:spacing w:before="0" w:after="0" w:line="360" w:lineRule="auto"/>
        <w:jc w:val="both"/>
        <w:ind w:firstLineChars="200"/>
      </w:pPr>
      <w:r>
        <w:rPr>
          <w:rFonts w:ascii="Times New Roman" w:hAnsi="Times New Roman" w:eastAsia="宋体"/>
          <w:b w:val="0"/>
          <w:i w:val="0"/>
          <w:sz w:val="24"/>
        </w:rPr>
        <w:t>评价结果使用的改革重点在于切断人才称号与资源配置的自动化链接。一是推动人才称号回归学术性、荣誉性本位，明确称号不作为承担科研项目、获得科研经费的限制性条件，遏制“帽子”的马太效应</w:t>
      </w:r>
      <w:r>
        <w:rPr>
          <w:rFonts w:ascii="Times New Roman" w:hAnsi="Times New Roman" w:eastAsia="宋体"/>
          <w:b w:val="0"/>
          <w:i w:val="0"/>
          <w:sz w:val="18"/>
          <w:vertAlign w:val="superscript"/>
        </w:rPr>
        <w:t>[4]</w:t>
      </w:r>
      <w:r>
        <w:rPr>
          <w:rFonts w:ascii="Times New Roman" w:hAnsi="Times New Roman" w:eastAsia="宋体"/>
          <w:b w:val="0"/>
          <w:i w:val="0"/>
          <w:sz w:val="24"/>
        </w:rPr>
        <w:t>。二是建立评价结果的分类使用规则，将评价结果主要用于改进人才发展支持而非简单的奖惩排序，强化评价的诊断功能与发展功能。三是完善以知识价值为导向的收入分配机制，使科研人员的薪酬激励更多来自岗位绩效、成果转化收益等实绩渠道，弱化对称号溢价的依赖</w:t>
      </w:r>
      <w:r>
        <w:rPr>
          <w:rFonts w:ascii="Times New Roman" w:hAnsi="Times New Roman" w:eastAsia="宋体"/>
          <w:b w:val="0"/>
          <w:i w:val="0"/>
          <w:sz w:val="18"/>
          <w:vertAlign w:val="superscript"/>
        </w:rPr>
        <w:t>[14]</w:t>
      </w:r>
      <w:r>
        <w:rPr>
          <w:rFonts w:ascii="Times New Roman" w:hAnsi="Times New Roman" w:eastAsia="宋体"/>
          <w:b w:val="0"/>
          <w:i w:val="0"/>
          <w:sz w:val="24"/>
        </w:rPr>
        <w:t>。</w:t>
      </w:r>
    </w:p>
    <w:p>
      <w:pPr>
        <w:spacing w:before="160" w:after="80" w:line="312" w:lineRule="auto"/>
      </w:pPr>
      <w:r>
        <w:rPr>
          <w:rFonts w:ascii="Times New Roman" w:hAnsi="Times New Roman" w:eastAsia="黑体"/>
          <w:b/>
          <w:i w:val="0"/>
          <w:sz w:val="24"/>
        </w:rPr>
        <w:t>6.6　将人才评价改革嵌入教育科技人才一体化改革大局</w:t>
      </w:r>
    </w:p>
    <w:p>
      <w:pPr>
        <w:spacing w:before="0" w:after="0" w:line="360" w:lineRule="auto"/>
        <w:jc w:val="both"/>
        <w:ind w:firstLineChars="200"/>
      </w:pPr>
      <w:r>
        <w:rPr>
          <w:rFonts w:ascii="Times New Roman" w:hAnsi="Times New Roman" w:eastAsia="宋体"/>
          <w:b w:val="0"/>
          <w:i w:val="0"/>
          <w:sz w:val="24"/>
        </w:rPr>
        <w:t>人才评价改革应与教育评价、科技评价改革同频共振、系统集成。一是建立三类评价改革的统筹协调机制，在学科评估、项目评审、人才评价的指标设计中同步去除“帽子”依赖，打破“指挥棒共振”的制度锁定</w:t>
      </w:r>
      <w:r>
        <w:rPr>
          <w:rFonts w:ascii="Times New Roman" w:hAnsi="Times New Roman" w:eastAsia="宋体"/>
          <w:b w:val="0"/>
          <w:i w:val="0"/>
          <w:sz w:val="18"/>
          <w:vertAlign w:val="superscript"/>
        </w:rPr>
        <w:t>[35]</w:t>
      </w:r>
      <w:r>
        <w:rPr>
          <w:rFonts w:ascii="Times New Roman" w:hAnsi="Times New Roman" w:eastAsia="宋体"/>
          <w:b w:val="0"/>
          <w:i w:val="0"/>
          <w:sz w:val="24"/>
        </w:rPr>
        <w:t>。二是将服务国家战略和区域发展的贡献度纳入高校和科研机构的评价体系，引导教育系统的人才培养导向与科技系统的创新需求对接</w:t>
      </w:r>
      <w:r>
        <w:rPr>
          <w:rFonts w:ascii="Times New Roman" w:hAnsi="Times New Roman" w:eastAsia="宋体"/>
          <w:b w:val="0"/>
          <w:i w:val="0"/>
          <w:sz w:val="18"/>
          <w:vertAlign w:val="superscript"/>
        </w:rPr>
        <w:t>[36]</w:t>
      </w:r>
      <w:r>
        <w:rPr>
          <w:rFonts w:ascii="Times New Roman" w:hAnsi="Times New Roman" w:eastAsia="宋体"/>
          <w:b w:val="0"/>
          <w:i w:val="0"/>
          <w:sz w:val="24"/>
        </w:rPr>
        <w:t>。三是在教育科技人才一体化改革试点中同步布局评价改革试验，鼓励地方结合区域创新生态特征探索差异化的评价制度创新</w:t>
      </w:r>
      <w:r>
        <w:rPr>
          <w:rFonts w:ascii="Times New Roman" w:hAnsi="Times New Roman" w:eastAsia="宋体"/>
          <w:b w:val="0"/>
          <w:i w:val="0"/>
          <w:sz w:val="18"/>
          <w:vertAlign w:val="superscript"/>
        </w:rPr>
        <w:t>[38]</w:t>
      </w:r>
      <w:r>
        <w:rPr>
          <w:rFonts w:ascii="Times New Roman" w:hAnsi="Times New Roman" w:eastAsia="宋体"/>
          <w:b w:val="0"/>
          <w:i w:val="0"/>
          <w:sz w:val="24"/>
        </w:rPr>
        <w:t>，及时提炼可复制、可推广的制度成果，为全国层面的体系重构提供实践支撑。</w:t>
      </w:r>
    </w:p>
    <w:p>
      <w:pPr>
        <w:spacing w:before="240" w:after="120" w:line="312" w:lineRule="auto"/>
      </w:pPr>
      <w:r>
        <w:rPr>
          <w:rFonts w:ascii="Times New Roman" w:hAnsi="Times New Roman" w:eastAsia="黑体"/>
          <w:b/>
          <w:i w:val="0"/>
          <w:sz w:val="28"/>
        </w:rPr>
        <w:t>7　结论与展望</w:t>
      </w:r>
    </w:p>
    <w:p>
      <w:pPr>
        <w:spacing w:before="0" w:after="0" w:line="360" w:lineRule="auto"/>
        <w:jc w:val="both"/>
        <w:ind w:firstLineChars="200"/>
      </w:pPr>
      <w:r>
        <w:rPr>
          <w:rFonts w:ascii="Times New Roman" w:hAnsi="Times New Roman" w:eastAsia="宋体"/>
          <w:b w:val="0"/>
          <w:i w:val="0"/>
          <w:sz w:val="24"/>
        </w:rPr>
        <w:t>本文基于“政策工具—评价要素”二维分析框架，对2016—2025年中央层面14份代表性政策文本进行了系统分析。研究表明：我国科技创新人才评价改革经历了奠基探索、破除痼疾、重构标准、系统深化4个阶段，实现了从单项纠偏到系统改革、从“破”字当头到“破立并举”的转段升级；政策工具配置呈现环境型主导、供给型辅助、需求型缺位的结构性特征，评价周期与结果使用环节的制度供给相对薄弱；当前改革面临新标准落地难、同行评议弱、周期短期化、结果使用异化、数智化滞后、协同性不足等现实困境。破解之道在于以分类分层标准重塑评价内核，以多元主体重建评价权威，以长周期评价顺应创新规律，以数字基础设施赋能评价升级，以结果使用改革破解“帽子”固化，并将人才评价改革深度嵌入教育科技人才一体化改革的系统工程之中。</w:t>
      </w:r>
    </w:p>
    <w:p>
      <w:pPr>
        <w:spacing w:before="0" w:after="0" w:line="360" w:lineRule="auto"/>
        <w:jc w:val="both"/>
        <w:ind w:firstLineChars="200"/>
      </w:pPr>
      <w:r>
        <w:rPr>
          <w:rFonts w:ascii="Times New Roman" w:hAnsi="Times New Roman" w:eastAsia="宋体"/>
          <w:b w:val="0"/>
          <w:i w:val="0"/>
          <w:sz w:val="24"/>
        </w:rPr>
        <w:t>本文的研究也存在一定局限。政策文本分析揭示的是制度供给侧的结构特征，政策在基层的执行偏差与效果异质性有待结合微观调查数据进一步检验；14份代表性文本虽覆盖了改革主线，但部委规章与地方创新实践未纳入分析范围。未来研究可沿两个方向深化：一是利用科研人员行为微观数据，实证检验评价改革对创新产出结构的因果效应；二是跟踪科技人才评价改革试点的实施进展，运用定性比较分析等方法识别试点成效的差异化生成路径</w:t>
      </w:r>
      <w:r>
        <w:rPr>
          <w:rFonts w:ascii="Times New Roman" w:hAnsi="Times New Roman" w:eastAsia="宋体"/>
          <w:b w:val="0"/>
          <w:i w:val="0"/>
          <w:sz w:val="18"/>
          <w:vertAlign w:val="superscript"/>
        </w:rPr>
        <w:t>[37]</w:t>
      </w:r>
      <w:r>
        <w:rPr>
          <w:rFonts w:ascii="Times New Roman" w:hAnsi="Times New Roman" w:eastAsia="宋体"/>
          <w:b w:val="0"/>
          <w:i w:val="0"/>
          <w:sz w:val="24"/>
        </w:rPr>
        <w:t>，为评价体系重构提供更精细的证据支撑。</w:t>
      </w:r>
    </w:p>
    <w:p>
      <w:pPr>
        <w:spacing w:before="280" w:after="120" w:line="312" w:lineRule="auto"/>
      </w:pPr>
      <w:r>
        <w:rPr>
          <w:rFonts w:ascii="Times New Roman" w:hAnsi="Times New Roman" w:eastAsia="黑体"/>
          <w:b/>
          <w:i w:val="0"/>
          <w:sz w:val="24"/>
        </w:rPr>
        <w:t>参考文献：</w:t>
      </w:r>
    </w:p>
    <w:p>
      <w:pPr>
        <w:spacing w:before="0" w:after="40" w:line="288" w:lineRule="auto"/>
      </w:pPr>
      <w:r>
        <w:rPr>
          <w:rFonts w:ascii="Times New Roman" w:hAnsi="Times New Roman" w:eastAsia="宋体"/>
          <w:b w:val="0"/>
          <w:i w:val="0"/>
          <w:sz w:val="18"/>
        </w:rPr>
        <w:t>［1］ 习近平. 高举中国特色社会主义伟大旗帜　为全面建设社会主义现代化国家而团结奋斗——在中国共产党第二十次全国代表大会上的报告[N]. 人民日报, 2022-10-26(1).</w:t>
      </w:r>
    </w:p>
    <w:p>
      <w:pPr>
        <w:spacing w:before="0" w:after="40" w:line="288" w:lineRule="auto"/>
      </w:pPr>
      <w:r>
        <w:rPr>
          <w:rFonts w:ascii="Times New Roman" w:hAnsi="Times New Roman" w:eastAsia="宋体"/>
          <w:b w:val="0"/>
          <w:i w:val="0"/>
          <w:sz w:val="18"/>
        </w:rPr>
        <w:t>［2］ 习近平在中央人才工作会议上强调　深入实施新时代人才强国战略　加快建设世界重要人才中心和创新高地[N]. 人民日报, 2021-09-29(1).</w:t>
      </w:r>
    </w:p>
    <w:p>
      <w:pPr>
        <w:spacing w:before="0" w:after="40" w:line="288" w:lineRule="auto"/>
      </w:pPr>
      <w:r>
        <w:rPr>
          <w:rFonts w:ascii="Times New Roman" w:hAnsi="Times New Roman" w:eastAsia="宋体"/>
          <w:b w:val="0"/>
          <w:i w:val="0"/>
          <w:sz w:val="18"/>
        </w:rPr>
        <w:t>［3］ 中共中央关于进一步全面深化改革、推进中国式现代化的决定[N]. 人民日报, 2024-07-22(1).</w:t>
      </w:r>
    </w:p>
    <w:p>
      <w:pPr>
        <w:spacing w:before="0" w:after="40" w:line="288" w:lineRule="auto"/>
      </w:pPr>
      <w:r>
        <w:rPr>
          <w:rFonts w:ascii="Times New Roman" w:hAnsi="Times New Roman" w:eastAsia="宋体"/>
          <w:b w:val="0"/>
          <w:i w:val="0"/>
          <w:sz w:val="18"/>
        </w:rPr>
        <w:t>［4］ MERTON R K. The Matthew effect in science[J]. Science, 1968, 159(3810): 56-63.</w:t>
      </w:r>
    </w:p>
    <w:p>
      <w:pPr>
        <w:spacing w:before="0" w:after="40" w:line="288" w:lineRule="auto"/>
      </w:pPr>
      <w:r>
        <w:rPr>
          <w:rFonts w:ascii="Times New Roman" w:hAnsi="Times New Roman" w:eastAsia="宋体"/>
          <w:b w:val="0"/>
          <w:i w:val="0"/>
          <w:sz w:val="18"/>
        </w:rPr>
        <w:t>［5］ HICKS D, WOUTERS P, WALTMAN L, et al. Bibliometrics: the Leiden Manifesto for research metrics[J]. Nature, 2015, 520(7548): 429-431.</w:t>
      </w:r>
    </w:p>
    <w:p>
      <w:pPr>
        <w:spacing w:before="0" w:after="40" w:line="288" w:lineRule="auto"/>
      </w:pPr>
      <w:r>
        <w:rPr>
          <w:rFonts w:ascii="Times New Roman" w:hAnsi="Times New Roman" w:eastAsia="宋体"/>
          <w:b w:val="0"/>
          <w:i w:val="0"/>
          <w:sz w:val="18"/>
        </w:rPr>
        <w:t>［6］ American Society for Cell Biology, et al. San Francisco Declaration on Research Assessment[EB/OL]. (2012-12-16)</w:t>
      </w:r>
      <w:r>
        <w:rPr>
          <w:rFonts w:ascii="Times New Roman" w:hAnsi="Times New Roman" w:eastAsia="宋体"/>
          <w:b w:val="0"/>
          <w:i w:val="0"/>
          <w:sz w:val="18"/>
        </w:rPr>
        <w:t>[2026-07-02]</w:t>
      </w:r>
      <w:r>
        <w:rPr>
          <w:rFonts w:ascii="Times New Roman" w:hAnsi="Times New Roman" w:eastAsia="宋体"/>
          <w:b w:val="0"/>
          <w:i w:val="0"/>
          <w:sz w:val="18"/>
        </w:rPr>
        <w:t>. https://sfdora.org/read/.</w:t>
      </w:r>
    </w:p>
    <w:p>
      <w:pPr>
        <w:spacing w:before="0" w:after="40" w:line="288" w:lineRule="auto"/>
      </w:pPr>
      <w:r>
        <w:rPr>
          <w:rFonts w:ascii="Times New Roman" w:hAnsi="Times New Roman" w:eastAsia="宋体"/>
          <w:b w:val="0"/>
          <w:i w:val="0"/>
          <w:sz w:val="18"/>
        </w:rPr>
        <w:t>［7］ 申小曼, 刘雪立, 王燕. 科技评价政策转型背景下高科技人才科技创新活动特征及演进趋势[J]. 中国科技论坛, 2023(7): 147-158.</w:t>
      </w:r>
    </w:p>
    <w:p>
      <w:pPr>
        <w:spacing w:before="0" w:after="40" w:line="288" w:lineRule="auto"/>
      </w:pPr>
      <w:r>
        <w:rPr>
          <w:rFonts w:ascii="Times New Roman" w:hAnsi="Times New Roman" w:eastAsia="宋体"/>
          <w:b w:val="0"/>
          <w:i w:val="0"/>
          <w:sz w:val="18"/>
        </w:rPr>
        <w:t>［8］ JIANG C, LI S H, SHEN Q. Science and technology evaluation reform and universities' innovation performance[J]. Technology in Society, 2024, 78: 102614.</w:t>
      </w:r>
    </w:p>
    <w:p>
      <w:pPr>
        <w:spacing w:before="0" w:after="40" w:line="288" w:lineRule="auto"/>
      </w:pPr>
      <w:r>
        <w:rPr>
          <w:rFonts w:ascii="Times New Roman" w:hAnsi="Times New Roman" w:eastAsia="宋体"/>
          <w:b w:val="0"/>
          <w:i w:val="0"/>
          <w:sz w:val="18"/>
        </w:rPr>
        <w:t>［9］ PEI X T. Construction and application of talent evaluation model based on nonlinear hierarchical optimization neural network[J]. Computational Intelligence and Neuroscience, 2022, 2022(1): 6834253.</w:t>
      </w:r>
    </w:p>
    <w:p>
      <w:pPr>
        <w:spacing w:before="0" w:after="40" w:line="288" w:lineRule="auto"/>
      </w:pPr>
      <w:r>
        <w:rPr>
          <w:rFonts w:ascii="Times New Roman" w:hAnsi="Times New Roman" w:eastAsia="宋体"/>
          <w:b w:val="0"/>
          <w:i w:val="0"/>
          <w:sz w:val="18"/>
        </w:rPr>
        <w:t>［10］ 郭改英. 统筹推进教育科技人才体制机制一体改革[N]. 中国社会科学报, 2024-10-17(A1).</w:t>
      </w:r>
    </w:p>
    <w:p>
      <w:pPr>
        <w:spacing w:before="0" w:after="40" w:line="288" w:lineRule="auto"/>
      </w:pPr>
      <w:r>
        <w:rPr>
          <w:rFonts w:ascii="Times New Roman" w:hAnsi="Times New Roman" w:eastAsia="宋体"/>
          <w:b w:val="0"/>
          <w:i w:val="0"/>
          <w:sz w:val="18"/>
        </w:rPr>
        <w:t>［11］ 徐芳, 李晓轩. 科技评价改革十年评述[J]. 中国科学院院刊, 2022, 37(5): 603-612.</w:t>
      </w:r>
    </w:p>
    <w:p>
      <w:pPr>
        <w:spacing w:before="0" w:after="40" w:line="288" w:lineRule="auto"/>
      </w:pPr>
      <w:r>
        <w:rPr>
          <w:rFonts w:ascii="Times New Roman" w:hAnsi="Times New Roman" w:eastAsia="宋体"/>
          <w:b w:val="0"/>
          <w:i w:val="0"/>
          <w:sz w:val="18"/>
        </w:rPr>
        <w:t>［12］ 宋娇娇, 徐芳, 孟溦. 中国科技评价政策的变迁与演化：特征、主题与合作网络[J]. 科研管理, 2021, 42(10): 11-19.</w:t>
      </w:r>
    </w:p>
    <w:p>
      <w:pPr>
        <w:spacing w:before="0" w:after="40" w:line="288" w:lineRule="auto"/>
      </w:pPr>
      <w:r>
        <w:rPr>
          <w:rFonts w:ascii="Times New Roman" w:hAnsi="Times New Roman" w:eastAsia="宋体"/>
          <w:b w:val="0"/>
          <w:i w:val="0"/>
          <w:sz w:val="18"/>
        </w:rPr>
        <w:t>［13］ 孙彦玲, 孙锐. 科技人才评价的逻辑框架、实践困境与对策分析[J]. 科学学与科学技术管理, 2023, 44(11): 46-62.</w:t>
      </w:r>
    </w:p>
    <w:p>
      <w:pPr>
        <w:spacing w:before="0" w:after="40" w:line="288" w:lineRule="auto"/>
      </w:pPr>
      <w:r>
        <w:rPr>
          <w:rFonts w:ascii="Times New Roman" w:hAnsi="Times New Roman" w:eastAsia="宋体"/>
          <w:b w:val="0"/>
          <w:i w:val="0"/>
          <w:sz w:val="18"/>
        </w:rPr>
        <w:t>［14］ 孙鲲鹏, 罗婷, 肖星. 人才政策、研发人员招聘与企业创新[J]. 经济研究, 2021, 56(8): 143-159.</w:t>
      </w:r>
    </w:p>
    <w:p>
      <w:pPr>
        <w:spacing w:before="0" w:after="40" w:line="288" w:lineRule="auto"/>
      </w:pPr>
      <w:r>
        <w:rPr>
          <w:rFonts w:ascii="Times New Roman" w:hAnsi="Times New Roman" w:eastAsia="宋体"/>
          <w:b w:val="0"/>
          <w:i w:val="0"/>
          <w:sz w:val="18"/>
        </w:rPr>
        <w:t>［15］ 刘春林, 田玲. 人才政策“背书”能否促进企业创新[J]. 中国工业经济, 2021(3): 156-173.</w:t>
      </w:r>
    </w:p>
    <w:p>
      <w:pPr>
        <w:spacing w:before="0" w:after="40" w:line="288" w:lineRule="auto"/>
      </w:pPr>
      <w:r>
        <w:rPr>
          <w:rFonts w:ascii="Times New Roman" w:hAnsi="Times New Roman" w:eastAsia="宋体"/>
          <w:b w:val="0"/>
          <w:i w:val="0"/>
          <w:sz w:val="18"/>
        </w:rPr>
        <w:t>［16］ SHI D B, LIU W C, WANG Y B. Has China's Young Thousand Talents program been successful in recruiting and nurturing top-caliber scientists?[J]. Science, 2023, 379(6627): 62-65.</w:t>
      </w:r>
    </w:p>
    <w:p>
      <w:pPr>
        <w:spacing w:before="0" w:after="40" w:line="288" w:lineRule="auto"/>
      </w:pPr>
      <w:r>
        <w:rPr>
          <w:rFonts w:ascii="Times New Roman" w:hAnsi="Times New Roman" w:eastAsia="宋体"/>
          <w:b w:val="0"/>
          <w:i w:val="0"/>
          <w:sz w:val="18"/>
        </w:rPr>
        <w:t>［17］ 徐芳, 李晓轩. 国际科技评价改革十年评述[J]. 中国科学院院刊, 2024, 39(1): 121-130.</w:t>
      </w:r>
    </w:p>
    <w:p>
      <w:pPr>
        <w:spacing w:before="0" w:after="40" w:line="288" w:lineRule="auto"/>
      </w:pPr>
      <w:r>
        <w:rPr>
          <w:rFonts w:ascii="Times New Roman" w:hAnsi="Times New Roman" w:eastAsia="宋体"/>
          <w:b w:val="0"/>
          <w:i w:val="0"/>
          <w:sz w:val="18"/>
        </w:rPr>
        <w:t>［18］ 甘宇慧, 侯胜超, 邹立君. 政策工具视角下我国科技人才评价政策文本分析[J]. 科研管理, 2022, 43(3): 55-62.</w:t>
      </w:r>
    </w:p>
    <w:p>
      <w:pPr>
        <w:spacing w:before="0" w:after="40" w:line="288" w:lineRule="auto"/>
      </w:pPr>
      <w:r>
        <w:rPr>
          <w:rFonts w:ascii="Times New Roman" w:hAnsi="Times New Roman" w:eastAsia="宋体"/>
          <w:b w:val="0"/>
          <w:i w:val="0"/>
          <w:sz w:val="18"/>
        </w:rPr>
        <w:t>［19］ 谭春辉, 梁远亮, 魏温静, 等. 基于四维分析视角的我国科技人才评价政策文本计量与优化[J]. 情报科学, 2022, 40(3): 63-71.</w:t>
      </w:r>
    </w:p>
    <w:p>
      <w:pPr>
        <w:spacing w:before="0" w:after="40" w:line="288" w:lineRule="auto"/>
      </w:pPr>
      <w:r>
        <w:rPr>
          <w:rFonts w:ascii="Times New Roman" w:hAnsi="Times New Roman" w:eastAsia="宋体"/>
          <w:b w:val="0"/>
          <w:i w:val="0"/>
          <w:sz w:val="18"/>
        </w:rPr>
        <w:t>［20］ SCHULTZ T W. Investment in human capital[J]. The American Economic Review, 1961, 51(1): 1-17.</w:t>
      </w:r>
    </w:p>
    <w:p>
      <w:pPr>
        <w:spacing w:before="0" w:after="40" w:line="288" w:lineRule="auto"/>
      </w:pPr>
      <w:r>
        <w:rPr>
          <w:rFonts w:ascii="Times New Roman" w:hAnsi="Times New Roman" w:eastAsia="宋体"/>
          <w:b w:val="0"/>
          <w:i w:val="0"/>
          <w:sz w:val="18"/>
        </w:rPr>
        <w:t>［21］ SPENCE M. Job market signaling[J]. The Quarterly Journal of Economics, 1973, 87(3): 355-374.</w:t>
      </w:r>
    </w:p>
    <w:p>
      <w:pPr>
        <w:spacing w:before="0" w:after="40" w:line="288" w:lineRule="auto"/>
      </w:pPr>
      <w:r>
        <w:rPr>
          <w:rFonts w:ascii="Times New Roman" w:hAnsi="Times New Roman" w:eastAsia="宋体"/>
          <w:b w:val="0"/>
          <w:i w:val="0"/>
          <w:sz w:val="18"/>
        </w:rPr>
        <w:t>［22］ ROTHWELL R, ZEGVELD W. Reindustrialization and technology[M]. Harlow: Longman, 1985.</w:t>
      </w:r>
    </w:p>
    <w:p>
      <w:pPr>
        <w:spacing w:before="0" w:after="40" w:line="288" w:lineRule="auto"/>
      </w:pPr>
      <w:r>
        <w:rPr>
          <w:rFonts w:ascii="Times New Roman" w:hAnsi="Times New Roman" w:eastAsia="宋体"/>
          <w:b w:val="0"/>
          <w:i w:val="0"/>
          <w:sz w:val="18"/>
        </w:rPr>
        <w:t>［23］ 中共中央. 关于深化人才发展体制机制改革的意见[EB/OL]. (2016-03-21)</w:t>
      </w:r>
      <w:r>
        <w:rPr>
          <w:rFonts w:ascii="Times New Roman" w:hAnsi="Times New Roman" w:eastAsia="宋体"/>
          <w:b w:val="0"/>
          <w:i w:val="0"/>
          <w:sz w:val="18"/>
        </w:rPr>
        <w:t>[2026-07-02]</w:t>
      </w:r>
      <w:r>
        <w:rPr>
          <w:rFonts w:ascii="Times New Roman" w:hAnsi="Times New Roman" w:eastAsia="宋体"/>
          <w:b w:val="0"/>
          <w:i w:val="0"/>
          <w:sz w:val="18"/>
        </w:rPr>
        <w:t>. https://www.gov.cn/zhengce/2016-03/21/content_5056113.htm.</w:t>
      </w:r>
    </w:p>
    <w:p>
      <w:pPr>
        <w:spacing w:before="0" w:after="40" w:line="288" w:lineRule="auto"/>
      </w:pPr>
      <w:r>
        <w:rPr>
          <w:rFonts w:ascii="Times New Roman" w:hAnsi="Times New Roman" w:eastAsia="宋体"/>
          <w:b w:val="0"/>
          <w:i w:val="0"/>
          <w:sz w:val="18"/>
        </w:rPr>
        <w:t>［24］ 中共中央办公厅, 国务院办公厅. 关于分类推进人才评价机制改革的指导意见[EB/OL]. (2018-02-26)</w:t>
      </w:r>
      <w:r>
        <w:rPr>
          <w:rFonts w:ascii="Times New Roman" w:hAnsi="Times New Roman" w:eastAsia="宋体"/>
          <w:b w:val="0"/>
          <w:i w:val="0"/>
          <w:sz w:val="18"/>
        </w:rPr>
        <w:t>[2026-07-02]</w:t>
      </w:r>
      <w:r>
        <w:rPr>
          <w:rFonts w:ascii="Times New Roman" w:hAnsi="Times New Roman" w:eastAsia="宋体"/>
          <w:b w:val="0"/>
          <w:i w:val="0"/>
          <w:sz w:val="18"/>
        </w:rPr>
        <w:t>. https://www.gov.cn/zhengce/2018-02/26/content_5268965.htm.</w:t>
      </w:r>
    </w:p>
    <w:p>
      <w:pPr>
        <w:spacing w:before="0" w:after="40" w:line="288" w:lineRule="auto"/>
      </w:pPr>
      <w:r>
        <w:rPr>
          <w:rFonts w:ascii="Times New Roman" w:hAnsi="Times New Roman" w:eastAsia="宋体"/>
          <w:b w:val="0"/>
          <w:i w:val="0"/>
          <w:sz w:val="18"/>
        </w:rPr>
        <w:t>［25］ 中共中央办公厅, 国务院办公厅. 关于深化项目评审、人才评价、机构评估改革的意见[EB/OL]. (2018-07-03)</w:t>
      </w:r>
      <w:r>
        <w:rPr>
          <w:rFonts w:ascii="Times New Roman" w:hAnsi="Times New Roman" w:eastAsia="宋体"/>
          <w:b w:val="0"/>
          <w:i w:val="0"/>
          <w:sz w:val="18"/>
        </w:rPr>
        <w:t>[2026-07-02]</w:t>
      </w:r>
      <w:r>
        <w:rPr>
          <w:rFonts w:ascii="Times New Roman" w:hAnsi="Times New Roman" w:eastAsia="宋体"/>
          <w:b w:val="0"/>
          <w:i w:val="0"/>
          <w:sz w:val="18"/>
        </w:rPr>
        <w:t>. https://www.gov.cn/zhengce/2018-07/03/content_5303251.htm.</w:t>
      </w:r>
    </w:p>
    <w:p>
      <w:pPr>
        <w:spacing w:before="0" w:after="40" w:line="288" w:lineRule="auto"/>
      </w:pPr>
      <w:r>
        <w:rPr>
          <w:rFonts w:ascii="Times New Roman" w:hAnsi="Times New Roman" w:eastAsia="宋体"/>
          <w:b w:val="0"/>
          <w:i w:val="0"/>
          <w:sz w:val="18"/>
        </w:rPr>
        <w:t>［26］ 科学技术部. 关于破除科技评价中“唯论文”不良导向的若干措施（试行）：国科发监〔2020〕37号[EB/OL]. (2020-02-17)</w:t>
      </w:r>
      <w:r>
        <w:rPr>
          <w:rFonts w:ascii="Times New Roman" w:hAnsi="Times New Roman" w:eastAsia="宋体"/>
          <w:b w:val="0"/>
          <w:i w:val="0"/>
          <w:sz w:val="18"/>
        </w:rPr>
        <w:t>[2026-07-02]</w:t>
      </w:r>
      <w:r>
        <w:rPr>
          <w:rFonts w:ascii="Times New Roman" w:hAnsi="Times New Roman" w:eastAsia="宋体"/>
          <w:b w:val="0"/>
          <w:i w:val="0"/>
          <w:sz w:val="18"/>
        </w:rPr>
        <w:t>. https://www.most.gov.cn/xxgk/xinxifenlei/fdzdgknr/fgzc/gfxwj/gfxwj2020/202002/t20200223_151781.html.</w:t>
      </w:r>
    </w:p>
    <w:p>
      <w:pPr>
        <w:spacing w:before="0" w:after="40" w:line="288" w:lineRule="auto"/>
      </w:pPr>
      <w:r>
        <w:rPr>
          <w:rFonts w:ascii="Times New Roman" w:hAnsi="Times New Roman" w:eastAsia="宋体"/>
          <w:b w:val="0"/>
          <w:i w:val="0"/>
          <w:sz w:val="18"/>
        </w:rPr>
        <w:t>［27］ 中共中央, 国务院. 深化新时代教育评价改革总体方案[EB/OL]. (2020-10-13)</w:t>
      </w:r>
      <w:r>
        <w:rPr>
          <w:rFonts w:ascii="Times New Roman" w:hAnsi="Times New Roman" w:eastAsia="宋体"/>
          <w:b w:val="0"/>
          <w:i w:val="0"/>
          <w:sz w:val="18"/>
        </w:rPr>
        <w:t>[2026-07-02]</w:t>
      </w:r>
      <w:r>
        <w:rPr>
          <w:rFonts w:ascii="Times New Roman" w:hAnsi="Times New Roman" w:eastAsia="宋体"/>
          <w:b w:val="0"/>
          <w:i w:val="0"/>
          <w:sz w:val="18"/>
        </w:rPr>
        <w:t>. https://www.gov.cn/zhengce/2020-10/13/content_5551032.htm.</w:t>
      </w:r>
    </w:p>
    <w:p>
      <w:pPr>
        <w:spacing w:before="0" w:after="40" w:line="288" w:lineRule="auto"/>
      </w:pPr>
      <w:r>
        <w:rPr>
          <w:rFonts w:ascii="Times New Roman" w:hAnsi="Times New Roman" w:eastAsia="宋体"/>
          <w:b w:val="0"/>
          <w:i w:val="0"/>
          <w:sz w:val="18"/>
        </w:rPr>
        <w:t>［28］ 孟溦, 张群. 科研评价“五唯”何以难破——制度分析的视角[J]. 中国高教研究, 2021(9): 51-58.</w:t>
      </w:r>
    </w:p>
    <w:p>
      <w:pPr>
        <w:spacing w:before="0" w:after="40" w:line="288" w:lineRule="auto"/>
      </w:pPr>
      <w:r>
        <w:rPr>
          <w:rFonts w:ascii="Times New Roman" w:hAnsi="Times New Roman" w:eastAsia="宋体"/>
          <w:b w:val="0"/>
          <w:i w:val="0"/>
          <w:sz w:val="18"/>
        </w:rPr>
        <w:t>［29］ 国务院办公厅. 关于完善科技成果评价机制的指导意见：国办发〔2021〕26号[EB/OL]. (2021-08-02)</w:t>
      </w:r>
      <w:r>
        <w:rPr>
          <w:rFonts w:ascii="Times New Roman" w:hAnsi="Times New Roman" w:eastAsia="宋体"/>
          <w:b w:val="0"/>
          <w:i w:val="0"/>
          <w:sz w:val="18"/>
        </w:rPr>
        <w:t>[2026-07-02]</w:t>
      </w:r>
      <w:r>
        <w:rPr>
          <w:rFonts w:ascii="Times New Roman" w:hAnsi="Times New Roman" w:eastAsia="宋体"/>
          <w:b w:val="0"/>
          <w:i w:val="0"/>
          <w:sz w:val="18"/>
        </w:rPr>
        <w:t>. https://www.gov.cn/zhengce/content/2021-08/02/content_5628987.htm.</w:t>
      </w:r>
    </w:p>
    <w:p>
      <w:pPr>
        <w:spacing w:before="0" w:after="40" w:line="288" w:lineRule="auto"/>
      </w:pPr>
      <w:r>
        <w:rPr>
          <w:rFonts w:ascii="Times New Roman" w:hAnsi="Times New Roman" w:eastAsia="宋体"/>
          <w:b w:val="0"/>
          <w:i w:val="0"/>
          <w:sz w:val="18"/>
        </w:rPr>
        <w:t>［30］ 科技部, 教育部, 工业和信息化部, 等. 关于开展科技人才评价改革试点的工作方案[EB/OL]. (2022-11-10)</w:t>
      </w:r>
      <w:r>
        <w:rPr>
          <w:rFonts w:ascii="Times New Roman" w:hAnsi="Times New Roman" w:eastAsia="宋体"/>
          <w:b w:val="0"/>
          <w:i w:val="0"/>
          <w:sz w:val="18"/>
        </w:rPr>
        <w:t>[2026-07-02]</w:t>
      </w:r>
      <w:r>
        <w:rPr>
          <w:rFonts w:ascii="Times New Roman" w:hAnsi="Times New Roman" w:eastAsia="宋体"/>
          <w:b w:val="0"/>
          <w:i w:val="0"/>
          <w:sz w:val="18"/>
        </w:rPr>
        <w:t>. https://www.gov.cn/zhengce/zhengceku/2022-11/10/content_5725957.htm.</w:t>
      </w:r>
    </w:p>
    <w:p>
      <w:pPr>
        <w:spacing w:before="0" w:after="40" w:line="288" w:lineRule="auto"/>
      </w:pPr>
      <w:r>
        <w:rPr>
          <w:rFonts w:ascii="Times New Roman" w:hAnsi="Times New Roman" w:eastAsia="宋体"/>
          <w:b w:val="0"/>
          <w:i w:val="0"/>
          <w:sz w:val="18"/>
        </w:rPr>
        <w:t>［31］ 赵成. 紧紧围绕立德树人根本任务　朝着建成教育强国战略目标扎实迈进[N]. 人民日报, 2024-09-11(1).</w:t>
      </w:r>
    </w:p>
    <w:p>
      <w:pPr>
        <w:spacing w:before="0" w:after="40" w:line="288" w:lineRule="auto"/>
      </w:pPr>
      <w:r>
        <w:rPr>
          <w:rFonts w:ascii="Times New Roman" w:hAnsi="Times New Roman" w:eastAsia="宋体"/>
          <w:b w:val="0"/>
          <w:i w:val="0"/>
          <w:sz w:val="18"/>
        </w:rPr>
        <w:t>［32］ 中共中央, 国务院. 教育强国建设规划纲要（2024—2035年）[EB/OL]. (2025-01-19)</w:t>
      </w:r>
      <w:r>
        <w:rPr>
          <w:rFonts w:ascii="Times New Roman" w:hAnsi="Times New Roman" w:eastAsia="宋体"/>
          <w:b w:val="0"/>
          <w:i w:val="0"/>
          <w:sz w:val="18"/>
        </w:rPr>
        <w:t>[2026-07-02]</w:t>
      </w:r>
      <w:r>
        <w:rPr>
          <w:rFonts w:ascii="Times New Roman" w:hAnsi="Times New Roman" w:eastAsia="宋体"/>
          <w:b w:val="0"/>
          <w:i w:val="0"/>
          <w:sz w:val="18"/>
        </w:rPr>
        <w:t>. https://www.gov.cn/zhengce/202501/content_6999913.htm.</w:t>
      </w:r>
    </w:p>
    <w:p>
      <w:pPr>
        <w:spacing w:before="0" w:after="40" w:line="288" w:lineRule="auto"/>
      </w:pPr>
      <w:r>
        <w:rPr>
          <w:rFonts w:ascii="Times New Roman" w:hAnsi="Times New Roman" w:eastAsia="宋体"/>
          <w:b w:val="0"/>
          <w:i w:val="0"/>
          <w:sz w:val="18"/>
        </w:rPr>
        <w:t>［33］ 陈光, 陈凯华, 龚旭, 等. 优化科学基金同行评议机制的思考[J]. 中国科学院院刊, 2021, 36(12): 1427-1433.</w:t>
      </w:r>
    </w:p>
    <w:p>
      <w:pPr>
        <w:spacing w:before="0" w:after="40" w:line="288" w:lineRule="auto"/>
      </w:pPr>
      <w:r>
        <w:rPr>
          <w:rFonts w:ascii="Times New Roman" w:hAnsi="Times New Roman" w:eastAsia="宋体"/>
          <w:b w:val="0"/>
          <w:i w:val="0"/>
          <w:sz w:val="18"/>
        </w:rPr>
        <w:t>［34］ JIA N, LUO X M, FANG Z, et al. When and how artificial intelligence augments employee creativity[J]. Academy of Management Journal, 2024, 67(1): 5-32.</w:t>
      </w:r>
    </w:p>
    <w:p>
      <w:pPr>
        <w:spacing w:before="0" w:after="40" w:line="288" w:lineRule="auto"/>
      </w:pPr>
      <w:r>
        <w:rPr>
          <w:rFonts w:ascii="Times New Roman" w:hAnsi="Times New Roman" w:eastAsia="宋体"/>
          <w:b w:val="0"/>
          <w:i w:val="0"/>
          <w:sz w:val="18"/>
        </w:rPr>
        <w:t>［35］ 苗阳, 方晶, 胡逸晔. 浙江省教育、科技、人才一体化改革的机制、成效与深化路径[J]. 科技管理研究, 2025(23): 31-40.</w:t>
      </w:r>
    </w:p>
    <w:p>
      <w:pPr>
        <w:spacing w:before="0" w:after="40" w:line="288" w:lineRule="auto"/>
      </w:pPr>
      <w:r>
        <w:rPr>
          <w:rFonts w:ascii="Times New Roman" w:hAnsi="Times New Roman" w:eastAsia="宋体"/>
          <w:b w:val="0"/>
          <w:i w:val="0"/>
          <w:sz w:val="18"/>
        </w:rPr>
        <w:t>［36］ 黄永春, 钱春琳, 钱昕怡, 等. 教育—科技—人才耦合协调度研究：基于30个省级区域的实证分析[J]. 中国科技论坛, 2024(10): 12-24.</w:t>
      </w:r>
    </w:p>
    <w:p>
      <w:pPr>
        <w:spacing w:before="0" w:after="40" w:line="288" w:lineRule="auto"/>
      </w:pPr>
      <w:r>
        <w:rPr>
          <w:rFonts w:ascii="Times New Roman" w:hAnsi="Times New Roman" w:eastAsia="宋体"/>
          <w:b w:val="0"/>
          <w:i w:val="0"/>
          <w:sz w:val="18"/>
        </w:rPr>
        <w:t>［37］ 王福世, 陈劲, 贺敬文, 靳子懿. 中国人才高地建设的多元路径研究——基于fsQCA的组态分析[J]. 经济与管理研究, 2026, 47(6): 3-19.</w:t>
      </w:r>
    </w:p>
    <w:p>
      <w:pPr>
        <w:spacing w:before="0" w:after="40" w:line="288" w:lineRule="auto"/>
      </w:pPr>
      <w:r>
        <w:rPr>
          <w:rFonts w:ascii="Times New Roman" w:hAnsi="Times New Roman" w:eastAsia="宋体"/>
          <w:b w:val="0"/>
          <w:i w:val="0"/>
          <w:sz w:val="18"/>
        </w:rPr>
        <w:t>［38］ 陈劲, 王福世, 李秉远. 中国人工智能人才高地建设的路径探析——基于模糊集定性比较分析[J]. 商业经济与管理, 2026(2): 34-47.</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