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firstLine="0" w:firstLineChars="0"/>
        <w:jc w:val="center"/>
        <w:textAlignment w:val="auto"/>
        <w:rPr>
          <w:rFonts w:hint="eastAsia" w:ascii="微软雅黑" w:hAnsi="微软雅黑" w:eastAsia="微软雅黑" w:cs="微软雅黑"/>
          <w:b/>
          <w:bCs/>
          <w:sz w:val="32"/>
          <w:szCs w:val="32"/>
        </w:rPr>
      </w:pPr>
      <w:r>
        <w:rPr>
          <w:rFonts w:hint="eastAsia" w:ascii="微软雅黑" w:hAnsi="微软雅黑" w:eastAsia="微软雅黑" w:cs="微软雅黑"/>
          <w:b/>
          <w:bCs/>
          <w:sz w:val="32"/>
          <w:szCs w:val="32"/>
        </w:rPr>
        <w:t xml:space="preserve">《个体及群体行为分析&amp;问题分析与解决》随堂测试试卷C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 xml:space="preserve">（考试时长：60分钟 满分：100分）</w:t>
      </w:r>
    </w:p>
    <w:tbl>
      <w:tblPr>
        <w:tblStyle w:val="32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>
              <w:rPr>
                <w:rFonts w:ascii="微软雅黑" w:hAnsi="微软雅黑" w:eastAsia="微软雅黑" w:cs="微软雅黑"/>
                <w:sz w:val="22"/>
                <w:szCs w:val="22"/>
              </w:rPr>
              <w:t>班组：____________</w:t>
            </w:r>
          </w:p>
        </w:tc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>
              <w:rPr>
                <w:rFonts w:ascii="微软雅黑" w:hAnsi="微软雅黑" w:eastAsia="微软雅黑" w:cs="微软雅黑"/>
                <w:sz w:val="22"/>
                <w:szCs w:val="22"/>
              </w:rPr>
              <w:t>姓名：____________</w:t>
            </w:r>
          </w:p>
        </w:tc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>
              <w:rPr>
                <w:rFonts w:ascii="微软雅黑" w:hAnsi="微软雅黑" w:eastAsia="微软雅黑" w:cs="微软雅黑"/>
                <w:sz w:val="22"/>
                <w:szCs w:val="22"/>
              </w:rPr>
              <w:t>得分：____________</w:t>
            </w:r>
          </w:p>
        </w:tc>
      </w:tr>
    </w:tbl>
    <w:p>
      <w:pPr>
        <w:spacing w:after="80"/>
        <w:rPr>
          <w:sz w:val="28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sz w:val="28"/>
          <w:szCs w:val="28"/>
        </w:rPr>
      </w:pPr>
      <w:r>
        <w:rPr>
          <w:rFonts w:ascii="宋体" w:hAnsi="宋体" w:eastAsia="宋体"/>
          <w:b/>
          <w:sz w:val="28"/>
          <w:szCs w:val="28"/>
        </w:rPr>
        <w:t xml:space="preserve">一、简答题（共20分）</w:t>
      </w: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60" w:line="360" w:lineRule="auto"/>
        <w:jc w:val="both"/>
        <w:textAlignment w:val="auto"/>
        <w:rPr>
          <w:sz w:val="28"/>
          <w:szCs w:val="28"/>
        </w:rPr>
      </w:pPr>
      <w:r>
        <w:rPr>
          <w:rFonts w:ascii="宋体" w:hAnsi="宋体" w:eastAsia="宋体"/>
          <w:b w:val="0"/>
          <w:sz w:val="24"/>
          <w:szCs w:val="28"/>
        </w:rPr>
        <w:t xml:space="preserve">请至少列举四条群体思维的警报信号，并说明为什么“一次会议全票通过、没有任何争论”，往往不是因为方案好，而是一个危险信号。</w:t>
      </w: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sz w:val="28"/>
          <w:szCs w:val="28"/>
        </w:rPr>
      </w:pPr>
      <w:r>
        <w:rPr>
          <w:rFonts w:ascii="宋体" w:hAnsi="宋体" w:eastAsia="宋体"/>
          <w:b/>
          <w:sz w:val="28"/>
          <w:szCs w:val="28"/>
        </w:rPr>
        <w:t xml:space="preserve">二、论述题（每题25分，共50分）</w:t>
      </w: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0" w:line="360" w:lineRule="auto"/>
        <w:jc w:val="both"/>
        <w:textAlignment w:val="auto"/>
        <w:rPr>
          <w:sz w:val="28"/>
          <w:szCs w:val="28"/>
        </w:rPr>
      </w:pPr>
      <w:r>
        <w:rPr>
          <w:rFonts w:ascii="宋体" w:hAnsi="宋体" w:eastAsia="宋体"/>
          <w:b w:val="0"/>
          <w:sz w:val="24"/>
          <w:szCs w:val="28"/>
        </w:rPr>
        <w:t xml:space="preserve">1. 请论述影响力五个来源（法定权、奖赏权、强制权、专家权、参照权）各自的含义与边界，并说明为什么对班组长而言真正管用的往往是专家权和参照权，这两种权力应该怎样一件事一件事地积累起来。</w:t>
      </w: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0" w:line="360" w:lineRule="auto"/>
        <w:jc w:val="both"/>
        <w:textAlignment w:val="auto"/>
        <w:rPr>
          <w:sz w:val="28"/>
          <w:szCs w:val="28"/>
        </w:rPr>
      </w:pPr>
      <w:r>
        <w:rPr>
          <w:rFonts w:ascii="宋体" w:hAnsi="宋体" w:eastAsia="宋体"/>
          <w:b w:val="0"/>
          <w:sz w:val="24"/>
          <w:szCs w:val="28"/>
        </w:rPr>
        <w:t xml:space="preserve">2. “好对策的标准只有一条：没有人盯着的时候，它照样成立。”请论述改善反弹的三个真实原因，并结合“写进标准、嵌进日常、定期回看”三个机制，说明怎样才算把一次改善真正固化下来。</w:t>
      </w: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sz w:val="28"/>
          <w:szCs w:val="28"/>
        </w:rPr>
      </w:pPr>
      <w:r>
        <w:rPr>
          <w:rFonts w:ascii="宋体" w:hAnsi="宋体" w:eastAsia="宋体"/>
          <w:b/>
          <w:sz w:val="28"/>
          <w:szCs w:val="28"/>
        </w:rPr>
        <w:t xml:space="preserve">三、案例分析（共30分）</w:t>
      </w: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0" w:line="360" w:lineRule="auto"/>
        <w:jc w:val="both"/>
        <w:textAlignment w:val="auto"/>
        <w:rPr>
          <w:sz w:val="28"/>
          <w:szCs w:val="28"/>
        </w:rPr>
      </w:pPr>
      <w:r>
        <w:rPr>
          <w:rFonts w:ascii="宋体" w:hAnsi="宋体" w:eastAsia="宋体"/>
          <w:b w:val="0"/>
          <w:sz w:val="24"/>
          <w:szCs w:val="28"/>
        </w:rPr>
        <w:t xml:space="preserve">某精加工班组月度报表显示综合不良率 1.2%，低于车间 1.5% 的管控线，连续四个月绿灯，班组长小李没有立项改善。第五个月，客户端连续退回三批同一型号阀体，追溯发现全部来自 3 号机。车间把四个月的原始记录按机台重新层别，结果是：1、2、4、5 号机不良率在 0.4%~0.6% 之间，3 号机是 3.6%，且逐月上升。事后了解到，老师傅老丁早在两个月前的班前会上提过一句“3 号机声音不对，出来的活手感也不一样”，小李当时回了一句“数据都是绿的，别自己吓自己”，会上其他人也就没有再说。小李目前的处理办法是：把班组管控线从 1.5% 收紧到 1.0%，并把抽检频次翻倍。</w:t>
      </w: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sz w:val="28"/>
          <w:szCs w:val="28"/>
        </w:rPr>
      </w:pPr>
      <w:r>
        <w:rPr>
          <w:rFonts w:ascii="宋体" w:hAnsi="宋体" w:eastAsia="宋体"/>
          <w:b/>
          <w:sz w:val="24"/>
          <w:szCs w:val="28"/>
        </w:rPr>
        <w:t xml:space="preserve">问题：</w:t>
      </w: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sz w:val="28"/>
          <w:szCs w:val="28"/>
        </w:rPr>
      </w:pPr>
      <w:r>
        <w:rPr>
          <w:rFonts w:ascii="宋体" w:hAnsi="宋体" w:eastAsia="宋体"/>
          <w:b w:val="0"/>
          <w:sz w:val="24"/>
          <w:szCs w:val="28"/>
        </w:rPr>
        <w:t xml:space="preserve">报表没有错、指标也达标，为什么问题还是发生了？请运用层别法分析这次失误在技术上是怎么产生的、小李“收紧管控线＋加倍抽检”为什么救不了这个问题；并结合从众与自我审查，说明老丁那句正确的判断当时为什么没有被采纳。</w:t>
      </w: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sectPr>
      <w:pgSz w:w="11906" w:h="16838"/>
      <w:pgMar w:top="1304" w:right="1247" w:bottom="1134" w:left="136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536230E"/>
    <w:rsid w:val="084103FF"/>
    <w:rsid w:val="13C46A1B"/>
    <w:rsid w:val="477273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1981</Words>
  <Characters>3174</Characters>
  <Lines>0</Lines>
  <Paragraphs>0</Paragraphs>
  <TotalTime>4</TotalTime>
  <ScaleCrop>false</ScaleCrop>
  <LinksUpToDate>false</LinksUpToDate>
  <CharactersWithSpaces>3195</CharactersWithSpaces>
  <Application>WPS Office_12.1.0.24031_F1E327BC-269C-435d-A152-05C5408002CA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ChatGPT</dc:creator>
  <dc:description>generated by python-docx</dc:description>
  <cp:keywords>班组长,沟通,激励,绩效管理,试卷,参考答案</cp:keywords>
  <cp:lastModifiedBy>蔡鑫宇</cp:lastModifiedBy>
  <dcterms:modified xsi:type="dcterms:W3CDTF">2026-05-10T15:15:46Z</dcterms:modified>
  <dc:subject>高效沟通与冲突管理；员工激励与绩效管理</dc:subject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eyJoZGlkIjoiYjkyZmNhZmMwYTRkMzdjNDc0ZDBiODA4ZTNmNjg2YzYiLCJ1c2VySWQiOiI0NTI1MjUxOTgifQ==</vt:lpwstr>
  </property>
  <property fmtid="{D5CDD505-2E9C-101B-9397-08002B2CF9AE}" pid="3" name="KSOProductBuildVer">
    <vt:lpwstr>2052-12.1.0.24031</vt:lpwstr>
  </property>
  <property fmtid="{D5CDD505-2E9C-101B-9397-08002B2CF9AE}" pid="4" name="ICV">
    <vt:lpwstr>C08792C452AD44AD904AE1341F23C25A_12</vt:lpwstr>
  </property>
</Properties>
</file>