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r>
        <w:rPr>
          <w:sz w:val="24"/>
          <w:szCs w:val="24"/>
        </w:rPr>
        <w:t xml:space="preserve"/>
      </w:r>
    </w:p>
    <w:p>
      <w:pPr>
        <w:spacing w:after="200"/>
        <w:jc w:val="center"/>
      </w:pPr>
      <w:r>
        <w:rPr>
          <w:rFonts w:ascii="Arial" w:eastAsia="黑体" w:hAnsi="Arial"/>
          <w:b/>
          <w:bCs/>
          <w:color w:val="1B3A6B"/>
          <w:sz w:val="36"/>
          <w:szCs w:val="36"/>
        </w:rPr>
        <w:t xml:space="preserve">嘉 兴 大 学</w:t>
      </w:r>
    </w:p>
    <w:p>
      <w:pPr>
        <w:spacing w:after="600"/>
        <w:jc w:val="center"/>
      </w:pPr>
      <w:r>
        <w:rPr>
          <w:rFonts w:ascii="Arial" w:eastAsia="黑体" w:hAnsi="Arial"/>
          <w:color w:val="1B3A6B"/>
          <w:sz w:val="30"/>
          <w:szCs w:val="30"/>
        </w:rPr>
        <w:t xml:space="preserve">中国特色高质量教材体系研究智能体</w:t>
      </w:r>
    </w:p>
    <w:p>
      <w:pPr>
        <w:spacing w:after="160"/>
        <w:jc w:val="center"/>
      </w:pPr>
      <w:r>
        <w:rPr>
          <w:rFonts w:ascii="Arial" w:eastAsia="黑体" w:hAnsi="Arial"/>
          <w:b/>
          <w:bCs/>
          <w:color w:val="C42B1C"/>
          <w:sz w:val="64"/>
          <w:szCs w:val="64"/>
        </w:rPr>
        <w:t xml:space="preserve">「 禾 章 」</w:t>
      </w:r>
    </w:p>
    <w:p>
      <w:pPr>
        <w:spacing w:after="700"/>
        <w:jc w:val="center"/>
      </w:pPr>
      <w:r>
        <w:rPr>
          <w:rFonts w:ascii="Arial" w:eastAsia="黑体" w:hAnsi="Arial"/>
          <w:b/>
          <w:bCs/>
          <w:color w:val="1B3A6B"/>
          <w:sz w:val="48"/>
          <w:szCs w:val="48"/>
        </w:rPr>
        <w:t xml:space="preserve">框 架 设 计 方 案</w:t>
      </w:r>
    </w:p>
    <w:p>
      <w:pPr>
        <w:pBdr>
          <w:top w:val="single" w:color="C42B1C" w:sz="8" w:space="6"/>
          <w:bottom w:val="single" w:color="C42B1C" w:sz="8" w:space="6"/>
        </w:pBdr>
        <w:spacing w:after="200" w:before="200"/>
        <w:jc w:val="center"/>
      </w:pPr>
      <w:r>
        <w:rPr>
          <w:rFonts w:ascii="Times New Roman" w:eastAsia="楷体" w:hAnsi="Times New Roman"/>
          <w:b/>
          <w:bCs/>
          <w:color w:val="C42B1C"/>
          <w:sz w:val="28"/>
          <w:szCs w:val="28"/>
        </w:rPr>
        <w:t xml:space="preserve">只做助研，不做代笔；只供证据，不出定论</w:t>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after="100"/>
        <w:jc w:val="center"/>
      </w:pPr>
      <w:r>
        <w:rPr>
          <w:rFonts w:ascii="Times New Roman" w:eastAsia="宋体" w:hAnsi="Times New Roman"/>
          <w:color w:val="666666"/>
          <w:sz w:val="22"/>
          <w:szCs w:val="22"/>
        </w:rPr>
        <w:t xml:space="preserve">HeZhang Research Agent for the Textbook System</w:t>
      </w:r>
    </w:p>
    <w:p>
      <w:pPr>
        <w:spacing w:after="400"/>
        <w:jc w:val="center"/>
      </w:pPr>
      <w:r>
        <w:rPr>
          <w:rFonts w:ascii="Times New Roman" w:eastAsia="宋体" w:hAnsi="Times New Roman"/>
          <w:color w:val="666666"/>
          <w:sz w:val="22"/>
          <w:szCs w:val="22"/>
        </w:rPr>
        <w:t xml:space="preserve">with Chinese Characteristics（HZ-Agent）</w:t>
      </w:r>
    </w:p>
    <w:p>
      <w:r>
        <w:rPr>
          <w:sz w:val="24"/>
          <w:szCs w:val="24"/>
        </w:rPr>
        <w:t xml:space="preserve"/>
      </w:r>
    </w:p>
    <w:p>
      <w:r>
        <w:rPr>
          <w:sz w:val="24"/>
          <w:szCs w:val="24"/>
        </w:rPr>
        <w:t xml:space="preserve"/>
      </w:r>
    </w:p>
    <w:p>
      <w:pPr>
        <w:jc w:val="center"/>
      </w:pPr>
      <w:r>
        <w:rPr>
          <w:rFonts w:ascii="Arial" w:eastAsia="黑体" w:hAnsi="Arial"/>
          <w:sz w:val="28"/>
          <w:szCs w:val="28"/>
        </w:rPr>
        <w:t xml:space="preserve">二〇二六年</w:t>
      </w:r>
    </w:p>
    <w:p>
      <w:r>
        <w:br w:type="page"/>
      </w:r>
    </w:p>
    <w:p>
      <w:pPr>
        <w:spacing w:after="300"/>
        <w:jc w:val="center"/>
      </w:pPr>
      <w:r>
        <w:rPr>
          <w:rFonts w:ascii="Arial" w:eastAsia="黑体" w:hAnsi="Arial"/>
          <w:b/>
          <w:bCs/>
          <w:color w:val="1B3A6B"/>
          <w:sz w:val="36"/>
          <w:szCs w:val="36"/>
        </w:rPr>
        <w:t xml:space="preserve">目　　录</w:t>
      </w:r>
    </w:p>
    <w:p>
      <w:pPr>
        <w:tabs>
          <w:tab w:val="right" w:pos="9000" w:leader="dot"/>
        </w:tabs>
        <w:spacing w:after="20" w:before="110" w:line="300"/>
        <w:ind w:left="0" w:right="60"/>
      </w:pPr>
      <w:r>
        <w:rPr>
          <w:rFonts w:ascii="Arial" w:eastAsia="黑体" w:hAnsi="Arial"/>
          <w:b/>
          <w:bCs/>
          <w:color w:val="1B3A6B"/>
          <w:sz w:val="23"/>
          <w:szCs w:val="23"/>
        </w:rPr>
        <w:t xml:space="preserve">方案摘要</w:t>
      </w:r>
      <w:r>
        <w:rPr>
          <w:rFonts w:ascii="Times New Roman" w:eastAsia="宋体" w:hAnsi="Times New Roman"/>
          <w:color w:val="555555"/>
          <w:sz w:val="23"/>
          <w:szCs w:val="23"/>
        </w:rPr>
        <w:tab/>
        <w:t xml:space="preserve">4</w:t>
      </w:r>
    </w:p>
    <w:p>
      <w:pPr>
        <w:tabs>
          <w:tab w:val="right" w:pos="9000" w:leader="dot"/>
        </w:tabs>
        <w:spacing w:after="20" w:before="110" w:line="300"/>
        <w:ind w:left="0" w:right="60"/>
      </w:pPr>
      <w:r>
        <w:rPr>
          <w:rFonts w:ascii="Arial" w:eastAsia="黑体" w:hAnsi="Arial"/>
          <w:b/>
          <w:bCs/>
          <w:color w:val="1B3A6B"/>
          <w:sz w:val="23"/>
          <w:szCs w:val="23"/>
        </w:rPr>
        <w:t xml:space="preserve">第一章 建设背景与总体定位</w:t>
      </w:r>
      <w:r>
        <w:rPr>
          <w:rFonts w:ascii="Times New Roman" w:eastAsia="宋体" w:hAnsi="Times New Roman"/>
          <w:color w:val="555555"/>
          <w:sz w:val="23"/>
          <w:szCs w:val="23"/>
        </w:rPr>
        <w:tab/>
        <w:t xml:space="preserve">5</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1.1 政策背景与现实需求</w:t>
      </w:r>
      <w:r>
        <w:rPr>
          <w:rFonts w:ascii="Times New Roman" w:eastAsia="宋体" w:hAnsi="Times New Roman"/>
          <w:color w:val="555555"/>
          <w:sz w:val="21"/>
          <w:szCs w:val="21"/>
        </w:rPr>
        <w:tab/>
        <w:t xml:space="preserve">5</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1.2 从"生成工具"到"研究基础设施"：一次必要的重新定位</w:t>
      </w:r>
      <w:r>
        <w:rPr>
          <w:rFonts w:ascii="Times New Roman" w:eastAsia="宋体" w:hAnsi="Times New Roman"/>
          <w:color w:val="555555"/>
          <w:sz w:val="21"/>
          <w:szCs w:val="21"/>
        </w:rPr>
        <w:tab/>
        <w:t xml:space="preserve">5</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1.3 一条不可逾越的红线</w:t>
      </w:r>
      <w:r>
        <w:rPr>
          <w:rFonts w:ascii="Times New Roman" w:eastAsia="宋体" w:hAnsi="Times New Roman"/>
          <w:color w:val="555555"/>
          <w:sz w:val="21"/>
          <w:szCs w:val="21"/>
        </w:rPr>
        <w:tab/>
        <w:t xml:space="preserve">6</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1.4 嘉兴大学的资源禀赋与差异化优势</w:t>
      </w:r>
      <w:r>
        <w:rPr>
          <w:rFonts w:ascii="Times New Roman" w:eastAsia="宋体" w:hAnsi="Times New Roman"/>
          <w:color w:val="555555"/>
          <w:sz w:val="21"/>
          <w:szCs w:val="21"/>
        </w:rPr>
        <w:tab/>
        <w:t xml:space="preserve">6</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1.5 智能体命名与形象</w:t>
      </w:r>
      <w:r>
        <w:rPr>
          <w:rFonts w:ascii="Times New Roman" w:eastAsia="宋体" w:hAnsi="Times New Roman"/>
          <w:color w:val="555555"/>
          <w:sz w:val="21"/>
          <w:szCs w:val="21"/>
        </w:rPr>
        <w:tab/>
        <w:t xml:space="preserve">7</w:t>
      </w:r>
    </w:p>
    <w:p>
      <w:pPr>
        <w:tabs>
          <w:tab w:val="right" w:pos="9000" w:leader="dot"/>
        </w:tabs>
        <w:spacing w:after="20" w:before="110" w:line="300"/>
        <w:ind w:left="0" w:right="60"/>
      </w:pPr>
      <w:r>
        <w:rPr>
          <w:rFonts w:ascii="Arial" w:eastAsia="黑体" w:hAnsi="Arial"/>
          <w:b/>
          <w:bCs/>
          <w:color w:val="1B3A6B"/>
          <w:sz w:val="23"/>
          <w:szCs w:val="23"/>
        </w:rPr>
        <w:t xml:space="preserve">第二章 设计理念：从"AI写教材"到"AI助研究"的五重位移</w:t>
      </w:r>
      <w:r>
        <w:rPr>
          <w:rFonts w:ascii="Times New Roman" w:eastAsia="宋体" w:hAnsi="Times New Roman"/>
          <w:color w:val="555555"/>
          <w:sz w:val="23"/>
          <w:szCs w:val="23"/>
        </w:rPr>
        <w:tab/>
        <w:t xml:space="preserve">8</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2.1 对象位移：从"生成教材"到"研究教材"</w:t>
      </w:r>
      <w:r>
        <w:rPr>
          <w:rFonts w:ascii="Times New Roman" w:eastAsia="宋体" w:hAnsi="Times New Roman"/>
          <w:color w:val="555555"/>
          <w:sz w:val="21"/>
          <w:szCs w:val="21"/>
        </w:rPr>
        <w:tab/>
        <w:t xml:space="preserve">8</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2.2 产物位移：从"成篇内容"到"证据卡片"</w:t>
      </w:r>
      <w:r>
        <w:rPr>
          <w:rFonts w:ascii="Times New Roman" w:eastAsia="宋体" w:hAnsi="Times New Roman"/>
          <w:color w:val="555555"/>
          <w:sz w:val="21"/>
          <w:szCs w:val="21"/>
        </w:rPr>
        <w:tab/>
        <w:t xml:space="preserve">8</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2.3 动作位移：从"撰写"到"检索·比对·评估·推荐"</w:t>
      </w:r>
      <w:r>
        <w:rPr>
          <w:rFonts w:ascii="Times New Roman" w:eastAsia="宋体" w:hAnsi="Times New Roman"/>
          <w:color w:val="555555"/>
          <w:sz w:val="21"/>
          <w:szCs w:val="21"/>
        </w:rPr>
        <w:tab/>
        <w:t xml:space="preserve">9</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2.4 主体位移：从"AI主笔、人审核"到"人主笔、AI供料"</w:t>
      </w:r>
      <w:r>
        <w:rPr>
          <w:rFonts w:ascii="Times New Roman" w:eastAsia="宋体" w:hAnsi="Times New Roman"/>
          <w:color w:val="555555"/>
          <w:sz w:val="21"/>
          <w:szCs w:val="21"/>
        </w:rPr>
        <w:tab/>
        <w:t xml:space="preserve">9</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2.5 权限位移：从"提示词自律"到"架构级锁定"</w:t>
      </w:r>
      <w:r>
        <w:rPr>
          <w:rFonts w:ascii="Times New Roman" w:eastAsia="宋体" w:hAnsi="Times New Roman"/>
          <w:color w:val="555555"/>
          <w:sz w:val="21"/>
          <w:szCs w:val="21"/>
        </w:rPr>
        <w:tab/>
        <w:t xml:space="preserve">9</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2.6 定位的一句话表述</w:t>
      </w:r>
      <w:r>
        <w:rPr>
          <w:rFonts w:ascii="Times New Roman" w:eastAsia="宋体" w:hAnsi="Times New Roman"/>
          <w:color w:val="555555"/>
          <w:sz w:val="21"/>
          <w:szCs w:val="21"/>
        </w:rPr>
        <w:tab/>
        <w:t xml:space="preserve">10</w:t>
      </w:r>
    </w:p>
    <w:p>
      <w:pPr>
        <w:tabs>
          <w:tab w:val="right" w:pos="9000" w:leader="dot"/>
        </w:tabs>
        <w:spacing w:after="20" w:before="110" w:line="300"/>
        <w:ind w:left="0" w:right="60"/>
      </w:pPr>
      <w:r>
        <w:rPr>
          <w:rFonts w:ascii="Arial" w:eastAsia="黑体" w:hAnsi="Arial"/>
          <w:b/>
          <w:bCs/>
          <w:color w:val="1B3A6B"/>
          <w:sz w:val="23"/>
          <w:szCs w:val="23"/>
        </w:rPr>
        <w:t xml:space="preserve">第三章 总体架构：「双闸六层」</w:t>
      </w:r>
      <w:r>
        <w:rPr>
          <w:rFonts w:ascii="Times New Roman" w:eastAsia="宋体" w:hAnsi="Times New Roman"/>
          <w:color w:val="555555"/>
          <w:sz w:val="23"/>
          <w:szCs w:val="23"/>
        </w:rPr>
        <w:tab/>
        <w:t xml:space="preserve">11</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3.1 架构总览</w:t>
      </w:r>
      <w:r>
        <w:rPr>
          <w:rFonts w:ascii="Times New Roman" w:eastAsia="宋体" w:hAnsi="Times New Roman"/>
          <w:color w:val="555555"/>
          <w:sz w:val="21"/>
          <w:szCs w:val="21"/>
        </w:rPr>
        <w:tab/>
        <w:t xml:space="preserve">11</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3.2 L0 语料与数据底座层</w:t>
      </w:r>
      <w:r>
        <w:rPr>
          <w:rFonts w:ascii="Times New Roman" w:eastAsia="宋体" w:hAnsi="Times New Roman"/>
          <w:color w:val="555555"/>
          <w:sz w:val="21"/>
          <w:szCs w:val="21"/>
        </w:rPr>
        <w:tab/>
        <w:t xml:space="preserve">12</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3.3 L1 中国特色价值坐标层</w:t>
      </w:r>
      <w:r>
        <w:rPr>
          <w:rFonts w:ascii="Times New Roman" w:eastAsia="宋体" w:hAnsi="Times New Roman"/>
          <w:color w:val="555555"/>
          <w:sz w:val="21"/>
          <w:szCs w:val="21"/>
        </w:rPr>
        <w:tab/>
        <w:t xml:space="preserve">13</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3.4 L2 教材体系知识图谱层</w:t>
      </w:r>
      <w:r>
        <w:rPr>
          <w:rFonts w:ascii="Times New Roman" w:eastAsia="宋体" w:hAnsi="Times New Roman"/>
          <w:color w:val="555555"/>
          <w:sz w:val="21"/>
          <w:szCs w:val="21"/>
        </w:rPr>
        <w:tab/>
        <w:t xml:space="preserve">14</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3.5 L3 研究助研智能体群：六大助研体</w:t>
      </w:r>
      <w:r>
        <w:rPr>
          <w:rFonts w:ascii="Times New Roman" w:eastAsia="宋体" w:hAnsi="Times New Roman"/>
          <w:color w:val="555555"/>
          <w:sz w:val="21"/>
          <w:szCs w:val="21"/>
        </w:rPr>
        <w:tab/>
        <w:t xml:space="preserve">15</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3.6 L4 教材体系诊断层</w:t>
      </w:r>
      <w:r>
        <w:rPr>
          <w:rFonts w:ascii="Times New Roman" w:eastAsia="宋体" w:hAnsi="Times New Roman"/>
          <w:color w:val="555555"/>
          <w:sz w:val="21"/>
          <w:szCs w:val="21"/>
        </w:rPr>
        <w:tab/>
        <w:t xml:space="preserve">18</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3.7 L5 人机协同研究共同体层</w:t>
      </w:r>
      <w:r>
        <w:rPr>
          <w:rFonts w:ascii="Times New Roman" w:eastAsia="宋体" w:hAnsi="Times New Roman"/>
          <w:color w:val="555555"/>
          <w:sz w:val="21"/>
          <w:szCs w:val="21"/>
        </w:rPr>
        <w:tab/>
        <w:t xml:space="preserve">19</w:t>
      </w:r>
    </w:p>
    <w:p>
      <w:pPr>
        <w:tabs>
          <w:tab w:val="right" w:pos="9000" w:leader="dot"/>
        </w:tabs>
        <w:spacing w:after="20" w:before="110" w:line="300"/>
        <w:ind w:left="0" w:right="60"/>
      </w:pPr>
      <w:r>
        <w:rPr>
          <w:rFonts w:ascii="Arial" w:eastAsia="黑体" w:hAnsi="Arial"/>
          <w:b/>
          <w:bCs/>
          <w:color w:val="1B3A6B"/>
          <w:sz w:val="23"/>
          <w:szCs w:val="23"/>
        </w:rPr>
        <w:t xml:space="preserve">第四章 红线合规机制：让"不生成"成为架构事实</w:t>
      </w:r>
      <w:r>
        <w:rPr>
          <w:rFonts w:ascii="Times New Roman" w:eastAsia="宋体" w:hAnsi="Times New Roman"/>
          <w:color w:val="555555"/>
          <w:sz w:val="23"/>
          <w:szCs w:val="23"/>
        </w:rPr>
        <w:tab/>
        <w:t xml:space="preserve">21</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4.1 前闸门：意图识别与请求转译</w:t>
      </w:r>
      <w:r>
        <w:rPr>
          <w:rFonts w:ascii="Times New Roman" w:eastAsia="宋体" w:hAnsi="Times New Roman"/>
          <w:color w:val="555555"/>
          <w:sz w:val="21"/>
          <w:szCs w:val="21"/>
        </w:rPr>
        <w:tab/>
        <w:t xml:space="preserve">21</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4.2 后闸门：成篇度检测与输出降级</w:t>
      </w:r>
      <w:r>
        <w:rPr>
          <w:rFonts w:ascii="Times New Roman" w:eastAsia="宋体" w:hAnsi="Times New Roman"/>
          <w:color w:val="555555"/>
          <w:sz w:val="21"/>
          <w:szCs w:val="21"/>
        </w:rPr>
        <w:tab/>
        <w:t xml:space="preserve">22</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4.3 证据原子：架构级的红线实现</w:t>
      </w:r>
      <w:r>
        <w:rPr>
          <w:rFonts w:ascii="Times New Roman" w:eastAsia="宋体" w:hAnsi="Times New Roman"/>
          <w:color w:val="555555"/>
          <w:sz w:val="21"/>
          <w:szCs w:val="21"/>
        </w:rPr>
        <w:tab/>
        <w:t xml:space="preserve">23</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4.4 三色灯人机责任分配协议</w:t>
      </w:r>
      <w:r>
        <w:rPr>
          <w:rFonts w:ascii="Times New Roman" w:eastAsia="宋体" w:hAnsi="Times New Roman"/>
          <w:color w:val="555555"/>
          <w:sz w:val="21"/>
          <w:szCs w:val="21"/>
        </w:rPr>
        <w:tab/>
        <w:t xml:space="preserve">25</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4.5 全过程留痕审计链</w:t>
      </w:r>
      <w:r>
        <w:rPr>
          <w:rFonts w:ascii="Times New Roman" w:eastAsia="宋体" w:hAnsi="Times New Roman"/>
          <w:color w:val="555555"/>
          <w:sz w:val="21"/>
          <w:szCs w:val="21"/>
        </w:rPr>
        <w:tab/>
        <w:t xml:space="preserve">26</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4.6 《禾章智能体使用规约》要点</w:t>
      </w:r>
      <w:r>
        <w:rPr>
          <w:rFonts w:ascii="Times New Roman" w:eastAsia="宋体" w:hAnsi="Times New Roman"/>
          <w:color w:val="555555"/>
          <w:sz w:val="21"/>
          <w:szCs w:val="21"/>
        </w:rPr>
        <w:tab/>
        <w:t xml:space="preserve">26</w:t>
      </w:r>
    </w:p>
    <w:p>
      <w:pPr>
        <w:tabs>
          <w:tab w:val="right" w:pos="9000" w:leader="dot"/>
        </w:tabs>
        <w:spacing w:after="20" w:before="110" w:line="300"/>
        <w:ind w:left="0" w:right="60"/>
      </w:pPr>
      <w:r>
        <w:rPr>
          <w:rFonts w:ascii="Arial" w:eastAsia="黑体" w:hAnsi="Arial"/>
          <w:b/>
          <w:bCs/>
          <w:color w:val="1B3A6B"/>
          <w:sz w:val="23"/>
          <w:szCs w:val="23"/>
        </w:rPr>
        <w:t xml:space="preserve">第五章 关键技术路线</w:t>
      </w:r>
      <w:r>
        <w:rPr>
          <w:rFonts w:ascii="Times New Roman" w:eastAsia="宋体" w:hAnsi="Times New Roman"/>
          <w:color w:val="555555"/>
          <w:sz w:val="23"/>
          <w:szCs w:val="23"/>
        </w:rPr>
        <w:tab/>
        <w:t xml:space="preserve">28</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5.1 总体技术路线：检索增强、抑制生成</w:t>
      </w:r>
      <w:r>
        <w:rPr>
          <w:rFonts w:ascii="Times New Roman" w:eastAsia="宋体" w:hAnsi="Times New Roman"/>
          <w:color w:val="555555"/>
          <w:sz w:val="21"/>
          <w:szCs w:val="21"/>
        </w:rPr>
        <w:tab/>
        <w:t xml:space="preserve">28</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5.2 语料治理流水线</w:t>
      </w:r>
      <w:r>
        <w:rPr>
          <w:rFonts w:ascii="Times New Roman" w:eastAsia="宋体" w:hAnsi="Times New Roman"/>
          <w:color w:val="555555"/>
          <w:sz w:val="21"/>
          <w:szCs w:val="21"/>
        </w:rPr>
        <w:tab/>
        <w:t xml:space="preserve">28</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5.3 知识图谱构建</w:t>
      </w:r>
      <w:r>
        <w:rPr>
          <w:rFonts w:ascii="Times New Roman" w:eastAsia="宋体" w:hAnsi="Times New Roman"/>
          <w:color w:val="555555"/>
          <w:sz w:val="21"/>
          <w:szCs w:val="21"/>
        </w:rPr>
        <w:tab/>
        <w:t xml:space="preserve">28</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5.4 多路混合检索</w:t>
      </w:r>
      <w:r>
        <w:rPr>
          <w:rFonts w:ascii="Times New Roman" w:eastAsia="宋体" w:hAnsi="Times New Roman"/>
          <w:color w:val="555555"/>
          <w:sz w:val="21"/>
          <w:szCs w:val="21"/>
        </w:rPr>
        <w:tab/>
        <w:t xml:space="preserve">28</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5.5 成篇度检测算法</w:t>
      </w:r>
      <w:r>
        <w:rPr>
          <w:rFonts w:ascii="Times New Roman" w:eastAsia="宋体" w:hAnsi="Times New Roman"/>
          <w:color w:val="555555"/>
          <w:sz w:val="21"/>
          <w:szCs w:val="21"/>
        </w:rPr>
        <w:tab/>
        <w:t xml:space="preserve">29</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5.6 系统部署与安全</w:t>
      </w:r>
      <w:r>
        <w:rPr>
          <w:rFonts w:ascii="Times New Roman" w:eastAsia="宋体" w:hAnsi="Times New Roman"/>
          <w:color w:val="555555"/>
          <w:sz w:val="21"/>
          <w:szCs w:val="21"/>
        </w:rPr>
        <w:tab/>
        <w:t xml:space="preserve">29</w:t>
      </w:r>
    </w:p>
    <w:p>
      <w:pPr>
        <w:tabs>
          <w:tab w:val="right" w:pos="9000" w:leader="dot"/>
        </w:tabs>
        <w:spacing w:after="20" w:before="110" w:line="300"/>
        <w:ind w:left="0" w:right="60"/>
      </w:pPr>
      <w:r>
        <w:rPr>
          <w:rFonts w:ascii="Arial" w:eastAsia="黑体" w:hAnsi="Arial"/>
          <w:b/>
          <w:bCs/>
          <w:color w:val="1B3A6B"/>
          <w:sz w:val="23"/>
          <w:szCs w:val="23"/>
        </w:rPr>
        <w:t xml:space="preserve">第六章 特色与首创点</w:t>
      </w:r>
      <w:r>
        <w:rPr>
          <w:rFonts w:ascii="Times New Roman" w:eastAsia="宋体" w:hAnsi="Times New Roman"/>
          <w:color w:val="555555"/>
          <w:sz w:val="23"/>
          <w:szCs w:val="23"/>
        </w:rPr>
        <w:tab/>
        <w:t xml:space="preserve">30</w:t>
      </w:r>
    </w:p>
    <w:p>
      <w:pPr>
        <w:tabs>
          <w:tab w:val="right" w:pos="9000" w:leader="dot"/>
        </w:tabs>
        <w:spacing w:after="20" w:before="110" w:line="300"/>
        <w:ind w:left="0" w:right="60"/>
      </w:pPr>
      <w:r>
        <w:rPr>
          <w:rFonts w:ascii="Arial" w:eastAsia="黑体" w:hAnsi="Arial"/>
          <w:b/>
          <w:bCs/>
          <w:color w:val="1B3A6B"/>
          <w:sz w:val="23"/>
          <w:szCs w:val="23"/>
        </w:rPr>
        <w:t xml:space="preserve">第七章 典型应用场景</w:t>
      </w:r>
      <w:r>
        <w:rPr>
          <w:rFonts w:ascii="Times New Roman" w:eastAsia="宋体" w:hAnsi="Times New Roman"/>
          <w:color w:val="555555"/>
          <w:sz w:val="23"/>
          <w:szCs w:val="23"/>
        </w:rPr>
        <w:tab/>
        <w:t xml:space="preserve">32</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场景一：教材立项论证支撑</w:t>
      </w:r>
      <w:r>
        <w:rPr>
          <w:rFonts w:ascii="Times New Roman" w:eastAsia="宋体" w:hAnsi="Times New Roman"/>
          <w:color w:val="555555"/>
          <w:sz w:val="21"/>
          <w:szCs w:val="21"/>
        </w:rPr>
        <w:tab/>
        <w:t xml:space="preserve">32</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场景二：教材选用审查支撑</w:t>
      </w:r>
      <w:r>
        <w:rPr>
          <w:rFonts w:ascii="Times New Roman" w:eastAsia="宋体" w:hAnsi="Times New Roman"/>
          <w:color w:val="555555"/>
          <w:sz w:val="21"/>
          <w:szCs w:val="21"/>
        </w:rPr>
        <w:tab/>
        <w:t xml:space="preserve">32</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场景三：全校教材体系年度体检</w:t>
      </w:r>
      <w:r>
        <w:rPr>
          <w:rFonts w:ascii="Times New Roman" w:eastAsia="宋体" w:hAnsi="Times New Roman"/>
          <w:color w:val="555555"/>
          <w:sz w:val="21"/>
          <w:szCs w:val="21"/>
        </w:rPr>
        <w:tab/>
        <w:t xml:space="preserve">32</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场景四：课程思政资源检索</w:t>
      </w:r>
      <w:r>
        <w:rPr>
          <w:rFonts w:ascii="Times New Roman" w:eastAsia="宋体" w:hAnsi="Times New Roman"/>
          <w:color w:val="555555"/>
          <w:sz w:val="21"/>
          <w:szCs w:val="21"/>
        </w:rPr>
        <w:tab/>
        <w:t xml:space="preserve">32</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场景五：中国特色案例线索发现</w:t>
      </w:r>
      <w:r>
        <w:rPr>
          <w:rFonts w:ascii="Times New Roman" w:eastAsia="宋体" w:hAnsi="Times New Roman"/>
          <w:color w:val="555555"/>
          <w:sz w:val="21"/>
          <w:szCs w:val="21"/>
        </w:rPr>
        <w:tab/>
        <w:t xml:space="preserve">32</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场景六：国际比较与自主知识检视</w:t>
      </w:r>
      <w:r>
        <w:rPr>
          <w:rFonts w:ascii="Times New Roman" w:eastAsia="宋体" w:hAnsi="Times New Roman"/>
          <w:color w:val="555555"/>
          <w:sz w:val="21"/>
          <w:szCs w:val="21"/>
        </w:rPr>
        <w:tab/>
        <w:t xml:space="preserve">33</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场景七：教材建设史专题研究</w:t>
      </w:r>
      <w:r>
        <w:rPr>
          <w:rFonts w:ascii="Times New Roman" w:eastAsia="宋体" w:hAnsi="Times New Roman"/>
          <w:color w:val="555555"/>
          <w:sz w:val="21"/>
          <w:szCs w:val="21"/>
        </w:rPr>
        <w:tab/>
        <w:t xml:space="preserve">33</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场景八：课题申报与评估材料支撑</w:t>
      </w:r>
      <w:r>
        <w:rPr>
          <w:rFonts w:ascii="Times New Roman" w:eastAsia="宋体" w:hAnsi="Times New Roman"/>
          <w:color w:val="555555"/>
          <w:sz w:val="21"/>
          <w:szCs w:val="21"/>
        </w:rPr>
        <w:tab/>
        <w:t xml:space="preserve">33</w:t>
      </w:r>
    </w:p>
    <w:p>
      <w:pPr>
        <w:tabs>
          <w:tab w:val="right" w:pos="9000" w:leader="dot"/>
        </w:tabs>
        <w:spacing w:after="20" w:before="110" w:line="300"/>
        <w:ind w:left="0" w:right="60"/>
      </w:pPr>
      <w:r>
        <w:rPr>
          <w:rFonts w:ascii="Arial" w:eastAsia="黑体" w:hAnsi="Arial"/>
          <w:b/>
          <w:bCs/>
          <w:color w:val="1B3A6B"/>
          <w:sz w:val="23"/>
          <w:szCs w:val="23"/>
        </w:rPr>
        <w:t xml:space="preserve">第八章 实施路径与进度安排</w:t>
      </w:r>
      <w:r>
        <w:rPr>
          <w:rFonts w:ascii="Times New Roman" w:eastAsia="宋体" w:hAnsi="Times New Roman"/>
          <w:color w:val="555555"/>
          <w:sz w:val="23"/>
          <w:szCs w:val="23"/>
        </w:rPr>
        <w:tab/>
        <w:t xml:space="preserve">34</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8.1 第一年（夯基年）：语料底座与红线机制</w:t>
      </w:r>
      <w:r>
        <w:rPr>
          <w:rFonts w:ascii="Times New Roman" w:eastAsia="宋体" w:hAnsi="Times New Roman"/>
          <w:color w:val="555555"/>
          <w:sz w:val="21"/>
          <w:szCs w:val="21"/>
        </w:rPr>
        <w:tab/>
        <w:t xml:space="preserve">34</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8.2 第二年（成型年）：六大助研体与体系诊断</w:t>
      </w:r>
      <w:r>
        <w:rPr>
          <w:rFonts w:ascii="Times New Roman" w:eastAsia="宋体" w:hAnsi="Times New Roman"/>
          <w:color w:val="555555"/>
          <w:sz w:val="21"/>
          <w:szCs w:val="21"/>
        </w:rPr>
        <w:tab/>
        <w:t xml:space="preserve">34</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8.3 第三年（辐射年）：标准输出与成果转化</w:t>
      </w:r>
      <w:r>
        <w:rPr>
          <w:rFonts w:ascii="Times New Roman" w:eastAsia="宋体" w:hAnsi="Times New Roman"/>
          <w:color w:val="555555"/>
          <w:sz w:val="21"/>
          <w:szCs w:val="21"/>
        </w:rPr>
        <w:tab/>
        <w:t xml:space="preserve">35</w:t>
      </w:r>
    </w:p>
    <w:p>
      <w:pPr>
        <w:tabs>
          <w:tab w:val="right" w:pos="9000" w:leader="dot"/>
        </w:tabs>
        <w:spacing w:after="20" w:before="110" w:line="300"/>
        <w:ind w:left="0" w:right="60"/>
      </w:pPr>
      <w:r>
        <w:rPr>
          <w:rFonts w:ascii="Arial" w:eastAsia="黑体" w:hAnsi="Arial"/>
          <w:b/>
          <w:bCs/>
          <w:color w:val="1B3A6B"/>
          <w:sz w:val="23"/>
          <w:szCs w:val="23"/>
        </w:rPr>
        <w:t xml:space="preserve">第九章 组织保障与运行机制</w:t>
      </w:r>
      <w:r>
        <w:rPr>
          <w:rFonts w:ascii="Times New Roman" w:eastAsia="宋体" w:hAnsi="Times New Roman"/>
          <w:color w:val="555555"/>
          <w:sz w:val="23"/>
          <w:szCs w:val="23"/>
        </w:rPr>
        <w:tab/>
        <w:t xml:space="preserve">36</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9.1 组织架构</w:t>
      </w:r>
      <w:r>
        <w:rPr>
          <w:rFonts w:ascii="Times New Roman" w:eastAsia="宋体" w:hAnsi="Times New Roman"/>
          <w:color w:val="555555"/>
          <w:sz w:val="21"/>
          <w:szCs w:val="21"/>
        </w:rPr>
        <w:tab/>
        <w:t xml:space="preserve">36</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9.2 运行机制</w:t>
      </w:r>
      <w:r>
        <w:rPr>
          <w:rFonts w:ascii="Times New Roman" w:eastAsia="宋体" w:hAnsi="Times New Roman"/>
          <w:color w:val="555555"/>
          <w:sz w:val="21"/>
          <w:szCs w:val="21"/>
        </w:rPr>
        <w:tab/>
        <w:t xml:space="preserve">36</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9.3 队伍建设</w:t>
      </w:r>
      <w:r>
        <w:rPr>
          <w:rFonts w:ascii="Times New Roman" w:eastAsia="宋体" w:hAnsi="Times New Roman"/>
          <w:color w:val="555555"/>
          <w:sz w:val="21"/>
          <w:szCs w:val="21"/>
        </w:rPr>
        <w:tab/>
        <w:t xml:space="preserve">36</w:t>
      </w:r>
    </w:p>
    <w:p>
      <w:pPr>
        <w:tabs>
          <w:tab w:val="right" w:pos="9000" w:leader="dot"/>
        </w:tabs>
        <w:spacing w:after="20" w:before="110" w:line="300"/>
        <w:ind w:left="0" w:right="60"/>
      </w:pPr>
      <w:r>
        <w:rPr>
          <w:rFonts w:ascii="Arial" w:eastAsia="黑体" w:hAnsi="Arial"/>
          <w:b/>
          <w:bCs/>
          <w:color w:val="1B3A6B"/>
          <w:sz w:val="23"/>
          <w:szCs w:val="23"/>
        </w:rPr>
        <w:t xml:space="preserve">第十章 预期成果与评价指标</w:t>
      </w:r>
      <w:r>
        <w:rPr>
          <w:rFonts w:ascii="Times New Roman" w:eastAsia="宋体" w:hAnsi="Times New Roman"/>
          <w:color w:val="555555"/>
          <w:sz w:val="23"/>
          <w:szCs w:val="23"/>
        </w:rPr>
        <w:tab/>
        <w:t xml:space="preserve">37</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10.1 预期成果</w:t>
      </w:r>
      <w:r>
        <w:rPr>
          <w:rFonts w:ascii="Times New Roman" w:eastAsia="宋体" w:hAnsi="Times New Roman"/>
          <w:color w:val="555555"/>
          <w:sz w:val="21"/>
          <w:szCs w:val="21"/>
        </w:rPr>
        <w:tab/>
        <w:t xml:space="preserve">37</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10.2 评价指标（建议）</w:t>
      </w:r>
      <w:r>
        <w:rPr>
          <w:rFonts w:ascii="Times New Roman" w:eastAsia="宋体" w:hAnsi="Times New Roman"/>
          <w:color w:val="555555"/>
          <w:sz w:val="21"/>
          <w:szCs w:val="21"/>
        </w:rPr>
        <w:tab/>
        <w:t xml:space="preserve">37</w:t>
      </w:r>
    </w:p>
    <w:p>
      <w:pPr>
        <w:tabs>
          <w:tab w:val="right" w:pos="9000" w:leader="dot"/>
        </w:tabs>
        <w:spacing w:after="20" w:before="110" w:line="300"/>
        <w:ind w:left="0" w:right="60"/>
      </w:pPr>
      <w:r>
        <w:rPr>
          <w:rFonts w:ascii="Arial" w:eastAsia="黑体" w:hAnsi="Arial"/>
          <w:b/>
          <w:bCs/>
          <w:color w:val="1B3A6B"/>
          <w:sz w:val="23"/>
          <w:szCs w:val="23"/>
        </w:rPr>
        <w:t xml:space="preserve">第十一章 风险识别与防控</w:t>
      </w:r>
      <w:r>
        <w:rPr>
          <w:rFonts w:ascii="Times New Roman" w:eastAsia="宋体" w:hAnsi="Times New Roman"/>
          <w:color w:val="555555"/>
          <w:sz w:val="23"/>
          <w:szCs w:val="23"/>
        </w:rPr>
        <w:tab/>
        <w:t xml:space="preserve">38</w:t>
      </w:r>
    </w:p>
    <w:p>
      <w:pPr>
        <w:tabs>
          <w:tab w:val="right" w:pos="9000" w:leader="dot"/>
        </w:tabs>
        <w:spacing w:after="20" w:before="110" w:line="300"/>
        <w:ind w:left="0" w:right="60"/>
      </w:pPr>
      <w:r>
        <w:rPr>
          <w:rFonts w:ascii="Arial" w:eastAsia="黑体" w:hAnsi="Arial"/>
          <w:b/>
          <w:bCs/>
          <w:color w:val="1B3A6B"/>
          <w:sz w:val="23"/>
          <w:szCs w:val="23"/>
        </w:rPr>
        <w:t xml:space="preserve">结语</w:t>
      </w:r>
      <w:r>
        <w:rPr>
          <w:rFonts w:ascii="Times New Roman" w:eastAsia="宋体" w:hAnsi="Times New Roman"/>
          <w:color w:val="555555"/>
          <w:sz w:val="23"/>
          <w:szCs w:val="23"/>
        </w:rPr>
        <w:tab/>
        <w:t xml:space="preserve">39</w:t>
      </w:r>
    </w:p>
    <w:p>
      <w:pPr>
        <w:tabs>
          <w:tab w:val="right" w:pos="9000" w:leader="dot"/>
        </w:tabs>
        <w:spacing w:after="20" w:before="110" w:line="300"/>
        <w:ind w:left="0" w:right="60"/>
      </w:pPr>
      <w:r>
        <w:rPr>
          <w:rFonts w:ascii="Arial" w:eastAsia="黑体" w:hAnsi="Arial"/>
          <w:b/>
          <w:bCs/>
          <w:color w:val="1B3A6B"/>
          <w:sz w:val="23"/>
          <w:szCs w:val="23"/>
        </w:rPr>
        <w:t xml:space="preserve">附录</w:t>
      </w:r>
      <w:r>
        <w:rPr>
          <w:rFonts w:ascii="Times New Roman" w:eastAsia="宋体" w:hAnsi="Times New Roman"/>
          <w:color w:val="555555"/>
          <w:sz w:val="23"/>
          <w:szCs w:val="23"/>
        </w:rPr>
        <w:tab/>
        <w:t xml:space="preserve">40</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附录A 核心术语表</w:t>
      </w:r>
      <w:r>
        <w:rPr>
          <w:rFonts w:ascii="Times New Roman" w:eastAsia="宋体" w:hAnsi="Times New Roman"/>
          <w:color w:val="555555"/>
          <w:sz w:val="21"/>
          <w:szCs w:val="21"/>
        </w:rPr>
        <w:tab/>
        <w:t xml:space="preserve">40</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附录B 请求转译对照表（完整版）</w:t>
      </w:r>
      <w:r>
        <w:rPr>
          <w:rFonts w:ascii="Times New Roman" w:eastAsia="宋体" w:hAnsi="Times New Roman"/>
          <w:color w:val="555555"/>
          <w:sz w:val="21"/>
          <w:szCs w:val="21"/>
        </w:rPr>
        <w:tab/>
        <w:t xml:space="preserve">40</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附录C 成篇度检测阈值建议表</w:t>
      </w:r>
      <w:r>
        <w:rPr>
          <w:rFonts w:ascii="Times New Roman" w:eastAsia="宋体" w:hAnsi="Times New Roman"/>
          <w:color w:val="555555"/>
          <w:sz w:val="21"/>
          <w:szCs w:val="21"/>
        </w:rPr>
        <w:tab/>
        <w:t xml:space="preserve">41</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附录D 三色灯事项清单</w:t>
      </w:r>
      <w:r>
        <w:rPr>
          <w:rFonts w:ascii="Times New Roman" w:eastAsia="宋体" w:hAnsi="Times New Roman"/>
          <w:color w:val="555555"/>
          <w:sz w:val="21"/>
          <w:szCs w:val="21"/>
        </w:rPr>
        <w:tab/>
        <w:t xml:space="preserve">42</w:t>
      </w:r>
    </w:p>
    <w:p>
      <w:pPr>
        <w:tabs>
          <w:tab w:val="right" w:pos="9000" w:leader="dot"/>
        </w:tabs>
        <w:spacing w:after="20" w:before="20" w:line="300"/>
        <w:ind w:left="420" w:right="60"/>
      </w:pPr>
      <w:r>
        <w:rPr>
          <w:rFonts w:ascii="Times New Roman" w:eastAsia="宋体" w:hAnsi="Times New Roman"/>
          <w:b w:val="false"/>
          <w:bCs w:val="false"/>
          <w:color w:val="333333"/>
          <w:sz w:val="21"/>
          <w:szCs w:val="21"/>
        </w:rPr>
        <w:t xml:space="preserve">附录E 证据原子样例（结构示意）</w:t>
      </w:r>
      <w:r>
        <w:rPr>
          <w:rFonts w:ascii="Times New Roman" w:eastAsia="宋体" w:hAnsi="Times New Roman"/>
          <w:color w:val="555555"/>
          <w:sz w:val="21"/>
          <w:szCs w:val="21"/>
        </w:rPr>
        <w:tab/>
        <w:t xml:space="preserve">42</w:t>
      </w:r>
    </w:p>
    <w:p>
      <w:r>
        <w:br w:type="page"/>
      </w:r>
    </w:p>
    <w:p>
      <w:pPr>
        <w:pStyle w:val="Heading2"/>
        <w:pBdr>
          <w:bottom w:val="single" w:color="C42B1C" w:sz="10" w:space="6"/>
        </w:pBdr>
        <w:spacing w:after="200" w:before="240"/>
      </w:pPr>
      <w:r>
        <w:rPr>
          <w:rFonts w:ascii="Arial" w:eastAsia="黑体" w:hAnsi="Arial"/>
          <w:b/>
          <w:bCs/>
          <w:i w:val="false"/>
          <w:iCs w:val="false"/>
          <w:color w:val="1B3A6B"/>
          <w:sz w:val="32"/>
          <w:szCs w:val="32"/>
        </w:rPr>
        <w:t xml:space="preserve">方案摘要</w:t>
      </w:r>
    </w:p>
    <w:p>
      <w:pPr>
        <w:spacing w:after="60" w:before="60" w:line="380"/>
        <w:ind w:firstLine="480"/>
        <w:jc w:val="both"/>
      </w:pPr>
      <w:r>
        <w:rPr>
          <w:rFonts w:ascii="Times New Roman" w:eastAsia="宋体" w:hAnsi="Times New Roman"/>
          <w:b w:val="false"/>
          <w:bCs w:val="false"/>
          <w:sz w:val="24"/>
          <w:szCs w:val="24"/>
        </w:rPr>
        <w:t xml:space="preserve">本方案面向嘉兴大学建设"中国特色高质量教材体系研究智能体"的需求，在充分吸收前期设想的基础上，对智能体的产品定位作出一次根本性重构：</w:t>
      </w:r>
      <w:r>
        <w:rPr>
          <w:rFonts w:ascii="Times New Roman" w:eastAsia="宋体" w:hAnsi="Times New Roman"/>
          <w:b/>
          <w:bCs/>
          <w:sz w:val="24"/>
          <w:szCs w:val="24"/>
        </w:rPr>
        <w:t xml:space="preserve">将智能体从"教材内容的生产者"整体平移为"教材体系研究的基础设施"</w:t>
      </w:r>
      <w:r>
        <w:rPr>
          <w:rFonts w:ascii="Times New Roman" w:eastAsia="宋体" w:hAnsi="Times New Roman"/>
          <w:b w:val="false"/>
          <w:bCs w:val="false"/>
          <w:sz w:val="24"/>
          <w:szCs w:val="24"/>
        </w:rPr>
        <w:t xml:space="preserve">。</w:t>
      </w:r>
    </w:p>
    <w:p>
      <w:pPr>
        <w:spacing w:after="60" w:before="60" w:line="380"/>
        <w:ind w:firstLine="480"/>
        <w:jc w:val="both"/>
      </w:pPr>
      <w:r>
        <w:rPr>
          <w:rFonts w:ascii="Times New Roman" w:eastAsia="宋体" w:hAnsi="Times New Roman"/>
          <w:b w:val="false"/>
          <w:bCs w:val="false"/>
          <w:sz w:val="24"/>
          <w:szCs w:val="24"/>
        </w:rPr>
        <w:t xml:space="preserve">重构的直接动因，是一条不可逾越的红线——</w:t>
      </w:r>
      <w:r>
        <w:rPr>
          <w:rFonts w:ascii="Times New Roman" w:eastAsia="宋体" w:hAnsi="Times New Roman"/>
          <w:b/>
          <w:bCs/>
          <w:sz w:val="24"/>
          <w:szCs w:val="24"/>
        </w:rPr>
        <w:t xml:space="preserve">智能体不得直接生成教材，只能辅助检索与研究</w:t>
      </w:r>
      <w:r>
        <w:rPr>
          <w:rFonts w:ascii="Times New Roman" w:eastAsia="宋体" w:hAnsi="Times New Roman"/>
          <w:b w:val="false"/>
          <w:bCs w:val="false"/>
          <w:sz w:val="24"/>
          <w:szCs w:val="24"/>
        </w:rPr>
        <w:t xml:space="preserve">。本方案不把这条红线当作功能上的减法，而是把它转化为架构上的乘法：正因为放弃了"代笔"，智能体才得以在"助研"这一更具学理价值、也更少争议的赛道上做深做透；正因为所有输出都必须可溯源，智能体才能成为教材建设全过程的"证据供给方"与"过程留痕方"，从而真正嵌入教材立项、选用、审查、评估的制度链条。</w:t>
      </w:r>
    </w:p>
    <w:p>
      <w:pPr>
        <w:spacing w:after="60" w:before="60" w:line="380"/>
        <w:ind w:firstLine="480"/>
        <w:jc w:val="both"/>
      </w:pPr>
      <w:r>
        <w:rPr>
          <w:rFonts w:ascii="Times New Roman" w:eastAsia="宋体" w:hAnsi="Times New Roman"/>
          <w:b w:val="false"/>
          <w:bCs w:val="false"/>
          <w:sz w:val="24"/>
          <w:szCs w:val="24"/>
        </w:rPr>
        <w:t xml:space="preserve">方案提出</w:t>
      </w:r>
      <w:r>
        <w:rPr>
          <w:rFonts w:ascii="Times New Roman" w:eastAsia="宋体" w:hAnsi="Times New Roman"/>
          <w:b/>
          <w:bCs/>
          <w:sz w:val="24"/>
          <w:szCs w:val="24"/>
        </w:rPr>
        <w:t xml:space="preserve">「双闸六层」总体架构</w:t>
      </w:r>
      <w:r>
        <w:rPr>
          <w:rFonts w:ascii="Times New Roman" w:eastAsia="宋体" w:hAnsi="Times New Roman"/>
          <w:b w:val="false"/>
          <w:bCs w:val="false"/>
          <w:sz w:val="24"/>
          <w:szCs w:val="24"/>
        </w:rPr>
        <w:t xml:space="preserve">：以"语料与数据底座层、中国特色价值坐标层、教材体系知识图谱层、研究助研智能体群、教材体系诊断层、人机协同研究共同体层"为六层主干，以"前闸门（意图闸门）"与"后闸门（成篇度闸门）"为两道贯穿全层的红线守护装置，以"全过程留痕审计链"为底盘。</w:t>
      </w:r>
    </w:p>
    <w:p>
      <w:pPr>
        <w:spacing w:after="60" w:before="60" w:line="380"/>
        <w:ind w:firstLine="480"/>
        <w:jc w:val="both"/>
      </w:pPr>
      <w:r>
        <w:rPr>
          <w:rFonts w:ascii="Times New Roman" w:eastAsia="宋体" w:hAnsi="Times New Roman"/>
          <w:b w:val="false"/>
          <w:bCs w:val="false"/>
          <w:sz w:val="24"/>
          <w:szCs w:val="24"/>
        </w:rPr>
        <w:t xml:space="preserve">方案的核心创新在于，红线不靠提示词自律，而靠</w:t>
      </w:r>
      <w:r>
        <w:rPr>
          <w:rFonts w:ascii="Times New Roman" w:eastAsia="宋体" w:hAnsi="Times New Roman"/>
          <w:b/>
          <w:bCs/>
          <w:sz w:val="24"/>
          <w:szCs w:val="24"/>
        </w:rPr>
        <w:t xml:space="preserve">架构级锁定</w:t>
      </w:r>
      <w:r>
        <w:rPr>
          <w:rFonts w:ascii="Times New Roman" w:eastAsia="宋体" w:hAnsi="Times New Roman"/>
          <w:b w:val="false"/>
          <w:bCs w:val="false"/>
          <w:sz w:val="24"/>
          <w:szCs w:val="24"/>
        </w:rPr>
        <w:t xml:space="preserve">：系统的最小输出单位被定义为"证据原子"——一个必须挂载来源、限定长度、禁止拼接成篇的结构体。</w:t>
      </w:r>
      <w:r>
        <w:rPr>
          <w:rFonts w:ascii="Times New Roman" w:eastAsia="宋体" w:hAnsi="Times New Roman"/>
          <w:b/>
          <w:bCs/>
          <w:sz w:val="24"/>
          <w:szCs w:val="24"/>
        </w:rPr>
        <w:t xml:space="preserve">由于最小输出单位在数据结构层面就不是"自由文本"，系统在物理上不具备写出一本教材的能力。</w:t>
      </w:r>
      <w:r>
        <w:rPr>
          <w:rFonts w:ascii="Times New Roman" w:eastAsia="宋体" w:hAnsi="Times New Roman"/>
          <w:b w:val="false"/>
          <w:bCs w:val="false"/>
          <w:sz w:val="24"/>
          <w:szCs w:val="24"/>
        </w:rPr>
        <w:t xml:space="preserve"> 这是本方案与市面上一切"加了免责声明的生成式工具"的本质区别。</w:t>
      </w:r>
    </w:p>
    <w:p>
      <w:pPr>
        <w:spacing w:after="60" w:before="60" w:line="380"/>
        <w:ind w:firstLine="480"/>
        <w:jc w:val="both"/>
      </w:pPr>
      <w:r>
        <w:rPr>
          <w:rFonts w:ascii="Times New Roman" w:eastAsia="宋体" w:hAnsi="Times New Roman"/>
          <w:b w:val="false"/>
          <w:bCs w:val="false"/>
          <w:sz w:val="24"/>
          <w:szCs w:val="24"/>
        </w:rPr>
        <w:t xml:space="preserve">方案同时立足嘉兴大学的不可复制资源禀赋，设置"红船专题语料层"，把红船精神、"八八战略"、共同富裕示范区、长三角一体化等地方性知识资产，转化为智能体的语料护城河与学术辨识度。</w:t>
      </w:r>
    </w:p>
    <w:p>
      <w:pPr>
        <w:spacing w:after="60" w:before="60" w:line="380"/>
        <w:ind w:firstLine="480"/>
        <w:jc w:val="both"/>
      </w:pPr>
      <w:r>
        <w:rPr>
          <w:rFonts w:ascii="Times New Roman" w:eastAsia="宋体" w:hAnsi="Times New Roman"/>
          <w:b w:val="false"/>
          <w:bCs w:val="false"/>
          <w:sz w:val="24"/>
          <w:szCs w:val="24"/>
        </w:rPr>
        <w:t xml:space="preserve">方案给出三年三步的实施路径、组织保障机制、十一类风险的防控清单，以及可直接用于国家级课题申报与教育部教材建设评估的过程性材料产出方式，具备即刻落地的可操作性。</w:t>
      </w:r>
    </w:p>
    <w:p>
      <w:pPr>
        <w:spacing w:after="60" w:before="60" w:line="380"/>
        <w:ind w:firstLine="480"/>
        <w:jc w:val="both"/>
      </w:pPr>
      <w:r>
        <w:rPr>
          <w:rFonts w:ascii="Times New Roman" w:eastAsia="宋体" w:hAnsi="Times New Roman"/>
          <w:b/>
          <w:bCs/>
          <w:sz w:val="24"/>
          <w:szCs w:val="24"/>
        </w:rPr>
        <w:t xml:space="preserve">一句话定位：只做助研，不做代笔；只供证据，不出定论。</w:t>
      </w:r>
    </w:p>
    <w:p>
      <w:r>
        <w:br w:type="page"/>
      </w:r>
    </w:p>
    <w:p>
      <w:pPr>
        <w:pStyle w:val="Heading2"/>
        <w:pBdr>
          <w:bottom w:val="single" w:color="C42B1C" w:sz="10" w:space="6"/>
        </w:pBdr>
        <w:spacing w:after="200" w:before="240"/>
      </w:pPr>
      <w:r>
        <w:rPr>
          <w:rFonts w:ascii="Arial" w:eastAsia="黑体" w:hAnsi="Arial"/>
          <w:b/>
          <w:bCs/>
          <w:i w:val="false"/>
          <w:iCs w:val="false"/>
          <w:color w:val="1B3A6B"/>
          <w:sz w:val="32"/>
          <w:szCs w:val="32"/>
        </w:rPr>
        <w:t xml:space="preserve">第一章 建设背景与总体定位</w:t>
      </w:r>
    </w:p>
    <w:p>
      <w:pPr>
        <w:pStyle w:val="Heading3"/>
        <w:spacing w:after="120" w:before="260"/>
      </w:pPr>
      <w:r>
        <w:rPr>
          <w:rFonts w:ascii="Arial" w:eastAsia="黑体" w:hAnsi="Arial"/>
          <w:b/>
          <w:bCs/>
          <w:i w:val="false"/>
          <w:iCs w:val="false"/>
          <w:color w:val="1B3A6B"/>
          <w:sz w:val="26"/>
          <w:szCs w:val="26"/>
        </w:rPr>
        <w:t xml:space="preserve">1.1 政策背景与现实需求</w:t>
      </w:r>
    </w:p>
    <w:p>
      <w:pPr>
        <w:spacing w:after="60" w:before="60" w:line="380"/>
        <w:ind w:firstLine="480"/>
        <w:jc w:val="both"/>
      </w:pPr>
      <w:r>
        <w:rPr>
          <w:rFonts w:ascii="Times New Roman" w:eastAsia="宋体" w:hAnsi="Times New Roman"/>
          <w:b w:val="false"/>
          <w:bCs w:val="false"/>
          <w:sz w:val="24"/>
          <w:szCs w:val="24"/>
        </w:rPr>
        <w:t xml:space="preserve">教材是国家事权，是解决"培养什么人、怎样培养人、为谁培养人"这一根本问题的重要载体。建设中国特色高质量教材体系，既是教育强国建设的基础工程，也是构建中国自主知识体系的关键环节。</w:t>
      </w:r>
    </w:p>
    <w:p>
      <w:pPr>
        <w:spacing w:after="60" w:before="60" w:line="380"/>
        <w:ind w:firstLine="480"/>
        <w:jc w:val="both"/>
      </w:pPr>
      <w:r>
        <w:rPr>
          <w:rFonts w:ascii="Times New Roman" w:eastAsia="宋体" w:hAnsi="Times New Roman"/>
          <w:b w:val="false"/>
          <w:bCs w:val="false"/>
          <w:sz w:val="24"/>
          <w:szCs w:val="24"/>
        </w:rPr>
        <w:t xml:space="preserve">从教材建设的实际运行看，当前普遍存在四个层面的现实困难：</w:t>
      </w:r>
    </w:p>
    <w:p>
      <w:pPr>
        <w:spacing w:after="60" w:before="60" w:line="380"/>
        <w:ind w:firstLine="480"/>
        <w:jc w:val="both"/>
      </w:pPr>
      <w:r>
        <w:rPr>
          <w:rFonts w:ascii="Times New Roman" w:eastAsia="宋体" w:hAnsi="Times New Roman"/>
          <w:b/>
          <w:bCs/>
          <w:sz w:val="24"/>
          <w:szCs w:val="24"/>
        </w:rPr>
        <w:t xml:space="preserve">其一，"底数不清"。</w:t>
      </w:r>
      <w:r>
        <w:rPr>
          <w:rFonts w:ascii="Times New Roman" w:eastAsia="宋体" w:hAnsi="Times New Roman"/>
          <w:b w:val="false"/>
          <w:bCs w:val="false"/>
          <w:sz w:val="24"/>
          <w:szCs w:val="24"/>
        </w:rPr>
        <w:t xml:space="preserve"> 一所高校在用教材少则数百种、多则数千种，其学科分布、版本时效、自主编写与引进翻译的结构比例、与专业认证标准和课程目标的匹配关系，往往缺乏一张说得清、看得见的"全景图"。教材建设的决策，因此常常建立在经验判断而非证据判断之上。</w:t>
      </w:r>
    </w:p>
    <w:p>
      <w:pPr>
        <w:spacing w:after="60" w:before="60" w:line="380"/>
        <w:ind w:firstLine="480"/>
        <w:jc w:val="both"/>
      </w:pPr>
      <w:r>
        <w:rPr>
          <w:rFonts w:ascii="Times New Roman" w:eastAsia="宋体" w:hAnsi="Times New Roman"/>
          <w:b/>
          <w:bCs/>
          <w:sz w:val="24"/>
          <w:szCs w:val="24"/>
        </w:rPr>
        <w:t xml:space="preserve">其二，"找料太慢"。</w:t>
      </w:r>
      <w:r>
        <w:rPr>
          <w:rFonts w:ascii="Times New Roman" w:eastAsia="宋体" w:hAnsi="Times New Roman"/>
          <w:b w:val="false"/>
          <w:bCs w:val="false"/>
          <w:sz w:val="24"/>
          <w:szCs w:val="24"/>
        </w:rPr>
        <w:t xml:space="preserve"> 教材编写者在确立一个章节的理论支撑、政策依据、中国实践案例时，需要在政策文本、学术文献、既有教材、行业数据之间反复往返。这一"找料"环节耗时最长、最不增值，却又最不可省略。</w:t>
      </w:r>
    </w:p>
    <w:p>
      <w:pPr>
        <w:spacing w:after="60" w:before="60" w:line="380"/>
        <w:ind w:firstLine="480"/>
        <w:jc w:val="both"/>
      </w:pPr>
      <w:r>
        <w:rPr>
          <w:rFonts w:ascii="Times New Roman" w:eastAsia="宋体" w:hAnsi="Times New Roman"/>
          <w:b/>
          <w:bCs/>
          <w:sz w:val="24"/>
          <w:szCs w:val="24"/>
        </w:rPr>
        <w:t xml:space="preserve">其三，"特色难落"。</w:t>
      </w:r>
      <w:r>
        <w:rPr>
          <w:rFonts w:ascii="Times New Roman" w:eastAsia="宋体" w:hAnsi="Times New Roman"/>
          <w:b w:val="false"/>
          <w:bCs w:val="false"/>
          <w:sz w:val="24"/>
          <w:szCs w:val="24"/>
        </w:rPr>
        <w:t xml:space="preserve"> "中国特色"如果只停留在编写要求的文件表述里，就很难落到具体章节。编写者知道要融入党的创新理论、中华优秀传统文化、中国式现代化实践，但"融到哪一节、用哪个案例、引哪一句原文、出处在哪里"，缺乏可检索、可核对的支撑体系。</w:t>
      </w:r>
    </w:p>
    <w:p>
      <w:pPr>
        <w:spacing w:after="60" w:before="60" w:line="380"/>
        <w:ind w:firstLine="480"/>
        <w:jc w:val="both"/>
      </w:pPr>
      <w:r>
        <w:rPr>
          <w:rFonts w:ascii="Times New Roman" w:eastAsia="宋体" w:hAnsi="Times New Roman"/>
          <w:b/>
          <w:bCs/>
          <w:sz w:val="24"/>
          <w:szCs w:val="24"/>
        </w:rPr>
        <w:t xml:space="preserve">其四，"过程无痕"。</w:t>
      </w:r>
      <w:r>
        <w:rPr>
          <w:rFonts w:ascii="Times New Roman" w:eastAsia="宋体" w:hAnsi="Times New Roman"/>
          <w:b w:val="false"/>
          <w:bCs w:val="false"/>
          <w:sz w:val="24"/>
          <w:szCs w:val="24"/>
        </w:rPr>
        <w:t xml:space="preserve"> 教材立项论证、内容审查、选用把关，其过程性材料往往散落在会议纪要与个人文档中。一旦需要接受评估、审计或复盘，很难还原"当时依据了什么、参考了什么、谁在什么环节作出了什么判断"。</w:t>
      </w:r>
    </w:p>
    <w:p>
      <w:pPr>
        <w:spacing w:after="60" w:before="60" w:line="380"/>
        <w:ind w:firstLine="480"/>
        <w:jc w:val="both"/>
      </w:pPr>
      <w:r>
        <w:rPr>
          <w:rFonts w:ascii="Times New Roman" w:eastAsia="宋体" w:hAnsi="Times New Roman"/>
          <w:b w:val="false"/>
          <w:bCs w:val="false"/>
          <w:sz w:val="24"/>
          <w:szCs w:val="24"/>
        </w:rPr>
        <w:t xml:space="preserve">上述四个困难，恰恰都不是"内容写得不够快"的问题，而是</w:t>
      </w:r>
      <w:r>
        <w:rPr>
          <w:rFonts w:ascii="Times New Roman" w:eastAsia="宋体" w:hAnsi="Times New Roman"/>
          <w:b/>
          <w:bCs/>
          <w:sz w:val="24"/>
          <w:szCs w:val="24"/>
        </w:rPr>
        <w:t xml:space="preserve">"研究支撑不够强、证据供给不够足、过程留痕不够全"的问题</w:t>
      </w:r>
      <w:r>
        <w:rPr>
          <w:rFonts w:ascii="Times New Roman" w:eastAsia="宋体" w:hAnsi="Times New Roman"/>
          <w:b w:val="false"/>
          <w:bCs w:val="false"/>
          <w:sz w:val="24"/>
          <w:szCs w:val="24"/>
        </w:rPr>
        <w:t xml:space="preserve">。这正是人工智能可以且应当发力的地方。</w:t>
      </w:r>
    </w:p>
    <w:p>
      <w:pPr>
        <w:pStyle w:val="Heading3"/>
        <w:spacing w:after="120" w:before="260"/>
      </w:pPr>
      <w:r>
        <w:rPr>
          <w:rFonts w:ascii="Arial" w:eastAsia="黑体" w:hAnsi="Arial"/>
          <w:b/>
          <w:bCs/>
          <w:i w:val="false"/>
          <w:iCs w:val="false"/>
          <w:color w:val="1B3A6B"/>
          <w:sz w:val="26"/>
          <w:szCs w:val="26"/>
        </w:rPr>
        <w:t xml:space="preserve">1.2 从"生成工具"到"研究基础设施"：一次必要的重新定位</w:t>
      </w:r>
    </w:p>
    <w:p>
      <w:pPr>
        <w:spacing w:after="60" w:before="60" w:line="380"/>
        <w:ind w:firstLine="480"/>
        <w:jc w:val="both"/>
      </w:pPr>
      <w:r>
        <w:rPr>
          <w:rFonts w:ascii="Times New Roman" w:eastAsia="宋体" w:hAnsi="Times New Roman"/>
          <w:b w:val="false"/>
          <w:bCs w:val="false"/>
          <w:sz w:val="24"/>
          <w:szCs w:val="24"/>
        </w:rPr>
        <w:t xml:space="preserve">前期设想提出建设"教材智能生成层"，规划了教材规划、内容生成、案例生成等六类生成型智能体。这一构想在技术想象力上是充分的，但在制度可行性上存在结构性障碍。</w:t>
      </w:r>
    </w:p>
    <w:p>
      <w:pPr>
        <w:spacing w:after="60" w:before="60" w:line="380"/>
        <w:ind w:firstLine="480"/>
        <w:jc w:val="both"/>
      </w:pPr>
      <w:r>
        <w:rPr>
          <w:rFonts w:ascii="Times New Roman" w:eastAsia="宋体" w:hAnsi="Times New Roman"/>
          <w:b w:val="false"/>
          <w:bCs w:val="false"/>
          <w:sz w:val="24"/>
          <w:szCs w:val="24"/>
        </w:rPr>
        <w:t xml:space="preserve">需要清醒认识到三点：</w:t>
      </w:r>
    </w:p>
    <w:p>
      <w:pPr>
        <w:spacing w:after="60" w:before="60" w:line="380"/>
        <w:ind w:firstLine="480"/>
        <w:jc w:val="both"/>
      </w:pPr>
      <w:r>
        <w:rPr>
          <w:rFonts w:ascii="Times New Roman" w:eastAsia="宋体" w:hAnsi="Times New Roman"/>
          <w:b/>
          <w:bCs/>
          <w:sz w:val="24"/>
          <w:szCs w:val="24"/>
        </w:rPr>
        <w:t xml:space="preserve">第一，教材的著作主体不可让渡。</w:t>
      </w:r>
      <w:r>
        <w:rPr>
          <w:rFonts w:ascii="Times New Roman" w:eastAsia="宋体" w:hAnsi="Times New Roman"/>
          <w:b w:val="false"/>
          <w:bCs w:val="false"/>
          <w:sz w:val="24"/>
          <w:szCs w:val="24"/>
        </w:rPr>
        <w:t xml:space="preserve"> 教材的编写者、主编、审定专家承担政治责任、学术责任与法律责任。这一责任无法由算法承担，也无法通过"人工审核"的环节事后补齐——因为审核的对象一旦是机器生成的成篇文本，审核者实际处在"挑错"而非"负责"的位置上，责任链条会在事实上被稀释。</w:t>
      </w:r>
    </w:p>
    <w:p>
      <w:pPr>
        <w:spacing w:after="60" w:before="60" w:line="380"/>
        <w:ind w:firstLine="480"/>
        <w:jc w:val="both"/>
      </w:pPr>
      <w:r>
        <w:rPr>
          <w:rFonts w:ascii="Times New Roman" w:eastAsia="宋体" w:hAnsi="Times New Roman"/>
          <w:b/>
          <w:bCs/>
          <w:sz w:val="24"/>
          <w:szCs w:val="24"/>
        </w:rPr>
        <w:t xml:space="preserve">第二，生成式内容的"来源不可追"与教材的"处处需有据"存在根本冲突。</w:t>
      </w:r>
      <w:r>
        <w:rPr>
          <w:rFonts w:ascii="Times New Roman" w:eastAsia="宋体" w:hAnsi="Times New Roman"/>
          <w:b w:val="false"/>
          <w:bCs w:val="false"/>
          <w:sz w:val="24"/>
          <w:szCs w:val="24"/>
        </w:rPr>
        <w:t xml:space="preserve"> 教材的每一个论断都应当有出处、有依据、经得起追问；而自由生成的文本恰恰以"融会贯通、不可溯源"为特征。把二者强行拼接，风险不在于生成质量的高低，而在于责任归属的模糊。</w:t>
      </w:r>
    </w:p>
    <w:p>
      <w:pPr>
        <w:spacing w:after="60" w:before="60" w:line="380"/>
        <w:ind w:firstLine="480"/>
        <w:jc w:val="both"/>
      </w:pPr>
      <w:r>
        <w:rPr>
          <w:rFonts w:ascii="Times New Roman" w:eastAsia="宋体" w:hAnsi="Times New Roman"/>
          <w:b/>
          <w:bCs/>
          <w:sz w:val="24"/>
          <w:szCs w:val="24"/>
        </w:rPr>
        <w:t xml:space="preserve">第三，也是最重要的一点——"不生成"不等于"不能干"。</w:t>
      </w:r>
      <w:r>
        <w:rPr>
          <w:rFonts w:ascii="Times New Roman" w:eastAsia="宋体" w:hAnsi="Times New Roman"/>
          <w:b w:val="false"/>
          <w:bCs w:val="false"/>
          <w:sz w:val="24"/>
          <w:szCs w:val="24"/>
        </w:rPr>
        <w:t xml:space="preserve"> 教材建设中真正的瓶颈从来不是"写不出字"，而是"说不清底数、找不到料、落不了特色、留不下痕"。把智能体的能力全部投放到这四件事上，其价值不但不低于"代写"，反而更高、更稳、更可持续。</w:t>
      </w:r>
    </w:p>
    <w:p>
      <w:pPr>
        <w:spacing w:after="60" w:before="60" w:line="380"/>
        <w:ind w:firstLine="480"/>
        <w:jc w:val="both"/>
      </w:pPr>
      <w:r>
        <w:rPr>
          <w:rFonts w:ascii="Times New Roman" w:eastAsia="宋体" w:hAnsi="Times New Roman"/>
          <w:b w:val="false"/>
          <w:bCs w:val="false"/>
          <w:sz w:val="24"/>
          <w:szCs w:val="24"/>
        </w:rPr>
        <w:t xml:space="preserve">因此，本方案作出总体定位的重构：</w:t>
      </w:r>
    </w:p>
    <w:p>
      <w:pPr>
        <w:pBdr>
          <w:left w:val="single" w:color="C9A227" w:sz="18" w:space="8"/>
        </w:pBdr>
        <w:shd w:fill="F7F3E8" w:color="auto" w:val="clear"/>
        <w:spacing w:after="80" w:before="80" w:line="360"/>
        <w:ind w:left="300" w:right="200"/>
      </w:pPr>
      <w:r>
        <w:rPr>
          <w:rFonts w:ascii="Times New Roman" w:eastAsia="楷体" w:hAnsi="Times New Roman"/>
          <w:b/>
          <w:bCs/>
          <w:sz w:val="24"/>
          <w:szCs w:val="24"/>
        </w:rPr>
        <w:t xml:space="preserve">智能体的服务对象，是"教材体系"这一研究客体，以及从事教材研究、教材决策、教材评审的人；而不是教材文本本身。</w:t>
      </w:r>
    </w:p>
    <w:p>
      <w:pPr>
        <w:pBdr>
          <w:left w:val="single" w:color="C9A227" w:sz="18" w:space="8"/>
        </w:pBdr>
        <w:shd w:fill="F7F3E8" w:color="auto" w:val="clear"/>
        <w:spacing w:after="80" w:before="80" w:line="360"/>
        <w:ind w:left="300" w:right="200"/>
      </w:pPr>
      <w:r>
        <w:rPr>
          <w:rFonts w:ascii="Times New Roman" w:eastAsia="楷体" w:hAnsi="Times New Roman"/>
          <w:b/>
          <w:bCs/>
          <w:sz w:val="24"/>
          <w:szCs w:val="24"/>
        </w:rPr>
        <w:t xml:space="preserve">智能体的产出，是研究证据与结构化结论；而不是可直接付梓的教材内容。</w:t>
      </w:r>
    </w:p>
    <w:p>
      <w:pPr>
        <w:spacing w:after="100"/>
      </w:pPr>
      <w:r>
        <w:rPr>
          <w:sz w:val="12"/>
          <w:szCs w:val="12"/>
        </w:rPr>
        <w:t xml:space="preserve"/>
      </w:r>
    </w:p>
    <w:p>
      <w:pPr>
        <w:spacing w:after="60" w:before="60" w:line="380"/>
        <w:ind w:firstLine="480"/>
        <w:jc w:val="both"/>
      </w:pPr>
      <w:r>
        <w:rPr>
          <w:rFonts w:ascii="Times New Roman" w:eastAsia="宋体" w:hAnsi="Times New Roman"/>
          <w:b w:val="false"/>
          <w:bCs w:val="false"/>
          <w:sz w:val="24"/>
          <w:szCs w:val="24"/>
        </w:rPr>
        <w:t xml:space="preserve">这一重构，使智能体从"内容生产环节"退出，转而在"编前研究"与"编后评估"两端在场。我们称之为</w:t>
      </w:r>
      <w:r>
        <w:rPr>
          <w:rFonts w:ascii="Times New Roman" w:eastAsia="宋体" w:hAnsi="Times New Roman"/>
          <w:b/>
          <w:bCs/>
          <w:sz w:val="24"/>
          <w:szCs w:val="24"/>
        </w:rPr>
        <w:t xml:space="preserve">"两端在场、中段退出"</w:t>
      </w:r>
      <w:r>
        <w:rPr>
          <w:rFonts w:ascii="Times New Roman" w:eastAsia="宋体" w:hAnsi="Times New Roman"/>
          <w:b w:val="false"/>
          <w:bCs w:val="false"/>
          <w:sz w:val="24"/>
          <w:szCs w:val="24"/>
        </w:rPr>
        <w:t xml:space="preserve">原则——它既是规避红线的应用策略，也是本方案全部机制设计的出发点。</w:t>
      </w:r>
    </w:p>
    <w:p>
      <w:pPr>
        <w:pStyle w:val="Heading3"/>
        <w:spacing w:after="120" w:before="260"/>
      </w:pPr>
      <w:r>
        <w:rPr>
          <w:rFonts w:ascii="Arial" w:eastAsia="黑体" w:hAnsi="Arial"/>
          <w:b/>
          <w:bCs/>
          <w:i w:val="false"/>
          <w:iCs w:val="false"/>
          <w:color w:val="1B3A6B"/>
          <w:sz w:val="26"/>
          <w:szCs w:val="26"/>
        </w:rPr>
        <w:t xml:space="preserve">1.3 一条不可逾越的红线</w:t>
      </w:r>
    </w:p>
    <w:p>
      <w:pPr>
        <w:spacing w:after="60" w:before="60" w:line="380"/>
        <w:ind w:firstLine="480"/>
        <w:jc w:val="both"/>
      </w:pPr>
      <w:r>
        <w:rPr>
          <w:rFonts w:ascii="Times New Roman" w:eastAsia="宋体" w:hAnsi="Times New Roman"/>
          <w:b w:val="false"/>
          <w:bCs w:val="false"/>
          <w:sz w:val="24"/>
          <w:szCs w:val="24"/>
        </w:rPr>
        <w:t xml:space="preserve">本方案将红线明确表述为</w:t>
      </w:r>
      <w:r>
        <w:rPr>
          <w:rFonts w:ascii="Times New Roman" w:eastAsia="宋体" w:hAnsi="Times New Roman"/>
          <w:b/>
          <w:bCs/>
          <w:sz w:val="24"/>
          <w:szCs w:val="24"/>
        </w:rPr>
        <w:t xml:space="preserve">"一不三只"</w:t>
      </w:r>
      <w:r>
        <w:rPr>
          <w:rFonts w:ascii="Times New Roman" w:eastAsia="宋体" w:hAnsi="Times New Roman"/>
          <w:b w:val="false"/>
          <w:bCs w:val="false"/>
          <w:sz w:val="24"/>
          <w:szCs w:val="24"/>
        </w:rPr>
        <w:t xml:space="preserve">：</w:t>
      </w:r>
    </w:p>
    <w:p>
      <w:pPr>
        <w:pStyle w:val="ListParagraph"/>
        <w:numPr>
          <w:ilvl w:val="0"/>
          <w:numId w:val="2"/>
        </w:numPr>
        <w:spacing w:after="40" w:before="40" w:line="360"/>
        <w:jc w:val="both"/>
      </w:pPr>
      <w:r>
        <w:rPr>
          <w:rFonts w:ascii="Times New Roman" w:eastAsia="宋体" w:hAnsi="Times New Roman"/>
          <w:b/>
          <w:bCs/>
          <w:sz w:val="24"/>
          <w:szCs w:val="24"/>
        </w:rPr>
        <w:t xml:space="preserve">不生成</w:t>
      </w:r>
      <w:r>
        <w:rPr>
          <w:rFonts w:ascii="Times New Roman" w:eastAsia="宋体" w:hAnsi="Times New Roman"/>
          <w:b w:val="false"/>
          <w:bCs w:val="false"/>
          <w:sz w:val="24"/>
          <w:szCs w:val="24"/>
        </w:rPr>
        <w:t xml:space="preserve">：不生成任何可直接用于教材的成篇内容，包括但不限于章节正文、完整案例文本、成套习题、教学设计全文。</w:t>
      </w:r>
    </w:p>
    <w:p>
      <w:pPr>
        <w:pStyle w:val="ListParagraph"/>
        <w:numPr>
          <w:ilvl w:val="0"/>
          <w:numId w:val="2"/>
        </w:numPr>
        <w:spacing w:after="40" w:before="40" w:line="360"/>
        <w:jc w:val="both"/>
      </w:pPr>
      <w:r>
        <w:rPr>
          <w:rFonts w:ascii="Times New Roman" w:eastAsia="宋体" w:hAnsi="Times New Roman"/>
          <w:b/>
          <w:bCs/>
          <w:sz w:val="24"/>
          <w:szCs w:val="24"/>
        </w:rPr>
        <w:t xml:space="preserve">只检索</w:t>
      </w:r>
      <w:r>
        <w:rPr>
          <w:rFonts w:ascii="Times New Roman" w:eastAsia="宋体" w:hAnsi="Times New Roman"/>
          <w:b w:val="false"/>
          <w:bCs w:val="false"/>
          <w:sz w:val="24"/>
          <w:szCs w:val="24"/>
        </w:rPr>
        <w:t xml:space="preserve">：只在合规语料范围内进行检索、召回、排序、去重。</w:t>
      </w:r>
    </w:p>
    <w:p>
      <w:pPr>
        <w:pStyle w:val="ListParagraph"/>
        <w:numPr>
          <w:ilvl w:val="0"/>
          <w:numId w:val="2"/>
        </w:numPr>
        <w:spacing w:after="40" w:before="40" w:line="360"/>
        <w:jc w:val="both"/>
      </w:pPr>
      <w:r>
        <w:rPr>
          <w:rFonts w:ascii="Times New Roman" w:eastAsia="宋体" w:hAnsi="Times New Roman"/>
          <w:b/>
          <w:bCs/>
          <w:sz w:val="24"/>
          <w:szCs w:val="24"/>
        </w:rPr>
        <w:t xml:space="preserve">只比对</w:t>
      </w:r>
      <w:r>
        <w:rPr>
          <w:rFonts w:ascii="Times New Roman" w:eastAsia="宋体" w:hAnsi="Times New Roman"/>
          <w:b w:val="false"/>
          <w:bCs w:val="false"/>
          <w:sz w:val="24"/>
          <w:szCs w:val="24"/>
        </w:rPr>
        <w:t xml:space="preserve">：只在多个来源之间进行结构化比对、映射、差异标注。</w:t>
      </w:r>
    </w:p>
    <w:p>
      <w:pPr>
        <w:pStyle w:val="ListParagraph"/>
        <w:numPr>
          <w:ilvl w:val="0"/>
          <w:numId w:val="2"/>
        </w:numPr>
        <w:spacing w:after="40" w:before="40" w:line="360"/>
        <w:jc w:val="both"/>
      </w:pPr>
      <w:r>
        <w:rPr>
          <w:rFonts w:ascii="Times New Roman" w:eastAsia="宋体" w:hAnsi="Times New Roman"/>
          <w:b/>
          <w:bCs/>
          <w:sz w:val="24"/>
          <w:szCs w:val="24"/>
        </w:rPr>
        <w:t xml:space="preserve">只评估</w:t>
      </w:r>
      <w:r>
        <w:rPr>
          <w:rFonts w:ascii="Times New Roman" w:eastAsia="宋体" w:hAnsi="Times New Roman"/>
          <w:b w:val="false"/>
          <w:bCs w:val="false"/>
          <w:sz w:val="24"/>
          <w:szCs w:val="24"/>
        </w:rPr>
        <w:t xml:space="preserve">：只对教材体系的结构性、计量性特征进行诊断，不对内容的政治性、学术性作出定性结论。</w:t>
      </w:r>
    </w:p>
    <w:p>
      <w:pPr>
        <w:spacing w:after="60" w:before="60" w:line="380"/>
        <w:ind w:firstLine="480"/>
        <w:jc w:val="both"/>
      </w:pPr>
      <w:r>
        <w:rPr>
          <w:rFonts w:ascii="Times New Roman" w:eastAsia="宋体" w:hAnsi="Times New Roman"/>
          <w:b w:val="false"/>
          <w:bCs w:val="false"/>
          <w:sz w:val="24"/>
          <w:szCs w:val="24"/>
        </w:rPr>
        <w:t xml:space="preserve">需要特别强调：</w:t>
      </w:r>
      <w:r>
        <w:rPr>
          <w:rFonts w:ascii="Times New Roman" w:eastAsia="宋体" w:hAnsi="Times New Roman"/>
          <w:b/>
          <w:bCs/>
          <w:sz w:val="24"/>
          <w:szCs w:val="24"/>
        </w:rPr>
        <w:t xml:space="preserve">红线不是免责声明，而是系统能力的边界设定。</w:t>
      </w:r>
      <w:r>
        <w:rPr>
          <w:rFonts w:ascii="Times New Roman" w:eastAsia="宋体" w:hAnsi="Times New Roman"/>
          <w:b w:val="false"/>
          <w:bCs w:val="false"/>
          <w:sz w:val="24"/>
          <w:szCs w:val="24"/>
        </w:rPr>
        <w:t xml:space="preserve"> 一个真正守住红线的系统，其"不能生成"必须是架构决定的、可验证的、无法通过巧妙提示词绕过的。第四章将说明这一边界如何被工程化地实现。</w:t>
      </w:r>
    </w:p>
    <w:p>
      <w:pPr>
        <w:pStyle w:val="Heading3"/>
        <w:spacing w:after="120" w:before="260"/>
      </w:pPr>
      <w:r>
        <w:rPr>
          <w:rFonts w:ascii="Arial" w:eastAsia="黑体" w:hAnsi="Arial"/>
          <w:b/>
          <w:bCs/>
          <w:i w:val="false"/>
          <w:iCs w:val="false"/>
          <w:color w:val="1B3A6B"/>
          <w:sz w:val="26"/>
          <w:szCs w:val="26"/>
        </w:rPr>
        <w:t xml:space="preserve">1.4 嘉兴大学的资源禀赋与差异化优势</w:t>
      </w:r>
    </w:p>
    <w:p>
      <w:pPr>
        <w:spacing w:after="60" w:before="60" w:line="380"/>
        <w:ind w:firstLine="480"/>
        <w:jc w:val="both"/>
      </w:pPr>
      <w:r>
        <w:rPr>
          <w:rFonts w:ascii="Times New Roman" w:eastAsia="宋体" w:hAnsi="Times New Roman"/>
          <w:b w:val="false"/>
          <w:bCs w:val="false"/>
          <w:sz w:val="24"/>
          <w:szCs w:val="24"/>
        </w:rPr>
        <w:t xml:space="preserve">嘉兴是中国共产党的诞生地、红船精神的发源地。这一地理与精神坐标，为嘉兴大学建设本智能体提供了三重不可复制的优势：</w:t>
      </w:r>
    </w:p>
    <w:p>
      <w:pPr>
        <w:spacing w:after="60" w:before="60" w:line="380"/>
        <w:ind w:firstLine="480"/>
        <w:jc w:val="both"/>
      </w:pPr>
      <w:r>
        <w:rPr>
          <w:rFonts w:ascii="Times New Roman" w:eastAsia="宋体" w:hAnsi="Times New Roman"/>
          <w:b/>
          <w:bCs/>
          <w:sz w:val="24"/>
          <w:szCs w:val="24"/>
        </w:rPr>
        <w:t xml:space="preserve">其一，价值资源的原生优势。</w:t>
      </w:r>
      <w:r>
        <w:rPr>
          <w:rFonts w:ascii="Times New Roman" w:eastAsia="宋体" w:hAnsi="Times New Roman"/>
          <w:b w:val="false"/>
          <w:bCs w:val="false"/>
          <w:sz w:val="24"/>
          <w:szCs w:val="24"/>
        </w:rPr>
        <w:t xml:space="preserve"> 红船精神所蕴含的"开天辟地、敢为人先的首创精神，坚定理想、百折不挠的奋斗精神，立党为公、忠诚为民的奉献精神"，是中国特色教材价值体系中极具辨识度的一支。围绕这一主题所能积累的文献深度与阐释权威性，是外地高校难以短期复制的。</w:t>
      </w:r>
    </w:p>
    <w:p>
      <w:pPr>
        <w:spacing w:after="60" w:before="60" w:line="380"/>
        <w:ind w:firstLine="480"/>
        <w:jc w:val="both"/>
      </w:pPr>
      <w:r>
        <w:rPr>
          <w:rFonts w:ascii="Times New Roman" w:eastAsia="宋体" w:hAnsi="Times New Roman"/>
          <w:b/>
          <w:bCs/>
          <w:sz w:val="24"/>
          <w:szCs w:val="24"/>
        </w:rPr>
        <w:t xml:space="preserve">其二，实践场景的富集优势。</w:t>
      </w:r>
      <w:r>
        <w:rPr>
          <w:rFonts w:ascii="Times New Roman" w:eastAsia="宋体" w:hAnsi="Times New Roman"/>
          <w:b w:val="false"/>
          <w:bCs w:val="false"/>
          <w:sz w:val="24"/>
          <w:szCs w:val="24"/>
        </w:rPr>
        <w:t xml:space="preserve"> 浙江是"八八战略"的实施地、高质量发展建设共同富裕示范区、数字经济先行地，嘉兴处在长三角一体化的核心区位，本地拥有光伏新能源、化工新材料、智能家居等特色产业集群。这些构成了"中国式现代化的省域实践"的高密度案例现场——</w:t>
      </w:r>
      <w:r>
        <w:rPr>
          <w:rFonts w:ascii="Times New Roman" w:eastAsia="宋体" w:hAnsi="Times New Roman"/>
          <w:b/>
          <w:bCs/>
          <w:sz w:val="24"/>
          <w:szCs w:val="24"/>
        </w:rPr>
        <w:t xml:space="preserve">注意，是"现场"而非"素材"：智能体的任务是把这些真实存在的案例发现出来、索引起来、注明出处，而不是编造出来。</w:t>
      </w:r>
    </w:p>
    <w:p>
      <w:pPr>
        <w:spacing w:after="60" w:before="60" w:line="380"/>
        <w:ind w:firstLine="480"/>
        <w:jc w:val="both"/>
      </w:pPr>
      <w:r>
        <w:rPr>
          <w:rFonts w:ascii="Times New Roman" w:eastAsia="宋体" w:hAnsi="Times New Roman"/>
          <w:b/>
          <w:bCs/>
          <w:sz w:val="24"/>
          <w:szCs w:val="24"/>
        </w:rPr>
        <w:t xml:space="preserve">其三，学科协同的组织优势。</w:t>
      </w:r>
      <w:r>
        <w:rPr>
          <w:rFonts w:ascii="Times New Roman" w:eastAsia="宋体" w:hAnsi="Times New Roman"/>
          <w:b w:val="false"/>
          <w:bCs w:val="false"/>
          <w:sz w:val="24"/>
          <w:szCs w:val="24"/>
        </w:rPr>
        <w:t xml:space="preserve"> 教材体系研究天然是跨学科的，需要马克思主义理论、教育学、学科教学论与人工智能技术的协同。这一协同在一所地方综合性大学内部的组织成本，显著低于跨校协作。</w:t>
      </w:r>
    </w:p>
    <w:p>
      <w:pPr>
        <w:pStyle w:val="Heading3"/>
        <w:spacing w:after="120" w:before="260"/>
      </w:pPr>
      <w:r>
        <w:rPr>
          <w:rFonts w:ascii="Arial" w:eastAsia="黑体" w:hAnsi="Arial"/>
          <w:b/>
          <w:bCs/>
          <w:i w:val="false"/>
          <w:iCs w:val="false"/>
          <w:color w:val="1B3A6B"/>
          <w:sz w:val="26"/>
          <w:szCs w:val="26"/>
        </w:rPr>
        <w:t xml:space="preserve">1.5 智能体命名与形象</w:t>
      </w:r>
    </w:p>
    <w:p>
      <w:pPr>
        <w:spacing w:after="60" w:before="60" w:line="380"/>
        <w:ind w:firstLine="480"/>
        <w:jc w:val="both"/>
      </w:pPr>
      <w:r>
        <w:rPr>
          <w:rFonts w:ascii="Times New Roman" w:eastAsia="宋体" w:hAnsi="Times New Roman"/>
          <w:b/>
          <w:bCs/>
          <w:sz w:val="24"/>
          <w:szCs w:val="24"/>
        </w:rPr>
        <w:t xml:space="preserve">中文名：「禾章」中国特色高质量教材体系研究智能体</w:t>
      </w:r>
    </w:p>
    <w:p>
      <w:pPr>
        <w:spacing w:after="60" w:before="60" w:line="380"/>
        <w:ind w:firstLine="480"/>
        <w:jc w:val="both"/>
      </w:pPr>
      <w:r>
        <w:rPr>
          <w:rFonts w:ascii="Times New Roman" w:eastAsia="宋体" w:hAnsi="Times New Roman"/>
          <w:b/>
          <w:bCs/>
          <w:sz w:val="24"/>
          <w:szCs w:val="24"/>
        </w:rPr>
        <w:t xml:space="preserve">英文名：HeZhang Research Agent for the Textbook System with Chinese Characteristics（简称 HZ-Agent）</w:t>
      </w:r>
    </w:p>
    <w:p>
      <w:pPr>
        <w:spacing w:after="60" w:before="60" w:line="380"/>
        <w:ind w:firstLine="480"/>
        <w:jc w:val="both"/>
      </w:pPr>
      <w:r>
        <w:rPr>
          <w:rFonts w:ascii="Times New Roman" w:eastAsia="宋体" w:hAnsi="Times New Roman"/>
          <w:b w:val="false"/>
          <w:bCs w:val="false"/>
          <w:sz w:val="24"/>
          <w:szCs w:val="24"/>
        </w:rPr>
        <w:t xml:space="preserve">命名释义：</w:t>
      </w:r>
    </w:p>
    <w:p>
      <w:pPr>
        <w:pStyle w:val="ListParagraph"/>
        <w:numPr>
          <w:ilvl w:val="0"/>
          <w:numId w:val="2"/>
        </w:numPr>
        <w:spacing w:after="40" w:before="40" w:line="360"/>
        <w:jc w:val="both"/>
      </w:pPr>
      <w:r>
        <w:rPr>
          <w:rFonts w:ascii="Times New Roman" w:eastAsia="宋体" w:hAnsi="Times New Roman"/>
          <w:b/>
          <w:bCs/>
          <w:sz w:val="24"/>
          <w:szCs w:val="24"/>
        </w:rPr>
        <w:t xml:space="preserve">"禾"</w:t>
      </w:r>
      <w:r>
        <w:rPr>
          <w:rFonts w:ascii="Times New Roman" w:eastAsia="宋体" w:hAnsi="Times New Roman"/>
          <w:b w:val="false"/>
          <w:bCs w:val="false"/>
          <w:sz w:val="24"/>
          <w:szCs w:val="24"/>
        </w:rPr>
        <w:t xml:space="preserve">——嘉兴古称"禾城"，取地方标识；"禾"又寓根植中国大地、扎根实践土壤，与"嘉禾"之丰稔意象相合。</w:t>
      </w:r>
    </w:p>
    <w:p>
      <w:pPr>
        <w:pStyle w:val="ListParagraph"/>
        <w:numPr>
          <w:ilvl w:val="0"/>
          <w:numId w:val="2"/>
        </w:numPr>
        <w:spacing w:after="40" w:before="40" w:line="360"/>
        <w:jc w:val="both"/>
      </w:pPr>
      <w:r>
        <w:rPr>
          <w:rFonts w:ascii="Times New Roman" w:eastAsia="宋体" w:hAnsi="Times New Roman"/>
          <w:b/>
          <w:bCs/>
          <w:sz w:val="24"/>
          <w:szCs w:val="24"/>
        </w:rPr>
        <w:t xml:space="preserve">"章"</w:t>
      </w:r>
      <w:r>
        <w:rPr>
          <w:rFonts w:ascii="Times New Roman" w:eastAsia="宋体" w:hAnsi="Times New Roman"/>
          <w:b w:val="false"/>
          <w:bCs w:val="false"/>
          <w:sz w:val="24"/>
          <w:szCs w:val="24"/>
        </w:rPr>
        <w:t xml:space="preserve">——取"篇章""章法""体系"之义，指向教材的知识结构与编纂法度。</w:t>
      </w:r>
    </w:p>
    <w:p>
      <w:pPr>
        <w:pStyle w:val="ListParagraph"/>
        <w:numPr>
          <w:ilvl w:val="0"/>
          <w:numId w:val="2"/>
        </w:numPr>
        <w:spacing w:after="40" w:before="40" w:line="360"/>
        <w:jc w:val="both"/>
      </w:pPr>
      <w:r>
        <w:rPr>
          <w:rFonts w:ascii="Times New Roman" w:eastAsia="宋体" w:hAnsi="Times New Roman"/>
          <w:b w:val="false"/>
          <w:bCs w:val="false"/>
          <w:sz w:val="24"/>
          <w:szCs w:val="24"/>
        </w:rPr>
        <w:t xml:space="preserve">合而言之，</w:t>
      </w:r>
      <w:r>
        <w:rPr>
          <w:rFonts w:ascii="Times New Roman" w:eastAsia="宋体" w:hAnsi="Times New Roman"/>
          <w:b/>
          <w:bCs/>
          <w:sz w:val="24"/>
          <w:szCs w:val="24"/>
        </w:rPr>
        <w:t xml:space="preserve">"禾章"即"生于中国大地的知识章法"</w:t>
      </w:r>
      <w:r>
        <w:rPr>
          <w:rFonts w:ascii="Times New Roman" w:eastAsia="宋体" w:hAnsi="Times New Roman"/>
          <w:b w:val="false"/>
          <w:bCs w:val="false"/>
          <w:sz w:val="24"/>
          <w:szCs w:val="24"/>
        </w:rPr>
        <w:t xml:space="preserve">，与"华章"一脉相承而更具地方辨识度。</w:t>
      </w:r>
    </w:p>
    <w:p>
      <w:pPr>
        <w:spacing w:after="60" w:before="60" w:line="380"/>
        <w:ind w:firstLine="480"/>
        <w:jc w:val="both"/>
      </w:pPr>
      <w:r>
        <w:rPr>
          <w:rFonts w:ascii="Times New Roman" w:eastAsia="宋体" w:hAnsi="Times New Roman"/>
          <w:b/>
          <w:bCs/>
          <w:sz w:val="24"/>
          <w:szCs w:val="24"/>
        </w:rPr>
        <w:t xml:space="preserve">形象定位：教材研究的"数字助研"，而非教材编写的"数字枪手"。</w:t>
      </w:r>
    </w:p>
    <w:p>
      <w:pPr>
        <w:spacing w:after="60" w:before="60" w:line="380"/>
        <w:ind w:firstLine="480"/>
        <w:jc w:val="both"/>
      </w:pPr>
      <w:r>
        <w:rPr>
          <w:rFonts w:ascii="Times New Roman" w:eastAsia="宋体" w:hAnsi="Times New Roman"/>
          <w:b/>
          <w:bCs/>
          <w:sz w:val="24"/>
          <w:szCs w:val="24"/>
        </w:rPr>
        <w:t xml:space="preserve">能力宣言（对外统一表述）：</w:t>
      </w:r>
    </w:p>
    <w:p>
      <w:pPr>
        <w:pBdr>
          <w:left w:val="single" w:color="C9A227" w:sz="18" w:space="8"/>
        </w:pBdr>
        <w:shd w:fill="F7F3E8" w:color="auto" w:val="clear"/>
        <w:spacing w:after="80" w:before="80" w:line="360"/>
        <w:ind w:left="300" w:right="200"/>
      </w:pPr>
      <w:r>
        <w:rPr>
          <w:rFonts w:ascii="Times New Roman" w:eastAsia="楷体" w:hAnsi="Times New Roman"/>
          <w:b w:val="false"/>
          <w:bCs w:val="false"/>
          <w:sz w:val="24"/>
          <w:szCs w:val="24"/>
        </w:rPr>
        <w:t xml:space="preserve">禾章智能体是中国特色高质量教材体系建设的</w:t>
      </w:r>
      <w:r>
        <w:rPr>
          <w:rFonts w:ascii="Times New Roman" w:eastAsia="楷体" w:hAnsi="Times New Roman"/>
          <w:b/>
          <w:bCs/>
          <w:sz w:val="24"/>
          <w:szCs w:val="24"/>
        </w:rPr>
        <w:t xml:space="preserve">数字方志官、证据管家与体系体检师</w:t>
      </w:r>
      <w:r>
        <w:rPr>
          <w:rFonts w:ascii="Times New Roman" w:eastAsia="楷体" w:hAnsi="Times New Roman"/>
          <w:b w:val="false"/>
          <w:bCs w:val="false"/>
          <w:sz w:val="24"/>
          <w:szCs w:val="24"/>
        </w:rPr>
        <w:t xml:space="preserve">。</w:t>
      </w:r>
    </w:p>
    <w:p>
      <w:pPr>
        <w:pBdr>
          <w:left w:val="single" w:color="C9A227" w:sz="18" w:space="8"/>
        </w:pBdr>
        <w:shd w:fill="F7F3E8" w:color="auto" w:val="clear"/>
        <w:spacing w:after="80" w:before="80" w:line="360"/>
        <w:ind w:left="300" w:right="200"/>
      </w:pPr>
      <w:r>
        <w:rPr>
          <w:rFonts w:ascii="Times New Roman" w:eastAsia="楷体" w:hAnsi="Times New Roman"/>
          <w:b w:val="false"/>
          <w:bCs w:val="false"/>
          <w:sz w:val="24"/>
          <w:szCs w:val="24"/>
        </w:rPr>
        <w:t xml:space="preserve">它不写教材，它让写教材的人</w:t>
      </w:r>
      <w:r>
        <w:rPr>
          <w:rFonts w:ascii="Times New Roman" w:eastAsia="楷体" w:hAnsi="Times New Roman"/>
          <w:b/>
          <w:bCs/>
          <w:sz w:val="24"/>
          <w:szCs w:val="24"/>
        </w:rPr>
        <w:t xml:space="preserve">看得清底数、找得到依据、说得出出处、留得下过程</w:t>
      </w:r>
      <w:r>
        <w:rPr>
          <w:rFonts w:ascii="Times New Roman" w:eastAsia="楷体" w:hAnsi="Times New Roman"/>
          <w:b w:val="false"/>
          <w:bCs w:val="false"/>
          <w:sz w:val="24"/>
          <w:szCs w:val="24"/>
        </w:rPr>
        <w:t xml:space="preserve">。</w:t>
      </w:r>
    </w:p>
    <w:p>
      <w:pPr>
        <w:spacing w:after="100"/>
      </w:pPr>
      <w:r>
        <w:rPr>
          <w:sz w:val="12"/>
          <w:szCs w:val="12"/>
        </w:rPr>
        <w:t xml:space="preserve"/>
      </w:r>
    </w:p>
    <w:p>
      <w:r>
        <w:br w:type="page"/>
      </w:r>
    </w:p>
    <w:p>
      <w:pPr>
        <w:pStyle w:val="Heading2"/>
        <w:pBdr>
          <w:bottom w:val="single" w:color="C42B1C" w:sz="10" w:space="6"/>
        </w:pBdr>
        <w:spacing w:after="200" w:before="240"/>
      </w:pPr>
      <w:r>
        <w:rPr>
          <w:rFonts w:ascii="Arial" w:eastAsia="黑体" w:hAnsi="Arial"/>
          <w:b/>
          <w:bCs/>
          <w:i w:val="false"/>
          <w:iCs w:val="false"/>
          <w:color w:val="1B3A6B"/>
          <w:sz w:val="32"/>
          <w:szCs w:val="32"/>
        </w:rPr>
        <w:t xml:space="preserve">第二章 设计理念：从"AI写教材"到"AI助研究"的五重位移</w:t>
      </w:r>
    </w:p>
    <w:p>
      <w:pPr>
        <w:spacing w:after="60" w:before="60" w:line="380"/>
        <w:ind w:firstLine="480"/>
        <w:jc w:val="both"/>
      </w:pPr>
      <w:r>
        <w:rPr>
          <w:rFonts w:ascii="Times New Roman" w:eastAsia="宋体" w:hAnsi="Times New Roman"/>
          <w:b w:val="false"/>
          <w:bCs w:val="false"/>
          <w:sz w:val="24"/>
          <w:szCs w:val="24"/>
        </w:rPr>
        <w:t xml:space="preserve">红线的规避不能靠在生成功能上打补丁，而要靠定位的整体平移。本方案将这一平移拆解为五个可操作、可验证的维度，称为"五重位移"。</w:t>
      </w:r>
    </w:p>
    <w:p>
      <w:pPr>
        <w:spacing w:after="240" w:before="240" w:line="240" w:lineRule="auto"/>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86175"/>
                    </a:xfrm>
                    <a:prstGeom prst="rect">
                      <a:avLst/>
                    </a:prstGeom>
                  </pic:spPr>
                </pic:pic>
              </a:graphicData>
            </a:graphic>
          </wp:inline>
        </w:drawing>
      </w:r>
    </w:p>
    <w:p>
      <w:pPr>
        <w:pStyle w:val="Heading3"/>
        <w:spacing w:after="120" w:before="260"/>
      </w:pPr>
      <w:r>
        <w:rPr>
          <w:rFonts w:ascii="Arial" w:eastAsia="黑体" w:hAnsi="Arial"/>
          <w:b/>
          <w:bCs/>
          <w:i w:val="false"/>
          <w:iCs w:val="false"/>
          <w:color w:val="1B3A6B"/>
          <w:sz w:val="26"/>
          <w:szCs w:val="26"/>
        </w:rPr>
        <w:t xml:space="preserve">2.1 对象位移：从"生成教材"到"研究教材"</w:t>
      </w:r>
    </w:p>
    <w:p>
      <w:pPr>
        <w:spacing w:after="60" w:before="60" w:line="380"/>
        <w:ind w:firstLine="480"/>
        <w:jc w:val="both"/>
      </w:pPr>
      <w:r>
        <w:rPr>
          <w:rFonts w:ascii="Times New Roman" w:eastAsia="宋体" w:hAnsi="Times New Roman"/>
          <w:b w:val="false"/>
          <w:bCs w:val="false"/>
          <w:sz w:val="24"/>
          <w:szCs w:val="24"/>
        </w:rPr>
        <w:t xml:space="preserve">智能体的作业对象，不是尚未写出的教材文本，而是</w:t>
      </w:r>
      <w:r>
        <w:rPr>
          <w:rFonts w:ascii="Times New Roman" w:eastAsia="宋体" w:hAnsi="Times New Roman"/>
          <w:b/>
          <w:bCs/>
          <w:sz w:val="24"/>
          <w:szCs w:val="24"/>
        </w:rPr>
        <w:t xml:space="preserve">已客观存在的研究客体</w:t>
      </w:r>
      <w:r>
        <w:rPr>
          <w:rFonts w:ascii="Times New Roman" w:eastAsia="宋体" w:hAnsi="Times New Roman"/>
          <w:b w:val="false"/>
          <w:bCs w:val="false"/>
          <w:sz w:val="24"/>
          <w:szCs w:val="24"/>
        </w:rPr>
        <w:t xml:space="preserve">：已出版教材、国家与地方政策文本、课程标准与专业认证标准、学术文献、教学实践数据、教材建设史料。</w:t>
      </w:r>
    </w:p>
    <w:p>
      <w:pPr>
        <w:spacing w:after="60" w:before="60" w:line="380"/>
        <w:ind w:firstLine="480"/>
        <w:jc w:val="both"/>
      </w:pPr>
      <w:r>
        <w:rPr>
          <w:rFonts w:ascii="Times New Roman" w:eastAsia="宋体" w:hAnsi="Times New Roman"/>
          <w:b w:val="false"/>
          <w:bCs w:val="false"/>
          <w:sz w:val="24"/>
          <w:szCs w:val="24"/>
        </w:rPr>
        <w:t xml:space="preserve">这一位移的意义在于：智能体面对的是"存量事实"而非"增量创作"。对存量事实的检索、结构化、比对、计量，是有标准答案可校验的工作；而创作没有标准答案，只有责任归属。</w:t>
      </w:r>
    </w:p>
    <w:p>
      <w:pPr>
        <w:pStyle w:val="Heading3"/>
        <w:spacing w:after="120" w:before="260"/>
      </w:pPr>
      <w:r>
        <w:rPr>
          <w:rFonts w:ascii="Arial" w:eastAsia="黑体" w:hAnsi="Arial"/>
          <w:b/>
          <w:bCs/>
          <w:i w:val="false"/>
          <w:iCs w:val="false"/>
          <w:color w:val="1B3A6B"/>
          <w:sz w:val="26"/>
          <w:szCs w:val="26"/>
        </w:rPr>
        <w:t xml:space="preserve">2.2 产物位移：从"成篇内容"到"证据卡片"</w:t>
      </w:r>
    </w:p>
    <w:p>
      <w:pPr>
        <w:spacing w:after="60" w:before="60" w:line="380"/>
        <w:ind w:firstLine="480"/>
        <w:jc w:val="both"/>
      </w:pPr>
      <w:r>
        <w:rPr>
          <w:rFonts w:ascii="Times New Roman" w:eastAsia="宋体" w:hAnsi="Times New Roman"/>
          <w:b w:val="false"/>
          <w:bCs w:val="false"/>
          <w:sz w:val="24"/>
          <w:szCs w:val="24"/>
        </w:rPr>
        <w:t xml:space="preserve">智能体的一切输出都以</w:t>
      </w:r>
      <w:r>
        <w:rPr>
          <w:rFonts w:ascii="Times New Roman" w:eastAsia="宋体" w:hAnsi="Times New Roman"/>
          <w:b/>
          <w:bCs/>
          <w:sz w:val="24"/>
          <w:szCs w:val="24"/>
        </w:rPr>
        <w:t xml:space="preserve">结构化研究件</w:t>
      </w:r>
      <w:r>
        <w:rPr>
          <w:rFonts w:ascii="Times New Roman" w:eastAsia="宋体" w:hAnsi="Times New Roman"/>
          <w:b w:val="false"/>
          <w:bCs w:val="false"/>
          <w:sz w:val="24"/>
          <w:szCs w:val="24"/>
        </w:rPr>
        <w:t xml:space="preserve">的形式交付：文献卡、政策条款卡、案例线索卡、比对矩阵、指标图谱、书目清单、缺口诊断表。</w:t>
      </w:r>
    </w:p>
    <w:p>
      <w:pPr>
        <w:spacing w:after="60" w:before="60" w:line="380"/>
        <w:ind w:firstLine="480"/>
        <w:jc w:val="both"/>
      </w:pPr>
      <w:r>
        <w:rPr>
          <w:rFonts w:ascii="Times New Roman" w:eastAsia="宋体" w:hAnsi="Times New Roman"/>
          <w:b w:val="false"/>
          <w:bCs w:val="false"/>
          <w:sz w:val="24"/>
          <w:szCs w:val="24"/>
        </w:rPr>
        <w:t xml:space="preserve">每一件研究件都必须挂载来源标识（书名、版次、页码、文件号、条款序号、数据源与访问路径）。</w:t>
      </w:r>
      <w:r>
        <w:rPr>
          <w:rFonts w:ascii="Times New Roman" w:eastAsia="宋体" w:hAnsi="Times New Roman"/>
          <w:b/>
          <w:bCs/>
          <w:sz w:val="24"/>
          <w:szCs w:val="24"/>
        </w:rPr>
        <w:t xml:space="preserve">无来源，即不输出。</w:t>
      </w:r>
    </w:p>
    <w:p>
      <w:pPr>
        <w:pStyle w:val="Heading3"/>
        <w:spacing w:after="120" w:before="260"/>
      </w:pPr>
      <w:r>
        <w:rPr>
          <w:rFonts w:ascii="Arial" w:eastAsia="黑体" w:hAnsi="Arial"/>
          <w:b/>
          <w:bCs/>
          <w:i w:val="false"/>
          <w:iCs w:val="false"/>
          <w:color w:val="1B3A6B"/>
          <w:sz w:val="26"/>
          <w:szCs w:val="26"/>
        </w:rPr>
        <w:t xml:space="preserve">2.3 动作位移：从"撰写"到"检索·比对·评估·推荐"</w:t>
      </w:r>
    </w:p>
    <w:p>
      <w:pPr>
        <w:spacing w:after="60" w:before="60" w:line="380"/>
        <w:ind w:firstLine="480"/>
        <w:jc w:val="both"/>
      </w:pPr>
      <w:r>
        <w:rPr>
          <w:rFonts w:ascii="Times New Roman" w:eastAsia="宋体" w:hAnsi="Times New Roman"/>
          <w:b w:val="false"/>
          <w:bCs w:val="false"/>
          <w:sz w:val="24"/>
          <w:szCs w:val="24"/>
        </w:rPr>
        <w:t xml:space="preserve">智能体的动词表被刻意限定为四个：</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2000"/>
        <w:gridCol w:w="3600"/>
        <w:gridCol w:w="3460"/>
      </w:tblGrid>
      <w:tr>
        <w:trPr>
          <w:tblHeader/>
        </w:trPr>
        <w:tc>
          <w:tcPr>
            <w:tcW w:type="dxa" w:w="20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动词</w:t>
            </w:r>
          </w:p>
        </w:tc>
        <w:tc>
          <w:tcPr>
            <w:tcW w:type="dxa" w:w="36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含义</w:t>
            </w:r>
          </w:p>
        </w:tc>
        <w:tc>
          <w:tcPr>
            <w:tcW w:type="dxa" w:w="34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典型输出</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检索 Retrieve</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在合规语料内召回相关材料</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证据卡片集、书目清单</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比对 Compare</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在多来源间做结构化差异标注</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比对矩阵、映射表</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评估 Evaluate</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对体系的结构性、计量性特征打分</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六维体检图、缺口诊断表</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推荐 Recommend</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按相关度与权威度排序给出建议清单</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优先级排序清单</w:t>
            </w:r>
          </w:p>
        </w:tc>
      </w:tr>
    </w:tbl>
    <w:p>
      <w:pPr>
        <w:spacing w:after="120"/>
      </w:pPr>
      <w:r>
        <w:rPr>
          <w:sz w:val="12"/>
          <w:szCs w:val="12"/>
        </w:rPr>
        <w:t xml:space="preserve"/>
      </w:r>
    </w:p>
    <w:p>
      <w:pPr>
        <w:spacing w:after="60" w:before="60" w:line="380"/>
        <w:ind w:firstLine="480"/>
        <w:jc w:val="both"/>
      </w:pPr>
      <w:r>
        <w:rPr>
          <w:rFonts w:ascii="Times New Roman" w:eastAsia="宋体" w:hAnsi="Times New Roman"/>
          <w:b/>
          <w:bCs/>
          <w:sz w:val="24"/>
          <w:szCs w:val="24"/>
        </w:rPr>
        <w:t xml:space="preserve">动词表中没有"撰写 Write"，也没有"创作 Generate"。</w:t>
      </w:r>
      <w:r>
        <w:rPr>
          <w:rFonts w:ascii="Times New Roman" w:eastAsia="宋体" w:hAnsi="Times New Roman"/>
          <w:b w:val="false"/>
          <w:bCs w:val="false"/>
          <w:sz w:val="24"/>
          <w:szCs w:val="24"/>
        </w:rPr>
        <w:t xml:space="preserve"> 这不是措辞讲究，而是功能清单的硬约束：系统不开放任何以"产出连续原创文本"为目标的接口。</w:t>
      </w:r>
    </w:p>
    <w:p>
      <w:pPr>
        <w:pStyle w:val="Heading3"/>
        <w:spacing w:after="120" w:before="260"/>
      </w:pPr>
      <w:r>
        <w:rPr>
          <w:rFonts w:ascii="Arial" w:eastAsia="黑体" w:hAnsi="Arial"/>
          <w:b/>
          <w:bCs/>
          <w:i w:val="false"/>
          <w:iCs w:val="false"/>
          <w:color w:val="1B3A6B"/>
          <w:sz w:val="26"/>
          <w:szCs w:val="26"/>
        </w:rPr>
        <w:t xml:space="preserve">2.4 主体位移：从"AI主笔、人审核"到"人主笔、AI供料"</w:t>
      </w:r>
    </w:p>
    <w:p>
      <w:pPr>
        <w:spacing w:after="60" w:before="60" w:line="380"/>
        <w:ind w:firstLine="480"/>
        <w:jc w:val="both"/>
      </w:pPr>
      <w:r>
        <w:rPr>
          <w:rFonts w:ascii="Times New Roman" w:eastAsia="宋体" w:hAnsi="Times New Roman"/>
          <w:b w:val="false"/>
          <w:bCs w:val="false"/>
          <w:sz w:val="24"/>
          <w:szCs w:val="24"/>
        </w:rPr>
        <w:t xml:space="preserve">责任链条被明确固定为：</w:t>
      </w:r>
      <w:r>
        <w:rPr>
          <w:rFonts w:ascii="Times New Roman" w:eastAsia="宋体" w:hAnsi="Times New Roman"/>
          <w:b/>
          <w:bCs/>
          <w:sz w:val="24"/>
          <w:szCs w:val="24"/>
        </w:rPr>
        <w:t xml:space="preserve">编写组与主编是唯一的著作与责任主体，智能体是材料供给方。</w:t>
      </w:r>
    </w:p>
    <w:p>
      <w:pPr>
        <w:spacing w:after="60" w:before="60" w:line="380"/>
        <w:ind w:firstLine="480"/>
        <w:jc w:val="both"/>
      </w:pPr>
      <w:r>
        <w:rPr>
          <w:rFonts w:ascii="Times New Roman" w:eastAsia="宋体" w:hAnsi="Times New Roman"/>
          <w:b w:val="false"/>
          <w:bCs w:val="false"/>
          <w:sz w:val="24"/>
          <w:szCs w:val="24"/>
        </w:rPr>
        <w:t xml:space="preserve">对应的工作流安排是"两端在场、中段退出"：</w:t>
      </w:r>
    </w:p>
    <w:p>
      <w:pPr>
        <w:pStyle w:val="ListParagraph"/>
        <w:numPr>
          <w:ilvl w:val="0"/>
          <w:numId w:val="2"/>
        </w:numPr>
        <w:spacing w:after="40" w:before="40" w:line="360"/>
        <w:jc w:val="both"/>
      </w:pPr>
      <w:r>
        <w:rPr>
          <w:rFonts w:ascii="Times New Roman" w:eastAsia="宋体" w:hAnsi="Times New Roman"/>
          <w:b/>
          <w:bCs/>
          <w:sz w:val="24"/>
          <w:szCs w:val="24"/>
        </w:rPr>
        <w:t xml:space="preserve">编前（在场）</w:t>
      </w:r>
      <w:r>
        <w:rPr>
          <w:rFonts w:ascii="Times New Roman" w:eastAsia="宋体" w:hAnsi="Times New Roman"/>
          <w:b w:val="false"/>
          <w:bCs w:val="false"/>
          <w:sz w:val="24"/>
          <w:szCs w:val="24"/>
        </w:rPr>
        <w:t xml:space="preserve">：体系测绘、依据检索、案例线索发现、国际比较、政策对表。</w:t>
      </w:r>
    </w:p>
    <w:p>
      <w:pPr>
        <w:pStyle w:val="ListParagraph"/>
        <w:numPr>
          <w:ilvl w:val="0"/>
          <w:numId w:val="2"/>
        </w:numPr>
        <w:spacing w:after="40" w:before="40" w:line="360"/>
        <w:jc w:val="both"/>
      </w:pPr>
      <w:r>
        <w:rPr>
          <w:rFonts w:ascii="Times New Roman" w:eastAsia="宋体" w:hAnsi="Times New Roman"/>
          <w:b/>
          <w:bCs/>
          <w:sz w:val="24"/>
          <w:szCs w:val="24"/>
        </w:rPr>
        <w:t xml:space="preserve">编中（退出）</w:t>
      </w:r>
      <w:r>
        <w:rPr>
          <w:rFonts w:ascii="Times New Roman" w:eastAsia="宋体" w:hAnsi="Times New Roman"/>
          <w:b w:val="false"/>
          <w:bCs w:val="false"/>
          <w:sz w:val="24"/>
          <w:szCs w:val="24"/>
        </w:rPr>
        <w:t xml:space="preserve">：智能体不进入正文写作过程，不提供续写、扩写、润色成篇等能力。</w:t>
      </w:r>
    </w:p>
    <w:p>
      <w:pPr>
        <w:pStyle w:val="ListParagraph"/>
        <w:numPr>
          <w:ilvl w:val="0"/>
          <w:numId w:val="2"/>
        </w:numPr>
        <w:spacing w:after="40" w:before="40" w:line="360"/>
        <w:jc w:val="both"/>
      </w:pPr>
      <w:r>
        <w:rPr>
          <w:rFonts w:ascii="Times New Roman" w:eastAsia="宋体" w:hAnsi="Times New Roman"/>
          <w:b/>
          <w:bCs/>
          <w:sz w:val="24"/>
          <w:szCs w:val="24"/>
        </w:rPr>
        <w:t xml:space="preserve">编后（在场）</w:t>
      </w:r>
      <w:r>
        <w:rPr>
          <w:rFonts w:ascii="Times New Roman" w:eastAsia="宋体" w:hAnsi="Times New Roman"/>
          <w:b w:val="false"/>
          <w:bCs w:val="false"/>
          <w:sz w:val="24"/>
          <w:szCs w:val="24"/>
        </w:rPr>
        <w:t xml:space="preserve">：体系性诊断、结构完整性核对、引证规范性核对、过程材料归档。</w:t>
      </w:r>
    </w:p>
    <w:p>
      <w:pPr>
        <w:pStyle w:val="Heading3"/>
        <w:spacing w:after="120" w:before="260"/>
      </w:pPr>
      <w:r>
        <w:rPr>
          <w:rFonts w:ascii="Arial" w:eastAsia="黑体" w:hAnsi="Arial"/>
          <w:b/>
          <w:bCs/>
          <w:i w:val="false"/>
          <w:iCs w:val="false"/>
          <w:color w:val="1B3A6B"/>
          <w:sz w:val="26"/>
          <w:szCs w:val="26"/>
        </w:rPr>
        <w:t xml:space="preserve">2.5 权限位移：从"提示词自律"到"架构级锁定"</w:t>
      </w:r>
    </w:p>
    <w:p>
      <w:pPr>
        <w:spacing w:after="60" w:before="60" w:line="380"/>
        <w:ind w:firstLine="480"/>
        <w:jc w:val="both"/>
      </w:pPr>
      <w:r>
        <w:rPr>
          <w:rFonts w:ascii="Times New Roman" w:eastAsia="宋体" w:hAnsi="Times New Roman"/>
          <w:b w:val="false"/>
          <w:bCs w:val="false"/>
          <w:sz w:val="24"/>
          <w:szCs w:val="24"/>
        </w:rPr>
        <w:t xml:space="preserve">这是五重位移中技术含量最高、也最具首创性的一重。</w:t>
      </w:r>
    </w:p>
    <w:p>
      <w:pPr>
        <w:spacing w:after="60" w:before="60" w:line="380"/>
        <w:ind w:firstLine="480"/>
        <w:jc w:val="both"/>
      </w:pPr>
      <w:r>
        <w:rPr>
          <w:rFonts w:ascii="Times New Roman" w:eastAsia="宋体" w:hAnsi="Times New Roman"/>
          <w:b w:val="false"/>
          <w:bCs w:val="false"/>
          <w:sz w:val="24"/>
          <w:szCs w:val="24"/>
        </w:rPr>
        <w:t xml:space="preserve">多数所谓"合规智能体"依靠系统提示词约束模型行为，这类约束在面对精心构造的追问时是脆弱的。本方案不采用这一路径，而是把红线下沉到</w:t>
      </w:r>
      <w:r>
        <w:rPr>
          <w:rFonts w:ascii="Times New Roman" w:eastAsia="宋体" w:hAnsi="Times New Roman"/>
          <w:b/>
          <w:bCs/>
          <w:sz w:val="24"/>
          <w:szCs w:val="24"/>
        </w:rPr>
        <w:t xml:space="preserve">数据契约与输出通道</w:t>
      </w:r>
      <w:r>
        <w:rPr>
          <w:rFonts w:ascii="Times New Roman" w:eastAsia="宋体" w:hAnsi="Times New Roman"/>
          <w:b w:val="false"/>
          <w:bCs w:val="false"/>
          <w:sz w:val="24"/>
          <w:szCs w:val="24"/>
        </w:rPr>
        <w:t xml:space="preserve">：</w:t>
      </w:r>
    </w:p>
    <w:p>
      <w:pPr>
        <w:pStyle w:val="ListParagraph"/>
        <w:numPr>
          <w:ilvl w:val="0"/>
          <w:numId w:val="3"/>
        </w:numPr>
        <w:spacing w:after="40" w:before="40" w:line="360"/>
        <w:jc w:val="both"/>
      </w:pPr>
      <w:r>
        <w:rPr>
          <w:rFonts w:ascii="Times New Roman" w:eastAsia="宋体" w:hAnsi="Times New Roman"/>
          <w:b w:val="false"/>
          <w:bCs w:val="false"/>
          <w:sz w:val="24"/>
          <w:szCs w:val="24"/>
        </w:rPr>
        <w:t xml:space="preserve">系统的最小输出单位是"证据原子"，而非自由文本（详见 4.3）。</w:t>
      </w:r>
    </w:p>
    <w:p>
      <w:pPr>
        <w:pStyle w:val="ListParagraph"/>
        <w:numPr>
          <w:ilvl w:val="0"/>
          <w:numId w:val="3"/>
        </w:numPr>
        <w:spacing w:after="40" w:before="40" w:line="360"/>
        <w:jc w:val="both"/>
      </w:pPr>
      <w:r>
        <w:rPr>
          <w:rFonts w:ascii="Times New Roman" w:eastAsia="宋体" w:hAnsi="Times New Roman"/>
          <w:b w:val="false"/>
          <w:bCs w:val="false"/>
          <w:sz w:val="24"/>
          <w:szCs w:val="24"/>
        </w:rPr>
        <w:t xml:space="preserve">所有输出在返回前必须通过"成篇度闸门"的四项检测（详见 4.2）。</w:t>
      </w:r>
    </w:p>
    <w:p>
      <w:pPr>
        <w:pStyle w:val="ListParagraph"/>
        <w:numPr>
          <w:ilvl w:val="0"/>
          <w:numId w:val="3"/>
        </w:numPr>
        <w:spacing w:after="40" w:before="40" w:line="360"/>
        <w:jc w:val="both"/>
      </w:pPr>
      <w:r>
        <w:rPr>
          <w:rFonts w:ascii="Times New Roman" w:eastAsia="宋体" w:hAnsi="Times New Roman"/>
          <w:b w:val="false"/>
          <w:bCs w:val="false"/>
          <w:sz w:val="24"/>
          <w:szCs w:val="24"/>
        </w:rPr>
        <w:t xml:space="preserve">越界请求不被简单拒绝，而是被"转译"为等价的研究型请求（详见 4.1）。</w:t>
      </w:r>
    </w:p>
    <w:p>
      <w:pPr>
        <w:spacing w:after="60" w:before="60" w:line="380"/>
        <w:ind w:firstLine="480"/>
        <w:jc w:val="both"/>
      </w:pPr>
      <w:r>
        <w:rPr>
          <w:rFonts w:ascii="Times New Roman" w:eastAsia="宋体" w:hAnsi="Times New Roman"/>
          <w:b/>
          <w:bCs/>
          <w:sz w:val="24"/>
          <w:szCs w:val="24"/>
        </w:rPr>
        <w:t xml:space="preserve">一个通俗的判据：如果把用户所有的输出拼接起来，仍然拼不出一本可用的教材，那么红线才算真正守住了。</w:t>
      </w:r>
      <w:r>
        <w:rPr>
          <w:rFonts w:ascii="Times New Roman" w:eastAsia="宋体" w:hAnsi="Times New Roman"/>
          <w:b w:val="false"/>
          <w:bCs w:val="false"/>
          <w:sz w:val="24"/>
          <w:szCs w:val="24"/>
        </w:rPr>
        <w:t xml:space="preserve"> 本方案的全部机制，都服务于让这一判据成立。</w:t>
      </w:r>
    </w:p>
    <w:p>
      <w:pPr>
        <w:pStyle w:val="Heading3"/>
        <w:spacing w:after="120" w:before="260"/>
      </w:pPr>
      <w:r>
        <w:rPr>
          <w:rFonts w:ascii="Arial" w:eastAsia="黑体" w:hAnsi="Arial"/>
          <w:b/>
          <w:bCs/>
          <w:i w:val="false"/>
          <w:iCs w:val="false"/>
          <w:color w:val="1B3A6B"/>
          <w:sz w:val="26"/>
          <w:szCs w:val="26"/>
        </w:rPr>
        <w:t xml:space="preserve">2.6 定位的一句话表述</w:t>
      </w:r>
    </w:p>
    <w:p>
      <w:pPr>
        <w:pBdr>
          <w:left w:val="single" w:color="C9A227" w:sz="18" w:space="8"/>
        </w:pBdr>
        <w:shd w:fill="F7F3E8" w:color="auto" w:val="clear"/>
        <w:spacing w:after="80" w:before="80" w:line="360"/>
        <w:ind w:left="300" w:right="200"/>
      </w:pPr>
      <w:r>
        <w:rPr>
          <w:rFonts w:ascii="Times New Roman" w:eastAsia="楷体" w:hAnsi="Times New Roman"/>
          <w:b/>
          <w:bCs/>
          <w:sz w:val="24"/>
          <w:szCs w:val="24"/>
        </w:rPr>
        <w:t xml:space="preserve">禾章智能体不替编写者写一个字，但让编写者写下的每一个字都有据可依、有源可溯、有痕可查。</w:t>
      </w:r>
    </w:p>
    <w:p>
      <w:pPr>
        <w:spacing w:after="100"/>
      </w:pPr>
      <w:r>
        <w:rPr>
          <w:sz w:val="12"/>
          <w:szCs w:val="12"/>
        </w:rPr>
        <w:t xml:space="preserve"/>
      </w:r>
    </w:p>
    <w:p>
      <w:r>
        <w:br w:type="page"/>
      </w:r>
    </w:p>
    <w:p>
      <w:pPr>
        <w:pStyle w:val="Heading2"/>
        <w:pBdr>
          <w:bottom w:val="single" w:color="C42B1C" w:sz="10" w:space="6"/>
        </w:pBdr>
        <w:spacing w:after="200" w:before="240"/>
      </w:pPr>
      <w:r>
        <w:rPr>
          <w:rFonts w:ascii="Arial" w:eastAsia="黑体" w:hAnsi="Arial"/>
          <w:b/>
          <w:bCs/>
          <w:i w:val="false"/>
          <w:iCs w:val="false"/>
          <w:color w:val="1B3A6B"/>
          <w:sz w:val="32"/>
          <w:szCs w:val="32"/>
        </w:rPr>
        <w:t xml:space="preserve">第三章 总体架构：「双闸六层」</w:t>
      </w:r>
    </w:p>
    <w:p>
      <w:pPr>
        <w:pStyle w:val="Heading3"/>
        <w:spacing w:after="120" w:before="260"/>
      </w:pPr>
      <w:r>
        <w:rPr>
          <w:rFonts w:ascii="Arial" w:eastAsia="黑体" w:hAnsi="Arial"/>
          <w:b/>
          <w:bCs/>
          <w:i w:val="false"/>
          <w:iCs w:val="false"/>
          <w:color w:val="1B3A6B"/>
          <w:sz w:val="26"/>
          <w:szCs w:val="26"/>
        </w:rPr>
        <w:t xml:space="preserve">3.1 架构总览</w:t>
      </w:r>
    </w:p>
    <w:p>
      <w:pPr>
        <w:spacing w:after="60" w:before="60" w:line="380"/>
        <w:ind w:firstLine="480"/>
        <w:jc w:val="both"/>
      </w:pPr>
      <w:r>
        <w:rPr>
          <w:rFonts w:ascii="Times New Roman" w:eastAsia="宋体" w:hAnsi="Times New Roman"/>
          <w:b w:val="false"/>
          <w:bCs w:val="false"/>
          <w:sz w:val="24"/>
          <w:szCs w:val="24"/>
        </w:rPr>
        <w:t xml:space="preserve">总体架构由</w:t>
      </w:r>
      <w:r>
        <w:rPr>
          <w:rFonts w:ascii="Times New Roman" w:eastAsia="宋体" w:hAnsi="Times New Roman"/>
          <w:b/>
          <w:bCs/>
          <w:sz w:val="24"/>
          <w:szCs w:val="24"/>
        </w:rPr>
        <w:t xml:space="preserve">六个功能层</w:t>
      </w:r>
      <w:r>
        <w:rPr>
          <w:rFonts w:ascii="Times New Roman" w:eastAsia="宋体" w:hAnsi="Times New Roman"/>
          <w:b w:val="false"/>
          <w:bCs w:val="false"/>
          <w:sz w:val="24"/>
          <w:szCs w:val="24"/>
        </w:rPr>
        <w:t xml:space="preserve">、</w:t>
      </w:r>
      <w:r>
        <w:rPr>
          <w:rFonts w:ascii="Times New Roman" w:eastAsia="宋体" w:hAnsi="Times New Roman"/>
          <w:b/>
          <w:bCs/>
          <w:sz w:val="24"/>
          <w:szCs w:val="24"/>
        </w:rPr>
        <w:t xml:space="preserve">两道红线闸门</w:t>
      </w:r>
      <w:r>
        <w:rPr>
          <w:rFonts w:ascii="Times New Roman" w:eastAsia="宋体" w:hAnsi="Times New Roman"/>
          <w:b w:val="false"/>
          <w:bCs w:val="false"/>
          <w:sz w:val="24"/>
          <w:szCs w:val="24"/>
        </w:rPr>
        <w:t xml:space="preserve">与</w:t>
      </w:r>
      <w:r>
        <w:rPr>
          <w:rFonts w:ascii="Times New Roman" w:eastAsia="宋体" w:hAnsi="Times New Roman"/>
          <w:b/>
          <w:bCs/>
          <w:sz w:val="24"/>
          <w:szCs w:val="24"/>
        </w:rPr>
        <w:t xml:space="preserve">一条留痕审计链</w:t>
      </w:r>
      <w:r>
        <w:rPr>
          <w:rFonts w:ascii="Times New Roman" w:eastAsia="宋体" w:hAnsi="Times New Roman"/>
          <w:b w:val="false"/>
          <w:bCs w:val="false"/>
          <w:sz w:val="24"/>
          <w:szCs w:val="24"/>
        </w:rPr>
        <w:t xml:space="preserve">构成，简称"双闸六层"（Dual-Gate Six-Layer Architecture, DG-6L）。</w:t>
      </w:r>
    </w:p>
    <w:p>
      <w:pPr>
        <w:spacing w:after="60" w:before="60" w:line="380"/>
        <w:ind w:firstLine="480"/>
        <w:jc w:val="both"/>
      </w:pPr>
      <w:r>
        <w:rPr>
          <w:rFonts w:ascii="Times New Roman" w:eastAsia="宋体" w:hAnsi="Times New Roman"/>
          <w:b w:val="false"/>
          <w:bCs w:val="false"/>
          <w:sz w:val="24"/>
          <w:szCs w:val="24"/>
        </w:rPr>
        <w:t xml:space="preserve">六层自下而上为：</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1500"/>
        <w:gridCol w:w="2400"/>
        <w:gridCol w:w="2600"/>
        <w:gridCol w:w="2560"/>
      </w:tblGrid>
      <w:tr>
        <w:trPr>
          <w:tblHeader/>
        </w:trPr>
        <w:tc>
          <w:tcPr>
            <w:tcW w:type="dxa" w:w="15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层次</w:t>
            </w:r>
          </w:p>
        </w:tc>
        <w:tc>
          <w:tcPr>
            <w:tcW w:type="dxa" w:w="24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名称</w:t>
            </w:r>
          </w:p>
        </w:tc>
        <w:tc>
          <w:tcPr>
            <w:tcW w:type="dxa" w:w="26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核心职能</w:t>
            </w:r>
          </w:p>
        </w:tc>
        <w:tc>
          <w:tcPr>
            <w:tcW w:type="dxa" w:w="25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关键交付物</w:t>
            </w:r>
          </w:p>
        </w:tc>
      </w:tr>
      <w:tr>
        <w:trPr>
          <w:tblHeader w:val="false"/>
        </w:trPr>
        <w:tc>
          <w:tcPr>
            <w:tcW w:type="dxa" w:w="15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L5</w:t>
            </w:r>
          </w:p>
        </w:tc>
        <w:tc>
          <w:tcPr>
            <w:tcW w:type="dxa" w:w="24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人机协同研究共同体层</w:t>
            </w:r>
          </w:p>
        </w:tc>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多主体协同与流程编排</w:t>
            </w:r>
          </w:p>
        </w:tc>
        <w:tc>
          <w:tcPr>
            <w:tcW w:type="dxa" w:w="2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协同工作台、任务流、审议记录</w:t>
            </w:r>
          </w:p>
        </w:tc>
      </w:tr>
      <w:tr>
        <w:trPr>
          <w:tblHeader w:val="false"/>
        </w:trPr>
        <w:tc>
          <w:tcPr>
            <w:tcW w:type="dxa" w:w="15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L4</w:t>
            </w:r>
          </w:p>
        </w:tc>
        <w:tc>
          <w:tcPr>
            <w:tcW w:type="dxa" w:w="24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教材体系诊断层</w:t>
            </w:r>
          </w:p>
        </w:tc>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体系性体检与缺口诊断</w:t>
            </w:r>
          </w:p>
        </w:tc>
        <w:tc>
          <w:tcPr>
            <w:tcW w:type="dxa" w:w="2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六维体检报告、缺口清单</w:t>
            </w:r>
          </w:p>
        </w:tc>
      </w:tr>
      <w:tr>
        <w:trPr>
          <w:tblHeader w:val="false"/>
        </w:trPr>
        <w:tc>
          <w:tcPr>
            <w:tcW w:type="dxa" w:w="15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L3</w:t>
            </w:r>
          </w:p>
        </w:tc>
        <w:tc>
          <w:tcPr>
            <w:tcW w:type="dxa" w:w="24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研究助研智能体群</w:t>
            </w:r>
          </w:p>
        </w:tc>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检索·比对·评估·推荐</w:t>
            </w:r>
          </w:p>
        </w:tc>
        <w:tc>
          <w:tcPr>
            <w:tcW w:type="dxa" w:w="2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证据包、比对矩阵、线索清单</w:t>
            </w:r>
          </w:p>
        </w:tc>
      </w:tr>
      <w:tr>
        <w:trPr>
          <w:tblHeader w:val="false"/>
        </w:trPr>
        <w:tc>
          <w:tcPr>
            <w:tcW w:type="dxa" w:w="15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L2</w:t>
            </w:r>
          </w:p>
        </w:tc>
        <w:tc>
          <w:tcPr>
            <w:tcW w:type="dxa" w:w="24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教材体系知识图谱层</w:t>
            </w:r>
          </w:p>
        </w:tc>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教材体系的本体建模</w:t>
            </w:r>
          </w:p>
        </w:tc>
        <w:tc>
          <w:tcPr>
            <w:tcW w:type="dxa" w:w="2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知识图谱、映射关系库</w:t>
            </w:r>
          </w:p>
        </w:tc>
      </w:tr>
      <w:tr>
        <w:trPr>
          <w:tblHeader w:val="false"/>
        </w:trPr>
        <w:tc>
          <w:tcPr>
            <w:tcW w:type="dxa" w:w="15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L1</w:t>
            </w:r>
          </w:p>
        </w:tc>
        <w:tc>
          <w:tcPr>
            <w:tcW w:type="dxa" w:w="24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中国特色价值坐标层</w:t>
            </w:r>
          </w:p>
        </w:tc>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价值标签体系与四维索引</w:t>
            </w:r>
          </w:p>
        </w:tc>
        <w:tc>
          <w:tcPr>
            <w:tcW w:type="dxa" w:w="2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标签词表、坐标索引</w:t>
            </w:r>
          </w:p>
        </w:tc>
      </w:tr>
      <w:tr>
        <w:trPr>
          <w:tblHeader w:val="false"/>
        </w:trPr>
        <w:tc>
          <w:tcPr>
            <w:tcW w:type="dxa" w:w="15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L0</w:t>
            </w:r>
          </w:p>
        </w:tc>
        <w:tc>
          <w:tcPr>
            <w:tcW w:type="dxa" w:w="24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语料与数据底座层</w:t>
            </w:r>
          </w:p>
        </w:tc>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合规语料治理</w:t>
            </w:r>
          </w:p>
        </w:tc>
        <w:tc>
          <w:tcPr>
            <w:tcW w:type="dxa" w:w="2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语料库、版权台账、数据分级</w:t>
            </w:r>
          </w:p>
        </w:tc>
      </w:tr>
    </w:tbl>
    <w:p>
      <w:pPr>
        <w:spacing w:after="120"/>
      </w:pPr>
      <w:r>
        <w:rPr>
          <w:sz w:val="12"/>
          <w:szCs w:val="12"/>
        </w:rPr>
        <w:t xml:space="preserve"/>
      </w:r>
    </w:p>
    <w:p>
      <w:pPr>
        <w:spacing w:after="60" w:before="60" w:line="380"/>
        <w:ind w:firstLine="480"/>
        <w:jc w:val="both"/>
      </w:pPr>
      <w:r>
        <w:rPr>
          <w:rFonts w:ascii="Times New Roman" w:eastAsia="宋体" w:hAnsi="Times New Roman"/>
          <w:b w:val="false"/>
          <w:bCs w:val="false"/>
          <w:sz w:val="24"/>
          <w:szCs w:val="24"/>
        </w:rPr>
        <w:t xml:space="preserve">两道闸门纵向贯穿全部六层：</w:t>
      </w:r>
    </w:p>
    <w:p>
      <w:pPr>
        <w:pStyle w:val="ListParagraph"/>
        <w:numPr>
          <w:ilvl w:val="0"/>
          <w:numId w:val="2"/>
        </w:numPr>
        <w:spacing w:after="40" w:before="40" w:line="360"/>
        <w:jc w:val="both"/>
      </w:pPr>
      <w:r>
        <w:rPr>
          <w:rFonts w:ascii="Times New Roman" w:eastAsia="宋体" w:hAnsi="Times New Roman"/>
          <w:b/>
          <w:bCs/>
          <w:sz w:val="24"/>
          <w:szCs w:val="24"/>
        </w:rPr>
        <w:t xml:space="preserve">前闸门（意图闸门）</w:t>
      </w:r>
      <w:r>
        <w:rPr>
          <w:rFonts w:ascii="Times New Roman" w:eastAsia="宋体" w:hAnsi="Times New Roman"/>
          <w:b w:val="false"/>
          <w:bCs w:val="false"/>
          <w:sz w:val="24"/>
          <w:szCs w:val="24"/>
        </w:rPr>
        <w:t xml:space="preserve">：位于用户请求入口，负责识别请求性质并作转译。</w:t>
      </w:r>
    </w:p>
    <w:p>
      <w:pPr>
        <w:pStyle w:val="ListParagraph"/>
        <w:numPr>
          <w:ilvl w:val="0"/>
          <w:numId w:val="2"/>
        </w:numPr>
        <w:spacing w:after="40" w:before="40" w:line="360"/>
        <w:jc w:val="both"/>
      </w:pPr>
      <w:r>
        <w:rPr>
          <w:rFonts w:ascii="Times New Roman" w:eastAsia="宋体" w:hAnsi="Times New Roman"/>
          <w:b/>
          <w:bCs/>
          <w:sz w:val="24"/>
          <w:szCs w:val="24"/>
        </w:rPr>
        <w:t xml:space="preserve">后闸门（成篇度闸门）</w:t>
      </w:r>
      <w:r>
        <w:rPr>
          <w:rFonts w:ascii="Times New Roman" w:eastAsia="宋体" w:hAnsi="Times New Roman"/>
          <w:b w:val="false"/>
          <w:bCs w:val="false"/>
          <w:sz w:val="24"/>
          <w:szCs w:val="24"/>
        </w:rPr>
        <w:t xml:space="preserve">：位于结果出口，负责检测输出是否逼近"成篇"并作降级。</w:t>
      </w:r>
    </w:p>
    <w:p>
      <w:pPr>
        <w:spacing w:after="60" w:before="60" w:line="380"/>
        <w:ind w:firstLine="480"/>
        <w:jc w:val="both"/>
      </w:pPr>
      <w:r>
        <w:rPr>
          <w:rFonts w:ascii="Times New Roman" w:eastAsia="宋体" w:hAnsi="Times New Roman"/>
          <w:b w:val="false"/>
          <w:bCs w:val="false"/>
          <w:sz w:val="24"/>
          <w:szCs w:val="24"/>
        </w:rPr>
        <w:t xml:space="preserve">一条留痕审计链横贯底部，记录每一次检索、每一条证据、每一个人工确认动作。</w:t>
      </w:r>
    </w:p>
    <w:p>
      <w:pPr>
        <w:spacing w:after="240" w:before="240" w:line="240" w:lineRule="auto"/>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86175"/>
                    </a:xfrm>
                    <a:prstGeom prst="rect">
                      <a:avLst/>
                    </a:prstGeom>
                  </pic:spPr>
                </pic:pic>
              </a:graphicData>
            </a:graphic>
          </wp:inline>
        </w:drawing>
      </w:r>
    </w:p>
    <w:p>
      <w:pPr>
        <w:pStyle w:val="Heading3"/>
        <w:spacing w:after="120" w:before="260"/>
      </w:pPr>
      <w:r>
        <w:rPr>
          <w:rFonts w:ascii="Arial" w:eastAsia="黑体" w:hAnsi="Arial"/>
          <w:b/>
          <w:bCs/>
          <w:i w:val="false"/>
          <w:iCs w:val="false"/>
          <w:color w:val="1B3A6B"/>
          <w:sz w:val="26"/>
          <w:szCs w:val="26"/>
        </w:rPr>
        <w:t xml:space="preserve">3.2 L0 语料与数据底座层</w:t>
      </w:r>
    </w:p>
    <w:p>
      <w:pPr>
        <w:spacing w:after="60" w:before="60" w:line="380"/>
        <w:ind w:firstLine="480"/>
        <w:jc w:val="both"/>
      </w:pPr>
      <w:r>
        <w:rPr>
          <w:rFonts w:ascii="Times New Roman" w:eastAsia="宋体" w:hAnsi="Times New Roman"/>
          <w:b/>
          <w:bCs/>
          <w:sz w:val="24"/>
          <w:szCs w:val="24"/>
        </w:rPr>
        <w:t xml:space="preserve">定位：</w:t>
      </w:r>
      <w:r>
        <w:rPr>
          <w:rFonts w:ascii="Times New Roman" w:eastAsia="宋体" w:hAnsi="Times New Roman"/>
          <w:b w:val="false"/>
          <w:bCs w:val="false"/>
          <w:sz w:val="24"/>
          <w:szCs w:val="24"/>
        </w:rPr>
        <w:t xml:space="preserve"> 智能体一切能力的合法性起点。语料不合规，上层全部无效。</w:t>
      </w:r>
    </w:p>
    <w:p>
      <w:pPr>
        <w:spacing w:after="60" w:before="60" w:line="380"/>
        <w:ind w:firstLine="480"/>
        <w:jc w:val="both"/>
      </w:pPr>
      <w:r>
        <w:rPr>
          <w:rFonts w:ascii="Times New Roman" w:eastAsia="宋体" w:hAnsi="Times New Roman"/>
          <w:b/>
          <w:bCs/>
          <w:sz w:val="24"/>
          <w:szCs w:val="24"/>
        </w:rPr>
        <w:t xml:space="preserve">语料构成（五大库）：</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2000"/>
        <w:gridCol w:w="3600"/>
        <w:gridCol w:w="3460"/>
      </w:tblGrid>
      <w:tr>
        <w:trPr>
          <w:tblHeader/>
        </w:trPr>
        <w:tc>
          <w:tcPr>
            <w:tcW w:type="dxa" w:w="20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语料库</w:t>
            </w:r>
          </w:p>
        </w:tc>
        <w:tc>
          <w:tcPr>
            <w:tcW w:type="dxa" w:w="36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主要内容</w:t>
            </w:r>
          </w:p>
        </w:tc>
        <w:tc>
          <w:tcPr>
            <w:tcW w:type="dxa" w:w="34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入库要求</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政策法规库</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党和国家关于教育与教材的政策文件、法律法规、部门规章、课程标准、专业认证标准</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以官方发布版本为准，标注文号、发布机关、生效与失效状态</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学术文献库</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教材学、课程论、学科教学论、马克思主义理论等领域的期刊论文、专著、学位论文</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通过正式采购或授权数据库接入，保留元数据与访问链接</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教材元数据库</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在用与备选教材的书目、版次、编者、出版社、目录结构、评价信息</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优先采集</w:t>
            </w:r>
            <w:r>
              <w:rPr>
                <w:rFonts w:ascii="Times New Roman" w:eastAsia="宋体" w:hAnsi="Times New Roman"/>
                <w:b/>
                <w:bCs/>
                <w:sz w:val="21"/>
                <w:szCs w:val="21"/>
              </w:rPr>
              <w:t xml:space="preserve">元数据与目录层</w:t>
            </w:r>
            <w:r>
              <w:rPr>
                <w:rFonts w:ascii="Times New Roman" w:eastAsia="宋体" w:hAnsi="Times New Roman"/>
                <w:b w:val="false"/>
                <w:bCs w:val="false"/>
                <w:sz w:val="21"/>
                <w:szCs w:val="21"/>
              </w:rPr>
              <w:t xml:space="preserve">，正文仅在获得授权范围内做受限索引</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实践数据库</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校内课程数据、选用记录、教学评价、学生学习反馈</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脱敏后入库，遵循个人信息保护要求</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红船专题库</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建党史料、红船精神研究文献、浙江省域实践与嘉兴地方产业案例的公开报道与官方发布材料</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嘉兴大学特色语料，独立建库、独立标注</w:t>
            </w:r>
          </w:p>
        </w:tc>
      </w:tr>
    </w:tbl>
    <w:p>
      <w:pPr>
        <w:spacing w:after="120"/>
      </w:pPr>
      <w:r>
        <w:rPr>
          <w:sz w:val="12"/>
          <w:szCs w:val="12"/>
        </w:rPr>
        <w:t xml:space="preserve"/>
      </w:r>
    </w:p>
    <w:p>
      <w:pPr>
        <w:spacing w:after="60" w:before="60" w:line="380"/>
        <w:ind w:firstLine="480"/>
        <w:jc w:val="both"/>
      </w:pPr>
      <w:r>
        <w:rPr>
          <w:rFonts w:ascii="Times New Roman" w:eastAsia="宋体" w:hAnsi="Times New Roman"/>
          <w:b/>
          <w:bCs/>
          <w:sz w:val="24"/>
          <w:szCs w:val="24"/>
        </w:rPr>
        <w:t xml:space="preserve">版权与合规治理（三条硬规则）：</w:t>
      </w:r>
    </w:p>
    <w:p>
      <w:pPr>
        <w:pStyle w:val="ListParagraph"/>
        <w:numPr>
          <w:ilvl w:val="0"/>
          <w:numId w:val="4"/>
        </w:numPr>
        <w:spacing w:after="40" w:before="40" w:line="360"/>
        <w:jc w:val="both"/>
      </w:pPr>
      <w:r>
        <w:rPr>
          <w:rFonts w:ascii="Times New Roman" w:eastAsia="宋体" w:hAnsi="Times New Roman"/>
          <w:b/>
          <w:bCs/>
          <w:sz w:val="24"/>
          <w:szCs w:val="24"/>
        </w:rPr>
        <w:t xml:space="preserve">分级授权</w:t>
      </w:r>
      <w:r>
        <w:rPr>
          <w:rFonts w:ascii="Times New Roman" w:eastAsia="宋体" w:hAnsi="Times New Roman"/>
          <w:b w:val="false"/>
          <w:bCs w:val="false"/>
          <w:sz w:val="24"/>
          <w:szCs w:val="24"/>
        </w:rPr>
        <w:t xml:space="preserve">：语料按"公开可用—授权可用—仅元数据可用—禁用"四级标记，检索结果的呈现深度严格随级别递减。仅元数据可用的教材，只返回书目与定位信息，不返回正文片段。</w:t>
      </w:r>
    </w:p>
    <w:p>
      <w:pPr>
        <w:pStyle w:val="ListParagraph"/>
        <w:numPr>
          <w:ilvl w:val="0"/>
          <w:numId w:val="4"/>
        </w:numPr>
        <w:spacing w:after="40" w:before="40" w:line="360"/>
        <w:jc w:val="both"/>
      </w:pPr>
      <w:r>
        <w:rPr>
          <w:rFonts w:ascii="Times New Roman" w:eastAsia="宋体" w:hAnsi="Times New Roman"/>
          <w:b/>
          <w:bCs/>
          <w:sz w:val="24"/>
          <w:szCs w:val="24"/>
        </w:rPr>
        <w:t xml:space="preserve">片段限长</w:t>
      </w:r>
      <w:r>
        <w:rPr>
          <w:rFonts w:ascii="Times New Roman" w:eastAsia="宋体" w:hAnsi="Times New Roman"/>
          <w:b w:val="false"/>
          <w:bCs w:val="false"/>
          <w:sz w:val="24"/>
          <w:szCs w:val="24"/>
        </w:rPr>
        <w:t xml:space="preserve">：任何返回给用户的原文片段设定字符上限（建议默认 200 字，可按语料级别配置），且必须以引用格式呈现并标注出处。</w:t>
      </w:r>
    </w:p>
    <w:p>
      <w:pPr>
        <w:pStyle w:val="ListParagraph"/>
        <w:numPr>
          <w:ilvl w:val="0"/>
          <w:numId w:val="4"/>
        </w:numPr>
        <w:spacing w:after="40" w:before="40" w:line="360"/>
        <w:jc w:val="both"/>
      </w:pPr>
      <w:r>
        <w:rPr>
          <w:rFonts w:ascii="Times New Roman" w:eastAsia="宋体" w:hAnsi="Times New Roman"/>
          <w:b/>
          <w:bCs/>
          <w:sz w:val="24"/>
          <w:szCs w:val="24"/>
        </w:rPr>
        <w:t xml:space="preserve">台账可查</w:t>
      </w:r>
      <w:r>
        <w:rPr>
          <w:rFonts w:ascii="Times New Roman" w:eastAsia="宋体" w:hAnsi="Times New Roman"/>
          <w:b w:val="false"/>
          <w:bCs w:val="false"/>
          <w:sz w:val="24"/>
          <w:szCs w:val="24"/>
        </w:rPr>
        <w:t xml:space="preserve">：每一批语料入库均登记来源、授权方式、授权期限、责任人，形成版权台账，支持随时核查与到期下架。</w:t>
      </w:r>
    </w:p>
    <w:p>
      <w:pPr>
        <w:spacing w:after="60" w:before="60" w:line="380"/>
        <w:ind w:firstLine="480"/>
        <w:jc w:val="both"/>
      </w:pPr>
      <w:r>
        <w:rPr>
          <w:rFonts w:ascii="Times New Roman" w:eastAsia="宋体" w:hAnsi="Times New Roman"/>
          <w:b/>
          <w:bCs/>
          <w:sz w:val="24"/>
          <w:szCs w:val="24"/>
        </w:rPr>
        <w:t xml:space="preserve">技术要点：</w:t>
      </w:r>
      <w:r>
        <w:rPr>
          <w:rFonts w:ascii="Times New Roman" w:eastAsia="宋体" w:hAnsi="Times New Roman"/>
          <w:b w:val="false"/>
          <w:bCs w:val="false"/>
          <w:sz w:val="24"/>
          <w:szCs w:val="24"/>
        </w:rPr>
        <w:t xml:space="preserve"> 采用统一的文档解析与切片流水线（版式解析、章节识别、表格抽取、公式保留），切片粒度与"证据原子"字段对齐，确保每一个切片天然携带定位信息（文件—章—节—段—页）。</w:t>
      </w:r>
    </w:p>
    <w:p>
      <w:pPr>
        <w:pStyle w:val="Heading3"/>
        <w:spacing w:after="120" w:before="260"/>
      </w:pPr>
      <w:r>
        <w:rPr>
          <w:rFonts w:ascii="Arial" w:eastAsia="黑体" w:hAnsi="Arial"/>
          <w:b/>
          <w:bCs/>
          <w:i w:val="false"/>
          <w:iCs w:val="false"/>
          <w:color w:val="1B3A6B"/>
          <w:sz w:val="26"/>
          <w:szCs w:val="26"/>
        </w:rPr>
        <w:t xml:space="preserve">3.3 L1 中国特色价值坐标层</w:t>
      </w:r>
    </w:p>
    <w:p>
      <w:pPr>
        <w:spacing w:after="60" w:before="60" w:line="380"/>
        <w:ind w:firstLine="480"/>
        <w:jc w:val="both"/>
      </w:pPr>
      <w:r>
        <w:rPr>
          <w:rFonts w:ascii="Times New Roman" w:eastAsia="宋体" w:hAnsi="Times New Roman"/>
          <w:b/>
          <w:bCs/>
          <w:sz w:val="24"/>
          <w:szCs w:val="24"/>
        </w:rPr>
        <w:t xml:space="preserve">定位：</w:t>
      </w:r>
      <w:r>
        <w:rPr>
          <w:rFonts w:ascii="Times New Roman" w:eastAsia="宋体" w:hAnsi="Times New Roman"/>
          <w:b w:val="false"/>
          <w:bCs w:val="false"/>
          <w:sz w:val="24"/>
          <w:szCs w:val="24"/>
        </w:rPr>
        <w:t xml:space="preserve"> 把"中国特色"从编写要求的文件表述，转化为</w:t>
      </w:r>
      <w:r>
        <w:rPr>
          <w:rFonts w:ascii="Times New Roman" w:eastAsia="宋体" w:hAnsi="Times New Roman"/>
          <w:b/>
          <w:bCs/>
          <w:sz w:val="24"/>
          <w:szCs w:val="24"/>
        </w:rPr>
        <w:t xml:space="preserve">可计算、可检索、可标注的坐标维度</w:t>
      </w:r>
      <w:r>
        <w:rPr>
          <w:rFonts w:ascii="Times New Roman" w:eastAsia="宋体" w:hAnsi="Times New Roman"/>
          <w:b w:val="false"/>
          <w:bCs w:val="false"/>
          <w:sz w:val="24"/>
          <w:szCs w:val="24"/>
        </w:rPr>
        <w:t xml:space="preserve">。这是本层的全部意义所在。</w:t>
      </w:r>
    </w:p>
    <w:p>
      <w:pPr>
        <w:spacing w:after="60" w:before="60" w:line="380"/>
        <w:ind w:firstLine="480"/>
        <w:jc w:val="both"/>
      </w:pPr>
      <w:r>
        <w:rPr>
          <w:rFonts w:ascii="Times New Roman" w:eastAsia="宋体" w:hAnsi="Times New Roman"/>
          <w:b w:val="false"/>
          <w:bCs w:val="false"/>
          <w:sz w:val="24"/>
          <w:szCs w:val="24"/>
        </w:rPr>
        <w:t xml:space="preserve">需要特别说明本层与前期设想的关键差异：前期设想将该层称为"价值大脑"，承担"判断知识是否符合中国特色教材建设要求"的职能。本方案</w:t>
      </w:r>
      <w:r>
        <w:rPr>
          <w:rFonts w:ascii="Times New Roman" w:eastAsia="宋体" w:hAnsi="Times New Roman"/>
          <w:b/>
          <w:bCs/>
          <w:sz w:val="24"/>
          <w:szCs w:val="24"/>
        </w:rPr>
        <w:t xml:space="preserve">不赋予系统作价值判断结论的权力</w:t>
      </w:r>
      <w:r>
        <w:rPr>
          <w:rFonts w:ascii="Times New Roman" w:eastAsia="宋体" w:hAnsi="Times New Roman"/>
          <w:b w:val="false"/>
          <w:bCs w:val="false"/>
          <w:sz w:val="24"/>
          <w:szCs w:val="24"/>
        </w:rPr>
        <w:t xml:space="preserve">——机器只负责给材料打上可供检索的价值标签，判断权保留给人。</w:t>
      </w:r>
      <w:r>
        <w:rPr>
          <w:rFonts w:ascii="Times New Roman" w:eastAsia="宋体" w:hAnsi="Times New Roman"/>
          <w:b/>
          <w:bCs/>
          <w:sz w:val="24"/>
          <w:szCs w:val="24"/>
        </w:rPr>
        <w:t xml:space="preserve">机器做索引，专家做判断。</w:t>
      </w:r>
    </w:p>
    <w:p>
      <w:pPr>
        <w:spacing w:after="60" w:before="60" w:line="380"/>
        <w:ind w:firstLine="480"/>
        <w:jc w:val="both"/>
      </w:pPr>
      <w:r>
        <w:rPr>
          <w:rFonts w:ascii="Times New Roman" w:eastAsia="宋体" w:hAnsi="Times New Roman"/>
          <w:b/>
          <w:bCs/>
          <w:sz w:val="24"/>
          <w:szCs w:val="24"/>
        </w:rPr>
        <w:t xml:space="preserve">四维坐标索引体系：</w:t>
      </w:r>
    </w:p>
    <w:p>
      <w:pPr>
        <w:spacing w:after="60" w:before="60" w:line="380"/>
        <w:ind w:firstLine="480"/>
        <w:jc w:val="both"/>
      </w:pPr>
      <w:r>
        <w:rPr>
          <w:rFonts w:ascii="Times New Roman" w:eastAsia="宋体" w:hAnsi="Times New Roman"/>
          <w:b w:val="false"/>
          <w:bCs w:val="false"/>
          <w:sz w:val="24"/>
          <w:szCs w:val="24"/>
        </w:rPr>
        <w:t xml:space="preserve">任何一次检索，都被建模为在四个维度上的一次切片。</w:t>
      </w:r>
    </w:p>
    <w:p>
      <w:pPr>
        <w:spacing w:after="60" w:before="60" w:line="380"/>
        <w:ind w:firstLine="480"/>
        <w:jc w:val="both"/>
      </w:pPr>
      <w:r>
        <w:rPr>
          <w:rFonts w:ascii="Times New Roman" w:eastAsia="宋体" w:hAnsi="Times New Roman"/>
          <w:b/>
          <w:bCs/>
          <w:sz w:val="24"/>
          <w:szCs w:val="24"/>
        </w:rPr>
        <w:t xml:space="preserve">（一）价值维（V轴）</w:t>
      </w:r>
    </w:p>
    <w:p>
      <w:pPr>
        <w:spacing w:after="60" w:before="60" w:line="380"/>
        <w:ind w:firstLine="480"/>
        <w:jc w:val="both"/>
      </w:pPr>
      <w:r>
        <w:rPr>
          <w:rFonts w:ascii="Times New Roman" w:eastAsia="宋体" w:hAnsi="Times New Roman"/>
          <w:b w:val="false"/>
          <w:bCs w:val="false"/>
          <w:sz w:val="24"/>
          <w:szCs w:val="24"/>
        </w:rPr>
        <w:t xml:space="preserve">层级化的价值标签词表，自上而下四级：</w:t>
      </w:r>
    </w:p>
    <w:p>
      <w:pPr>
        <w:pStyle w:val="ListParagraph"/>
        <w:numPr>
          <w:ilvl w:val="0"/>
          <w:numId w:val="2"/>
        </w:numPr>
        <w:spacing w:after="40" w:before="40" w:line="360"/>
        <w:jc w:val="both"/>
      </w:pPr>
      <w:r>
        <w:rPr>
          <w:rFonts w:ascii="Times New Roman" w:eastAsia="宋体" w:hAnsi="Times New Roman"/>
          <w:b w:val="false"/>
          <w:bCs w:val="false"/>
          <w:sz w:val="24"/>
          <w:szCs w:val="24"/>
        </w:rPr>
        <w:t xml:space="preserve">一级：立德树人、为党育人为国育才</w:t>
      </w:r>
    </w:p>
    <w:p>
      <w:pPr>
        <w:pStyle w:val="ListParagraph"/>
        <w:numPr>
          <w:ilvl w:val="0"/>
          <w:numId w:val="2"/>
        </w:numPr>
        <w:spacing w:after="40" w:before="40" w:line="360"/>
        <w:jc w:val="both"/>
      </w:pPr>
      <w:r>
        <w:rPr>
          <w:rFonts w:ascii="Times New Roman" w:eastAsia="宋体" w:hAnsi="Times New Roman"/>
          <w:b w:val="false"/>
          <w:bCs w:val="false"/>
          <w:sz w:val="24"/>
          <w:szCs w:val="24"/>
        </w:rPr>
        <w:t xml:space="preserve">二级：社会主义核心价值观、党的创新理论、中华优秀传统文化、革命文化、社会主义先进文化</w:t>
      </w:r>
    </w:p>
    <w:p>
      <w:pPr>
        <w:pStyle w:val="ListParagraph"/>
        <w:numPr>
          <w:ilvl w:val="0"/>
          <w:numId w:val="2"/>
        </w:numPr>
        <w:spacing w:after="40" w:before="40" w:line="360"/>
        <w:jc w:val="both"/>
      </w:pPr>
      <w:r>
        <w:rPr>
          <w:rFonts w:ascii="Times New Roman" w:eastAsia="宋体" w:hAnsi="Times New Roman"/>
          <w:b w:val="false"/>
          <w:bCs w:val="false"/>
          <w:sz w:val="24"/>
          <w:szCs w:val="24"/>
        </w:rPr>
        <w:t xml:space="preserve">三级：中国式现代化、科技自立自强、共同富裕、全过程人民民主、绿色发展、科技伦理与科技向善……</w:t>
      </w:r>
    </w:p>
    <w:p>
      <w:pPr>
        <w:pStyle w:val="ListParagraph"/>
        <w:numPr>
          <w:ilvl w:val="0"/>
          <w:numId w:val="2"/>
        </w:numPr>
        <w:spacing w:after="40" w:before="40" w:line="360"/>
        <w:jc w:val="both"/>
      </w:pPr>
      <w:r>
        <w:rPr>
          <w:rFonts w:ascii="Times New Roman" w:eastAsia="宋体" w:hAnsi="Times New Roman"/>
          <w:b w:val="false"/>
          <w:bCs w:val="false"/>
          <w:sz w:val="24"/>
          <w:szCs w:val="24"/>
        </w:rPr>
        <w:t xml:space="preserve">四级：</w:t>
      </w:r>
      <w:r>
        <w:rPr>
          <w:rFonts w:ascii="Times New Roman" w:eastAsia="宋体" w:hAnsi="Times New Roman"/>
          <w:b/>
          <w:bCs/>
          <w:sz w:val="24"/>
          <w:szCs w:val="24"/>
        </w:rPr>
        <w:t xml:space="preserve">红船精神</w:t>
      </w:r>
      <w:r>
        <w:rPr>
          <w:rFonts w:ascii="Times New Roman" w:eastAsia="宋体" w:hAnsi="Times New Roman"/>
          <w:b w:val="false"/>
          <w:bCs w:val="false"/>
          <w:sz w:val="24"/>
          <w:szCs w:val="24"/>
        </w:rPr>
        <w:t xml:space="preserve">（首创精神、奋斗精神、奉献精神）、"八八战略"、长三角一体化……</w:t>
      </w:r>
    </w:p>
    <w:p>
      <w:pPr>
        <w:spacing w:after="60" w:before="60" w:line="380"/>
        <w:ind w:firstLine="480"/>
        <w:jc w:val="both"/>
      </w:pPr>
      <w:r>
        <w:rPr>
          <w:rFonts w:ascii="Times New Roman" w:eastAsia="宋体" w:hAnsi="Times New Roman"/>
          <w:b/>
          <w:bCs/>
          <w:sz w:val="24"/>
          <w:szCs w:val="24"/>
        </w:rPr>
        <w:t xml:space="preserve">（二）知识维（K轴）</w:t>
      </w:r>
    </w:p>
    <w:p>
      <w:pPr>
        <w:spacing w:after="60" w:before="60" w:line="380"/>
        <w:ind w:firstLine="480"/>
        <w:jc w:val="both"/>
      </w:pPr>
      <w:r>
        <w:rPr>
          <w:rFonts w:ascii="Times New Roman" w:eastAsia="宋体" w:hAnsi="Times New Roman"/>
          <w:b w:val="false"/>
          <w:bCs w:val="false"/>
          <w:sz w:val="24"/>
          <w:szCs w:val="24"/>
        </w:rPr>
        <w:t xml:space="preserve">学科门类—一级学科—专业—课程—章节—知识点，六级结构，与教育部学科专业目录及学校教学运行数据对齐。</w:t>
      </w:r>
    </w:p>
    <w:p>
      <w:pPr>
        <w:spacing w:after="60" w:before="60" w:line="380"/>
        <w:ind w:firstLine="480"/>
        <w:jc w:val="both"/>
      </w:pPr>
      <w:r>
        <w:rPr>
          <w:rFonts w:ascii="Times New Roman" w:eastAsia="宋体" w:hAnsi="Times New Roman"/>
          <w:b/>
          <w:bCs/>
          <w:sz w:val="24"/>
          <w:szCs w:val="24"/>
        </w:rPr>
        <w:t xml:space="preserve">（三）证据维（E轴）</w:t>
      </w:r>
    </w:p>
    <w:p>
      <w:pPr>
        <w:spacing w:after="60" w:before="60" w:line="380"/>
        <w:ind w:firstLine="480"/>
        <w:jc w:val="both"/>
      </w:pPr>
      <w:r>
        <w:rPr>
          <w:rFonts w:ascii="Times New Roman" w:eastAsia="宋体" w:hAnsi="Times New Roman"/>
          <w:b w:val="false"/>
          <w:bCs w:val="false"/>
          <w:sz w:val="24"/>
          <w:szCs w:val="24"/>
        </w:rPr>
        <w:t xml:space="preserve">政策文本、学术文献、教材实体、教学实践数据、行业与产业公开信息，五类证据按权威等级排序。</w:t>
      </w:r>
    </w:p>
    <w:p>
      <w:pPr>
        <w:spacing w:after="60" w:before="60" w:line="380"/>
        <w:ind w:firstLine="480"/>
        <w:jc w:val="both"/>
      </w:pPr>
      <w:r>
        <w:rPr>
          <w:rFonts w:ascii="Times New Roman" w:eastAsia="宋体" w:hAnsi="Times New Roman"/>
          <w:b/>
          <w:bCs/>
          <w:sz w:val="24"/>
          <w:szCs w:val="24"/>
        </w:rPr>
        <w:t xml:space="preserve">（四）时空维（S轴）</w:t>
      </w:r>
    </w:p>
    <w:p>
      <w:pPr>
        <w:pStyle w:val="ListParagraph"/>
        <w:numPr>
          <w:ilvl w:val="0"/>
          <w:numId w:val="2"/>
        </w:numPr>
        <w:spacing w:after="40" w:before="40" w:line="360"/>
        <w:jc w:val="both"/>
      </w:pPr>
      <w:r>
        <w:rPr>
          <w:rFonts w:ascii="Times New Roman" w:eastAsia="宋体" w:hAnsi="Times New Roman"/>
          <w:b w:val="false"/>
          <w:bCs w:val="false"/>
          <w:sz w:val="24"/>
          <w:szCs w:val="24"/>
        </w:rPr>
        <w:t xml:space="preserve">时间轴：教材建设的历史分期（可按重大教育方针与课程改革节点划分），支持"某一知识点在不同历史时期教材中的呈现变迁"这类纵向检索。</w:t>
      </w:r>
    </w:p>
    <w:p>
      <w:pPr>
        <w:pStyle w:val="ListParagraph"/>
        <w:numPr>
          <w:ilvl w:val="0"/>
          <w:numId w:val="2"/>
        </w:numPr>
        <w:spacing w:after="40" w:before="40" w:line="360"/>
        <w:jc w:val="both"/>
      </w:pPr>
      <w:r>
        <w:rPr>
          <w:rFonts w:ascii="Times New Roman" w:eastAsia="宋体" w:hAnsi="Times New Roman"/>
          <w:b w:val="false"/>
          <w:bCs w:val="false"/>
          <w:sz w:val="24"/>
          <w:szCs w:val="24"/>
        </w:rPr>
        <w:t xml:space="preserve">空间轴：国家—长三角—浙江—嘉兴四级场景，支持"某一价值主题在省域、市域的实践案例"这类横向检索。</w:t>
      </w:r>
    </w:p>
    <w:p>
      <w:pPr>
        <w:spacing w:after="60" w:before="60" w:line="380"/>
        <w:ind w:firstLine="480"/>
        <w:jc w:val="both"/>
      </w:pPr>
      <w:r>
        <w:rPr>
          <w:rFonts w:ascii="Times New Roman" w:eastAsia="宋体" w:hAnsi="Times New Roman"/>
          <w:b/>
          <w:bCs/>
          <w:sz w:val="24"/>
          <w:szCs w:val="24"/>
        </w:rPr>
        <w:t xml:space="preserve">四维联合检索的价值：</w:t>
      </w:r>
      <w:r>
        <w:rPr>
          <w:rFonts w:ascii="Times New Roman" w:eastAsia="宋体" w:hAnsi="Times New Roman"/>
          <w:b w:val="false"/>
          <w:bCs w:val="false"/>
          <w:sz w:val="24"/>
          <w:szCs w:val="24"/>
        </w:rPr>
        <w:t xml:space="preserve"> 一次典型的助研请求"人工智能伦理这一章，有哪些可用的中国实践依据"，被系统解析为：V轴取"科技伦理·科技向善"，K轴取"人工智能类专业·伦理课程"，E轴取"政策文本+行业公开信息"，S轴取"近五年·国家与浙江"。四维切片的交集，即为检索结果集。</w:t>
      </w:r>
    </w:p>
    <w:p>
      <w:pPr>
        <w:spacing w:after="240" w:before="240" w:line="240" w:lineRule="auto"/>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686175"/>
                    </a:xfrm>
                    <a:prstGeom prst="rect">
                      <a:avLst/>
                    </a:prstGeom>
                  </pic:spPr>
                </pic:pic>
              </a:graphicData>
            </a:graphic>
          </wp:inline>
        </w:drawing>
      </w:r>
    </w:p>
    <w:p>
      <w:pPr>
        <w:spacing w:after="60" w:before="60" w:line="380"/>
        <w:ind w:firstLine="480"/>
        <w:jc w:val="both"/>
      </w:pPr>
      <w:r>
        <w:rPr>
          <w:rFonts w:ascii="Times New Roman" w:eastAsia="宋体" w:hAnsi="Times New Roman"/>
          <w:b/>
          <w:bCs/>
          <w:sz w:val="24"/>
          <w:szCs w:val="24"/>
        </w:rPr>
        <w:t xml:space="preserve">标注机制（黄灯事项）：</w:t>
      </w:r>
      <w:r>
        <w:rPr>
          <w:rFonts w:ascii="Times New Roman" w:eastAsia="宋体" w:hAnsi="Times New Roman"/>
          <w:b w:val="false"/>
          <w:bCs w:val="false"/>
          <w:sz w:val="24"/>
          <w:szCs w:val="24"/>
        </w:rPr>
        <w:t xml:space="preserve"> 价值标签由模型作初标，</w:t>
      </w:r>
      <w:r>
        <w:rPr>
          <w:rFonts w:ascii="Times New Roman" w:eastAsia="宋体" w:hAnsi="Times New Roman"/>
          <w:b/>
          <w:bCs/>
          <w:sz w:val="24"/>
          <w:szCs w:val="24"/>
        </w:rPr>
        <w:t xml:space="preserve">必须经学科专家与马克思主义学院教师抽样校准后方可生效</w:t>
      </w:r>
      <w:r>
        <w:rPr>
          <w:rFonts w:ascii="Times New Roman" w:eastAsia="宋体" w:hAnsi="Times New Roman"/>
          <w:b w:val="false"/>
          <w:bCs w:val="false"/>
          <w:sz w:val="24"/>
          <w:szCs w:val="24"/>
        </w:rPr>
        <w:t xml:space="preserve">，校准结果回流为训练与规则修正的依据。标签的置信度与校准状态在界面上显式呈现。</w:t>
      </w:r>
    </w:p>
    <w:p>
      <w:pPr>
        <w:pStyle w:val="Heading3"/>
        <w:spacing w:after="120" w:before="260"/>
      </w:pPr>
      <w:r>
        <w:rPr>
          <w:rFonts w:ascii="Arial" w:eastAsia="黑体" w:hAnsi="Arial"/>
          <w:b/>
          <w:bCs/>
          <w:i w:val="false"/>
          <w:iCs w:val="false"/>
          <w:color w:val="1B3A6B"/>
          <w:sz w:val="26"/>
          <w:szCs w:val="26"/>
        </w:rPr>
        <w:t xml:space="preserve">3.4 L2 教材体系知识图谱层</w:t>
      </w:r>
    </w:p>
    <w:p>
      <w:pPr>
        <w:spacing w:after="60" w:before="60" w:line="380"/>
        <w:ind w:firstLine="480"/>
        <w:jc w:val="both"/>
      </w:pPr>
      <w:r>
        <w:rPr>
          <w:rFonts w:ascii="Times New Roman" w:eastAsia="宋体" w:hAnsi="Times New Roman"/>
          <w:b/>
          <w:bCs/>
          <w:sz w:val="24"/>
          <w:szCs w:val="24"/>
        </w:rPr>
        <w:t xml:space="preserve">定位：</w:t>
      </w:r>
      <w:r>
        <w:rPr>
          <w:rFonts w:ascii="Times New Roman" w:eastAsia="宋体" w:hAnsi="Times New Roman"/>
          <w:b w:val="false"/>
          <w:bCs w:val="false"/>
          <w:sz w:val="24"/>
          <w:szCs w:val="24"/>
        </w:rPr>
        <w:t xml:space="preserve"> 解决"底数不清、结构不明"的问题，为"体系"二字提供可计算的表达。</w:t>
      </w:r>
    </w:p>
    <w:p>
      <w:pPr>
        <w:spacing w:after="60" w:before="60" w:line="380"/>
        <w:ind w:firstLine="480"/>
        <w:jc w:val="both"/>
      </w:pPr>
      <w:r>
        <w:rPr>
          <w:rFonts w:ascii="Times New Roman" w:eastAsia="宋体" w:hAnsi="Times New Roman"/>
          <w:b/>
          <w:bCs/>
          <w:sz w:val="24"/>
          <w:szCs w:val="24"/>
        </w:rPr>
        <w:t xml:space="preserve">本体设计（七类实体）：</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2600"/>
        <w:gridCol w:w="6460"/>
      </w:tblGrid>
      <w:tr>
        <w:trPr>
          <w:tblHeader/>
        </w:trPr>
        <w:tc>
          <w:tcPr>
            <w:tcW w:type="dxa" w:w="26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实体类型</w:t>
            </w:r>
          </w:p>
        </w:tc>
        <w:tc>
          <w:tcPr>
            <w:tcW w:type="dxa" w:w="64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说明</w:t>
            </w:r>
          </w:p>
        </w:tc>
      </w:tr>
      <w:tr>
        <w:trPr>
          <w:tblHeader w:val="false"/>
        </w:trPr>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w:t>
            </w:r>
          </w:p>
        </w:tc>
        <w:tc>
          <w:tcPr>
            <w:tcW w:type="dxa" w:w="6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书目、版次、编者、出版社、ISBN、适用专业</w:t>
            </w:r>
          </w:p>
        </w:tc>
      </w:tr>
      <w:tr>
        <w:trPr>
          <w:tblHeader w:val="false"/>
        </w:trPr>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章节</w:t>
            </w:r>
          </w:p>
        </w:tc>
        <w:tc>
          <w:tcPr>
            <w:tcW w:type="dxa" w:w="6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教材的目录层级结构</w:t>
            </w:r>
          </w:p>
        </w:tc>
      </w:tr>
      <w:tr>
        <w:trPr>
          <w:tblHeader w:val="false"/>
        </w:trPr>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知识点</w:t>
            </w:r>
          </w:p>
        </w:tc>
        <w:tc>
          <w:tcPr>
            <w:tcW w:type="dxa" w:w="6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与课程大纲对齐的最小知识单元</w:t>
            </w:r>
          </w:p>
        </w:tc>
      </w:tr>
      <w:tr>
        <w:trPr>
          <w:tblHeader w:val="false"/>
        </w:trPr>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课程</w:t>
            </w:r>
          </w:p>
        </w:tc>
        <w:tc>
          <w:tcPr>
            <w:tcW w:type="dxa" w:w="6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校内开课信息、学分、学期、开课单位</w:t>
            </w:r>
          </w:p>
        </w:tc>
      </w:tr>
      <w:tr>
        <w:trPr>
          <w:tblHeader w:val="false"/>
        </w:trPr>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专业</w:t>
            </w:r>
          </w:p>
        </w:tc>
        <w:tc>
          <w:tcPr>
            <w:tcW w:type="dxa" w:w="6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专业代码、培养目标、认证标准</w:t>
            </w:r>
          </w:p>
        </w:tc>
      </w:tr>
      <w:tr>
        <w:trPr>
          <w:tblHeader w:val="false"/>
        </w:trPr>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价值标签</w:t>
            </w:r>
          </w:p>
        </w:tc>
        <w:tc>
          <w:tcPr>
            <w:tcW w:type="dxa" w:w="6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来自 L1 的四级价值词表</w:t>
            </w:r>
          </w:p>
        </w:tc>
      </w:tr>
      <w:tr>
        <w:trPr>
          <w:tblHeader w:val="false"/>
        </w:trPr>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证据文献</w:t>
            </w:r>
          </w:p>
        </w:tc>
        <w:tc>
          <w:tcPr>
            <w:tcW w:type="dxa" w:w="6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政策文本、学术文献、案例线索</w:t>
            </w:r>
          </w:p>
        </w:tc>
      </w:tr>
    </w:tbl>
    <w:p>
      <w:pPr>
        <w:spacing w:after="120"/>
      </w:pPr>
      <w:r>
        <w:rPr>
          <w:sz w:val="12"/>
          <w:szCs w:val="12"/>
        </w:rPr>
        <w:t xml:space="preserve"/>
      </w:r>
    </w:p>
    <w:p>
      <w:pPr>
        <w:spacing w:after="60" w:before="60" w:line="380"/>
        <w:ind w:firstLine="480"/>
        <w:jc w:val="both"/>
      </w:pPr>
      <w:r>
        <w:rPr>
          <w:rFonts w:ascii="Times New Roman" w:eastAsia="宋体" w:hAnsi="Times New Roman"/>
          <w:b/>
          <w:bCs/>
          <w:sz w:val="24"/>
          <w:szCs w:val="24"/>
        </w:rPr>
        <w:t xml:space="preserve">关系设计（八类关系）：</w:t>
      </w:r>
      <w:r>
        <w:rPr>
          <w:rFonts w:ascii="Times New Roman" w:eastAsia="宋体" w:hAnsi="Times New Roman"/>
          <w:b w:val="false"/>
          <w:bCs w:val="false"/>
          <w:sz w:val="24"/>
          <w:szCs w:val="24"/>
        </w:rPr>
        <w:t xml:space="preserve"> 教材—适配—课程；课程—支撑—培养目标；章节—包含—知识点；知识点—承载—价值标签；知识点—引证—证据文献；教材—同主题—教材（可比较）；知识点—先修—知识点；教材—更新自—教材（版本谱系）。</w:t>
      </w:r>
    </w:p>
    <w:p>
      <w:pPr>
        <w:spacing w:after="60" w:before="60" w:line="380"/>
        <w:ind w:firstLine="480"/>
        <w:jc w:val="both"/>
      </w:pPr>
      <w:r>
        <w:rPr>
          <w:rFonts w:ascii="Times New Roman" w:eastAsia="宋体" w:hAnsi="Times New Roman"/>
          <w:b/>
          <w:bCs/>
          <w:sz w:val="24"/>
          <w:szCs w:val="24"/>
        </w:rPr>
        <w:t xml:space="preserve">关键能力：</w:t>
      </w:r>
    </w:p>
    <w:p>
      <w:pPr>
        <w:pStyle w:val="ListParagraph"/>
        <w:numPr>
          <w:ilvl w:val="0"/>
          <w:numId w:val="5"/>
        </w:numPr>
        <w:spacing w:after="40" w:before="40" w:line="360"/>
        <w:jc w:val="both"/>
      </w:pPr>
      <w:r>
        <w:rPr>
          <w:rFonts w:ascii="Times New Roman" w:eastAsia="宋体" w:hAnsi="Times New Roman"/>
          <w:b/>
          <w:bCs/>
          <w:sz w:val="24"/>
          <w:szCs w:val="24"/>
        </w:rPr>
        <w:t xml:space="preserve">体系全景</w:t>
      </w:r>
      <w:r>
        <w:rPr>
          <w:rFonts w:ascii="Times New Roman" w:eastAsia="宋体" w:hAnsi="Times New Roman"/>
          <w:b w:val="false"/>
          <w:bCs w:val="false"/>
          <w:sz w:val="24"/>
          <w:szCs w:val="24"/>
        </w:rPr>
        <w:t xml:space="preserve">：一张图看清全校教材的学科覆盖、版本时效、自主与引进结构。</w:t>
      </w:r>
    </w:p>
    <w:p>
      <w:pPr>
        <w:pStyle w:val="ListParagraph"/>
        <w:numPr>
          <w:ilvl w:val="0"/>
          <w:numId w:val="5"/>
        </w:numPr>
        <w:spacing w:after="40" w:before="40" w:line="360"/>
        <w:jc w:val="both"/>
      </w:pPr>
      <w:r>
        <w:rPr>
          <w:rFonts w:ascii="Times New Roman" w:eastAsia="宋体" w:hAnsi="Times New Roman"/>
          <w:b/>
          <w:bCs/>
          <w:sz w:val="24"/>
          <w:szCs w:val="24"/>
        </w:rPr>
        <w:t xml:space="preserve">缺口发现</w:t>
      </w:r>
      <w:r>
        <w:rPr>
          <w:rFonts w:ascii="Times New Roman" w:eastAsia="宋体" w:hAnsi="Times New Roman"/>
          <w:b w:val="false"/>
          <w:bCs w:val="false"/>
          <w:sz w:val="24"/>
          <w:szCs w:val="24"/>
        </w:rPr>
        <w:t xml:space="preserve">：通过"培养目标—课程—教材—知识点—价值标签"的贯通遍历，自动识别未被任何教材覆盖的培养目标、未挂载任何价值标签的核心章节。</w:t>
      </w:r>
    </w:p>
    <w:p>
      <w:pPr>
        <w:pStyle w:val="ListParagraph"/>
        <w:numPr>
          <w:ilvl w:val="0"/>
          <w:numId w:val="5"/>
        </w:numPr>
        <w:spacing w:after="40" w:before="40" w:line="360"/>
        <w:jc w:val="both"/>
      </w:pPr>
      <w:r>
        <w:rPr>
          <w:rFonts w:ascii="Times New Roman" w:eastAsia="宋体" w:hAnsi="Times New Roman"/>
          <w:b/>
          <w:bCs/>
          <w:sz w:val="24"/>
          <w:szCs w:val="24"/>
        </w:rPr>
        <w:t xml:space="preserve">纵向溯源</w:t>
      </w:r>
      <w:r>
        <w:rPr>
          <w:rFonts w:ascii="Times New Roman" w:eastAsia="宋体" w:hAnsi="Times New Roman"/>
          <w:b w:val="false"/>
          <w:bCs w:val="false"/>
          <w:sz w:val="24"/>
          <w:szCs w:val="24"/>
        </w:rPr>
        <w:t xml:space="preserve">：同一知识点在不同版本、不同年代教材中的呈现路径。</w:t>
      </w:r>
    </w:p>
    <w:p>
      <w:pPr>
        <w:spacing w:after="60" w:before="60" w:line="380"/>
        <w:ind w:firstLine="480"/>
        <w:jc w:val="both"/>
      </w:pPr>
      <w:r>
        <w:rPr>
          <w:rFonts w:ascii="Times New Roman" w:eastAsia="宋体" w:hAnsi="Times New Roman"/>
          <w:b/>
          <w:bCs/>
          <w:sz w:val="24"/>
          <w:szCs w:val="24"/>
        </w:rPr>
        <w:t xml:space="preserve">建设策略：</w:t>
      </w:r>
      <w:r>
        <w:rPr>
          <w:rFonts w:ascii="Times New Roman" w:eastAsia="宋体" w:hAnsi="Times New Roman"/>
          <w:b w:val="false"/>
          <w:bCs w:val="false"/>
          <w:sz w:val="24"/>
          <w:szCs w:val="24"/>
        </w:rPr>
        <w:t xml:space="preserve"> 采用"目录层优先"的渐进式建图路线——先以书目与目录结构建立骨架（无版权风险、见效快），再在授权范围内下沉到知识点层。避免一开始就追求全文入图而陷入版权与工程双重困境。</w:t>
      </w:r>
    </w:p>
    <w:p>
      <w:pPr>
        <w:pStyle w:val="Heading3"/>
        <w:spacing w:after="120" w:before="260"/>
      </w:pPr>
      <w:r>
        <w:rPr>
          <w:rFonts w:ascii="Arial" w:eastAsia="黑体" w:hAnsi="Arial"/>
          <w:b/>
          <w:bCs/>
          <w:i w:val="false"/>
          <w:iCs w:val="false"/>
          <w:color w:val="1B3A6B"/>
          <w:sz w:val="26"/>
          <w:szCs w:val="26"/>
        </w:rPr>
        <w:t xml:space="preserve">3.5 L3 研究助研智能体群：六大助研体</w:t>
      </w:r>
    </w:p>
    <w:p>
      <w:pPr>
        <w:spacing w:after="60" w:before="60" w:line="380"/>
        <w:ind w:firstLine="480"/>
        <w:jc w:val="both"/>
      </w:pPr>
      <w:r>
        <w:rPr>
          <w:rFonts w:ascii="Times New Roman" w:eastAsia="宋体" w:hAnsi="Times New Roman"/>
          <w:b w:val="false"/>
          <w:bCs w:val="false"/>
          <w:sz w:val="24"/>
          <w:szCs w:val="24"/>
        </w:rPr>
        <w:t xml:space="preserve">这是对前期设想中"六类生成智能体"的整体改造。改造遵循一条统一原则：</w:t>
      </w:r>
      <w:r>
        <w:rPr>
          <w:rFonts w:ascii="Times New Roman" w:eastAsia="宋体" w:hAnsi="Times New Roman"/>
          <w:b/>
          <w:bCs/>
          <w:sz w:val="24"/>
          <w:szCs w:val="24"/>
        </w:rPr>
        <w:t xml:space="preserve">把每一个"生成"动词替换为"发现—索引—比对"动词，把每一个"输出内容"替换为"输出证据与线索"。</w:t>
      </w:r>
    </w:p>
    <w:p>
      <w:pPr>
        <w:spacing w:after="240" w:before="240" w:line="240" w:lineRule="auto"/>
        <w:jc w:val="center"/>
      </w:pPr>
      <w:r>
        <w:drawing>
          <wp:inline distT="0" distB="0" distL="0" distR="0">
            <wp:extent cx="5524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533775"/>
                    </a:xfrm>
                    <a:prstGeom prst="rect">
                      <a:avLst/>
                    </a:prstGeom>
                  </pic:spPr>
                </pic:pic>
              </a:graphicData>
            </a:graphic>
          </wp:inline>
        </w:drawing>
      </w:r>
    </w:p>
    <w:p>
      <w:pPr>
        <w:pStyle w:val="Heading4"/>
        <w:spacing w:after="100" w:before="200"/>
      </w:pPr>
      <w:r>
        <w:rPr>
          <w:rFonts w:ascii="Arial" w:eastAsia="黑体" w:hAnsi="Arial"/>
          <w:b/>
          <w:bCs/>
          <w:i w:val="false"/>
          <w:iCs w:val="false"/>
          <w:color w:val="333333"/>
          <w:sz w:val="24"/>
          <w:szCs w:val="24"/>
        </w:rPr>
        <w:t xml:space="preserve">3.5.1 体系测绘助研体（原"教材规划智能体"）</w:t>
      </w:r>
    </w:p>
    <w:p>
      <w:pPr>
        <w:pStyle w:val="ListParagraph"/>
        <w:numPr>
          <w:ilvl w:val="0"/>
          <w:numId w:val="2"/>
        </w:numPr>
        <w:spacing w:after="40" w:before="40" w:line="360"/>
        <w:jc w:val="both"/>
      </w:pPr>
      <w:r>
        <w:rPr>
          <w:rFonts w:ascii="Times New Roman" w:eastAsia="宋体" w:hAnsi="Times New Roman"/>
          <w:b/>
          <w:bCs/>
          <w:sz w:val="24"/>
          <w:szCs w:val="24"/>
        </w:rPr>
        <w:t xml:space="preserve">改造要点</w:t>
      </w:r>
      <w:r>
        <w:rPr>
          <w:rFonts w:ascii="Times New Roman" w:eastAsia="宋体" w:hAnsi="Times New Roman"/>
          <w:b w:val="false"/>
          <w:bCs w:val="false"/>
          <w:sz w:val="24"/>
          <w:szCs w:val="24"/>
        </w:rPr>
        <w:t xml:space="preserve">：不生成教材目录体系，而是</w:t>
      </w:r>
      <w:r>
        <w:rPr>
          <w:rFonts w:ascii="Times New Roman" w:eastAsia="宋体" w:hAnsi="Times New Roman"/>
          <w:b/>
          <w:bCs/>
          <w:sz w:val="24"/>
          <w:szCs w:val="24"/>
        </w:rPr>
        <w:t xml:space="preserve">测绘既有教材体系的现状图</w:t>
      </w:r>
      <w:r>
        <w:rPr>
          <w:rFonts w:ascii="Times New Roman" w:eastAsia="宋体" w:hAnsi="Times New Roman"/>
          <w:b w:val="false"/>
          <w:bCs w:val="false"/>
          <w:sz w:val="24"/>
          <w:szCs w:val="24"/>
        </w:rPr>
        <w:t xml:space="preserve">。</w:t>
      </w:r>
    </w:p>
    <w:p>
      <w:pPr>
        <w:pStyle w:val="ListParagraph"/>
        <w:numPr>
          <w:ilvl w:val="0"/>
          <w:numId w:val="2"/>
        </w:numPr>
        <w:spacing w:after="40" w:before="40" w:line="360"/>
        <w:jc w:val="both"/>
      </w:pPr>
      <w:r>
        <w:rPr>
          <w:rFonts w:ascii="Times New Roman" w:eastAsia="宋体" w:hAnsi="Times New Roman"/>
          <w:b/>
          <w:bCs/>
          <w:sz w:val="24"/>
          <w:szCs w:val="24"/>
        </w:rPr>
        <w:t xml:space="preserve">输入</w:t>
      </w:r>
      <w:r>
        <w:rPr>
          <w:rFonts w:ascii="Times New Roman" w:eastAsia="宋体" w:hAnsi="Times New Roman"/>
          <w:b w:val="false"/>
          <w:bCs w:val="false"/>
          <w:sz w:val="24"/>
          <w:szCs w:val="24"/>
        </w:rPr>
        <w:t xml:space="preserve">：专业名称、培养方案、课程清单。</w:t>
      </w:r>
    </w:p>
    <w:p>
      <w:pPr>
        <w:pStyle w:val="ListParagraph"/>
        <w:numPr>
          <w:ilvl w:val="0"/>
          <w:numId w:val="2"/>
        </w:numPr>
        <w:spacing w:after="40" w:before="40" w:line="360"/>
        <w:jc w:val="both"/>
      </w:pPr>
      <w:r>
        <w:rPr>
          <w:rFonts w:ascii="Times New Roman" w:eastAsia="宋体" w:hAnsi="Times New Roman"/>
          <w:b/>
          <w:bCs/>
          <w:sz w:val="24"/>
          <w:szCs w:val="24"/>
        </w:rPr>
        <w:t xml:space="preserve">处理</w:t>
      </w:r>
      <w:r>
        <w:rPr>
          <w:rFonts w:ascii="Times New Roman" w:eastAsia="宋体" w:hAnsi="Times New Roman"/>
          <w:b w:val="false"/>
          <w:bCs w:val="false"/>
          <w:sz w:val="24"/>
          <w:szCs w:val="24"/>
        </w:rPr>
        <w:t xml:space="preserve">：图谱遍历 + 结构统计 + 缺口检测。</w:t>
      </w:r>
    </w:p>
    <w:p>
      <w:pPr>
        <w:pStyle w:val="ListParagraph"/>
        <w:numPr>
          <w:ilvl w:val="0"/>
          <w:numId w:val="2"/>
        </w:numPr>
        <w:spacing w:after="40" w:before="40" w:line="360"/>
        <w:jc w:val="both"/>
      </w:pPr>
      <w:r>
        <w:rPr>
          <w:rFonts w:ascii="Times New Roman" w:eastAsia="宋体" w:hAnsi="Times New Roman"/>
          <w:b/>
          <w:bCs/>
          <w:sz w:val="24"/>
          <w:szCs w:val="24"/>
        </w:rPr>
        <w:t xml:space="preserve">输出</w:t>
      </w:r>
      <w:r>
        <w:rPr>
          <w:rFonts w:ascii="Times New Roman" w:eastAsia="宋体" w:hAnsi="Times New Roman"/>
          <w:b w:val="false"/>
          <w:bCs w:val="false"/>
          <w:sz w:val="24"/>
          <w:szCs w:val="24"/>
        </w:rPr>
        <w:t xml:space="preserve">：《专业教材体系现状测绘图》，含学科覆盖热力图、版本时效分布、自主/引进结构比、培养目标覆盖缺口清单。</w:t>
      </w:r>
    </w:p>
    <w:p>
      <w:pPr>
        <w:pStyle w:val="ListParagraph"/>
        <w:numPr>
          <w:ilvl w:val="0"/>
          <w:numId w:val="2"/>
        </w:numPr>
        <w:spacing w:after="40" w:before="40" w:line="360"/>
        <w:jc w:val="both"/>
      </w:pPr>
      <w:r>
        <w:rPr>
          <w:rFonts w:ascii="Times New Roman" w:eastAsia="宋体" w:hAnsi="Times New Roman"/>
          <w:b/>
          <w:bCs/>
          <w:sz w:val="24"/>
          <w:szCs w:val="24"/>
        </w:rPr>
        <w:t xml:space="preserve">红线约束</w:t>
      </w:r>
      <w:r>
        <w:rPr>
          <w:rFonts w:ascii="Times New Roman" w:eastAsia="宋体" w:hAnsi="Times New Roman"/>
          <w:b w:val="false"/>
          <w:bCs w:val="false"/>
          <w:sz w:val="24"/>
          <w:szCs w:val="24"/>
        </w:rPr>
        <w:t xml:space="preserve">：输出中不得出现"建议的章节标题清单"这类逼近教材目录的结构；缺口以"未覆盖的培养目标/知识点"表述，而非"应当新增的章节"表述。</w:t>
      </w:r>
    </w:p>
    <w:p>
      <w:pPr>
        <w:pStyle w:val="Heading4"/>
        <w:spacing w:after="100" w:before="200"/>
      </w:pPr>
      <w:r>
        <w:rPr>
          <w:rFonts w:ascii="Arial" w:eastAsia="黑体" w:hAnsi="Arial"/>
          <w:b/>
          <w:bCs/>
          <w:i w:val="false"/>
          <w:iCs w:val="false"/>
          <w:color w:val="333333"/>
          <w:sz w:val="24"/>
          <w:szCs w:val="24"/>
        </w:rPr>
        <w:t xml:space="preserve">3.5.2 文献证据检索助研体（原"教材内容生成智能体"）</w:t>
      </w:r>
    </w:p>
    <w:p>
      <w:pPr>
        <w:pStyle w:val="ListParagraph"/>
        <w:numPr>
          <w:ilvl w:val="0"/>
          <w:numId w:val="2"/>
        </w:numPr>
        <w:spacing w:after="40" w:before="40" w:line="360"/>
        <w:jc w:val="both"/>
      </w:pPr>
      <w:r>
        <w:rPr>
          <w:rFonts w:ascii="Times New Roman" w:eastAsia="宋体" w:hAnsi="Times New Roman"/>
          <w:b/>
          <w:bCs/>
          <w:sz w:val="24"/>
          <w:szCs w:val="24"/>
        </w:rPr>
        <w:t xml:space="preserve">改造要点</w:t>
      </w:r>
      <w:r>
        <w:rPr>
          <w:rFonts w:ascii="Times New Roman" w:eastAsia="宋体" w:hAnsi="Times New Roman"/>
          <w:b w:val="false"/>
          <w:bCs w:val="false"/>
          <w:sz w:val="24"/>
          <w:szCs w:val="24"/>
        </w:rPr>
        <w:t xml:space="preserve">：</w:t>
      </w:r>
      <w:r>
        <w:rPr>
          <w:rFonts w:ascii="Times New Roman" w:eastAsia="宋体" w:hAnsi="Times New Roman"/>
          <w:b/>
          <w:bCs/>
          <w:sz w:val="24"/>
          <w:szCs w:val="24"/>
        </w:rPr>
        <w:t xml:space="preserve">只找料，不写料</w:t>
      </w:r>
      <w:r>
        <w:rPr>
          <w:rFonts w:ascii="Times New Roman" w:eastAsia="宋体" w:hAnsi="Times New Roman"/>
          <w:b w:val="false"/>
          <w:bCs w:val="false"/>
          <w:sz w:val="24"/>
          <w:szCs w:val="24"/>
        </w:rPr>
        <w:t xml:space="preserve">。这是六大助研体中改造幅度最大的一个。</w:t>
      </w:r>
    </w:p>
    <w:p>
      <w:pPr>
        <w:pStyle w:val="ListParagraph"/>
        <w:numPr>
          <w:ilvl w:val="0"/>
          <w:numId w:val="2"/>
        </w:numPr>
        <w:spacing w:after="40" w:before="40" w:line="360"/>
        <w:jc w:val="both"/>
      </w:pPr>
      <w:r>
        <w:rPr>
          <w:rFonts w:ascii="Times New Roman" w:eastAsia="宋体" w:hAnsi="Times New Roman"/>
          <w:b/>
          <w:bCs/>
          <w:sz w:val="24"/>
          <w:szCs w:val="24"/>
        </w:rPr>
        <w:t xml:space="preserve">输入</w:t>
      </w:r>
      <w:r>
        <w:rPr>
          <w:rFonts w:ascii="Times New Roman" w:eastAsia="宋体" w:hAnsi="Times New Roman"/>
          <w:b w:val="false"/>
          <w:bCs w:val="false"/>
          <w:sz w:val="24"/>
          <w:szCs w:val="24"/>
        </w:rPr>
        <w:t xml:space="preserve">：一个研究主题或一个待撰写章节的题名与要点。</w:t>
      </w:r>
    </w:p>
    <w:p>
      <w:pPr>
        <w:pStyle w:val="ListParagraph"/>
        <w:numPr>
          <w:ilvl w:val="0"/>
          <w:numId w:val="2"/>
        </w:numPr>
        <w:spacing w:after="40" w:before="40" w:line="360"/>
        <w:jc w:val="both"/>
      </w:pPr>
      <w:r>
        <w:rPr>
          <w:rFonts w:ascii="Times New Roman" w:eastAsia="宋体" w:hAnsi="Times New Roman"/>
          <w:b/>
          <w:bCs/>
          <w:sz w:val="24"/>
          <w:szCs w:val="24"/>
        </w:rPr>
        <w:t xml:space="preserve">处理</w:t>
      </w:r>
      <w:r>
        <w:rPr>
          <w:rFonts w:ascii="Times New Roman" w:eastAsia="宋体" w:hAnsi="Times New Roman"/>
          <w:b w:val="false"/>
          <w:bCs w:val="false"/>
          <w:sz w:val="24"/>
          <w:szCs w:val="24"/>
        </w:rPr>
        <w:t xml:space="preserve">：四维坐标解析 → 多路混合检索（关键词 + 向量 + 图谱路径）→ 权威度排序 → 去重聚类。</w:t>
      </w:r>
    </w:p>
    <w:p>
      <w:pPr>
        <w:pStyle w:val="ListParagraph"/>
        <w:numPr>
          <w:ilvl w:val="0"/>
          <w:numId w:val="2"/>
        </w:numPr>
        <w:spacing w:after="40" w:before="40" w:line="360"/>
        <w:jc w:val="both"/>
      </w:pPr>
      <w:r>
        <w:rPr>
          <w:rFonts w:ascii="Times New Roman" w:eastAsia="宋体" w:hAnsi="Times New Roman"/>
          <w:b/>
          <w:bCs/>
          <w:sz w:val="24"/>
          <w:szCs w:val="24"/>
        </w:rPr>
        <w:t xml:space="preserve">输出</w:t>
      </w:r>
      <w:r>
        <w:rPr>
          <w:rFonts w:ascii="Times New Roman" w:eastAsia="宋体" w:hAnsi="Times New Roman"/>
          <w:b w:val="false"/>
          <w:bCs w:val="false"/>
          <w:sz w:val="24"/>
          <w:szCs w:val="24"/>
        </w:rPr>
        <w:t xml:space="preserve">：分组的证据原子集合——理论来源组、政策依据组、数据支撑组、同主题他校教材处理方式组。</w:t>
      </w:r>
    </w:p>
    <w:p>
      <w:pPr>
        <w:pStyle w:val="ListParagraph"/>
        <w:numPr>
          <w:ilvl w:val="0"/>
          <w:numId w:val="2"/>
        </w:numPr>
        <w:spacing w:after="40" w:before="40" w:line="360"/>
        <w:jc w:val="both"/>
      </w:pPr>
      <w:r>
        <w:rPr>
          <w:rFonts w:ascii="Times New Roman" w:eastAsia="宋体" w:hAnsi="Times New Roman"/>
          <w:b/>
          <w:bCs/>
          <w:sz w:val="24"/>
          <w:szCs w:val="24"/>
        </w:rPr>
        <w:t xml:space="preserve">红线约束</w:t>
      </w:r>
      <w:r>
        <w:rPr>
          <w:rFonts w:ascii="Times New Roman" w:eastAsia="宋体" w:hAnsi="Times New Roman"/>
          <w:b w:val="false"/>
          <w:bCs w:val="false"/>
          <w:sz w:val="24"/>
          <w:szCs w:val="24"/>
        </w:rPr>
        <w:t xml:space="preserve">：所有片段限长且带引证；同一响应内证据原子之间</w:t>
      </w:r>
      <w:r>
        <w:rPr>
          <w:rFonts w:ascii="Times New Roman" w:eastAsia="宋体" w:hAnsi="Times New Roman"/>
          <w:b/>
          <w:bCs/>
          <w:sz w:val="24"/>
          <w:szCs w:val="24"/>
        </w:rPr>
        <w:t xml:space="preserve">不作行文衔接</w:t>
      </w:r>
      <w:r>
        <w:rPr>
          <w:rFonts w:ascii="Times New Roman" w:eastAsia="宋体" w:hAnsi="Times New Roman"/>
          <w:b w:val="false"/>
          <w:bCs w:val="false"/>
          <w:sz w:val="24"/>
          <w:szCs w:val="24"/>
        </w:rPr>
        <w:t xml:space="preserve">，以卡片形式并列呈现，杜绝"看起来像一段文章"。</w:t>
      </w:r>
    </w:p>
    <w:p>
      <w:pPr>
        <w:pStyle w:val="Heading4"/>
        <w:spacing w:after="100" w:before="200"/>
      </w:pPr>
      <w:r>
        <w:rPr>
          <w:rFonts w:ascii="Arial" w:eastAsia="黑体" w:hAnsi="Arial"/>
          <w:b/>
          <w:bCs/>
          <w:i w:val="false"/>
          <w:iCs w:val="false"/>
          <w:color w:val="333333"/>
          <w:sz w:val="24"/>
          <w:szCs w:val="24"/>
        </w:rPr>
        <w:t xml:space="preserve">3.5.3 案例线索发现助研体（原"中国特色案例生成智能体"）</w:t>
      </w:r>
    </w:p>
    <w:p>
      <w:pPr>
        <w:pStyle w:val="ListParagraph"/>
        <w:numPr>
          <w:ilvl w:val="0"/>
          <w:numId w:val="2"/>
        </w:numPr>
        <w:spacing w:after="40" w:before="40" w:line="360"/>
        <w:jc w:val="both"/>
      </w:pPr>
      <w:r>
        <w:rPr>
          <w:rFonts w:ascii="Times New Roman" w:eastAsia="宋体" w:hAnsi="Times New Roman"/>
          <w:b/>
          <w:bCs/>
          <w:sz w:val="24"/>
          <w:szCs w:val="24"/>
        </w:rPr>
        <w:t xml:space="preserve">改造要点</w:t>
      </w:r>
      <w:r>
        <w:rPr>
          <w:rFonts w:ascii="Times New Roman" w:eastAsia="宋体" w:hAnsi="Times New Roman"/>
          <w:b w:val="false"/>
          <w:bCs w:val="false"/>
          <w:sz w:val="24"/>
          <w:szCs w:val="24"/>
        </w:rPr>
        <w:t xml:space="preserve">：这是本方案</w:t>
      </w:r>
      <w:r>
        <w:rPr>
          <w:rFonts w:ascii="Times New Roman" w:eastAsia="宋体" w:hAnsi="Times New Roman"/>
          <w:b/>
          <w:bCs/>
          <w:sz w:val="24"/>
          <w:szCs w:val="24"/>
        </w:rPr>
        <w:t xml:space="preserve">学术价值最高的一次改造</w:t>
      </w:r>
      <w:r>
        <w:rPr>
          <w:rFonts w:ascii="Times New Roman" w:eastAsia="宋体" w:hAnsi="Times New Roman"/>
          <w:b w:val="false"/>
          <w:bCs w:val="false"/>
          <w:sz w:val="24"/>
          <w:szCs w:val="24"/>
        </w:rPr>
        <w:t xml:space="preserve">。前期设想中"AI生成中国特色案例"存在一个致命问题——</w:t>
      </w:r>
      <w:r>
        <w:rPr>
          <w:rFonts w:ascii="Times New Roman" w:eastAsia="宋体" w:hAnsi="Times New Roman"/>
          <w:b/>
          <w:bCs/>
          <w:sz w:val="24"/>
          <w:szCs w:val="24"/>
        </w:rPr>
        <w:t xml:space="preserve">生成的案例是虚构的</w:t>
      </w:r>
      <w:r>
        <w:rPr>
          <w:rFonts w:ascii="Times New Roman" w:eastAsia="宋体" w:hAnsi="Times New Roman"/>
          <w:b w:val="false"/>
          <w:bCs w:val="false"/>
          <w:sz w:val="24"/>
          <w:szCs w:val="24"/>
        </w:rPr>
        <w:t xml:space="preserve">，而教材中的中国案例必须是真实的、可核查的、有出处的。本方案将其改为</w:t>
      </w:r>
      <w:r>
        <w:rPr>
          <w:rFonts w:ascii="Times New Roman" w:eastAsia="宋体" w:hAnsi="Times New Roman"/>
          <w:b/>
          <w:bCs/>
          <w:sz w:val="24"/>
          <w:szCs w:val="24"/>
        </w:rPr>
        <w:t xml:space="preserve">发现并索引真实存在的案例</w:t>
      </w:r>
      <w:r>
        <w:rPr>
          <w:rFonts w:ascii="Times New Roman" w:eastAsia="宋体" w:hAnsi="Times New Roman"/>
          <w:b w:val="false"/>
          <w:bCs w:val="false"/>
          <w:sz w:val="24"/>
          <w:szCs w:val="24"/>
        </w:rPr>
        <w:t xml:space="preserve">。</w:t>
      </w:r>
    </w:p>
    <w:p>
      <w:pPr>
        <w:pStyle w:val="ListParagraph"/>
        <w:numPr>
          <w:ilvl w:val="0"/>
          <w:numId w:val="2"/>
        </w:numPr>
        <w:spacing w:after="40" w:before="40" w:line="360"/>
        <w:jc w:val="both"/>
      </w:pPr>
      <w:r>
        <w:rPr>
          <w:rFonts w:ascii="Times New Roman" w:eastAsia="宋体" w:hAnsi="Times New Roman"/>
          <w:b/>
          <w:bCs/>
          <w:sz w:val="24"/>
          <w:szCs w:val="24"/>
        </w:rPr>
        <w:t xml:space="preserve">输入</w:t>
      </w:r>
      <w:r>
        <w:rPr>
          <w:rFonts w:ascii="Times New Roman" w:eastAsia="宋体" w:hAnsi="Times New Roman"/>
          <w:b w:val="false"/>
          <w:bCs w:val="false"/>
          <w:sz w:val="24"/>
          <w:szCs w:val="24"/>
        </w:rPr>
        <w:t xml:space="preserve">：主题、行业、区域、时间范围。</w:t>
      </w:r>
    </w:p>
    <w:p>
      <w:pPr>
        <w:pStyle w:val="ListParagraph"/>
        <w:numPr>
          <w:ilvl w:val="0"/>
          <w:numId w:val="2"/>
        </w:numPr>
        <w:spacing w:after="40" w:before="40" w:line="360"/>
        <w:jc w:val="both"/>
      </w:pPr>
      <w:r>
        <w:rPr>
          <w:rFonts w:ascii="Times New Roman" w:eastAsia="宋体" w:hAnsi="Times New Roman"/>
          <w:b/>
          <w:bCs/>
          <w:sz w:val="24"/>
          <w:szCs w:val="24"/>
        </w:rPr>
        <w:t xml:space="preserve">处理</w:t>
      </w:r>
      <w:r>
        <w:rPr>
          <w:rFonts w:ascii="Times New Roman" w:eastAsia="宋体" w:hAnsi="Times New Roman"/>
          <w:b w:val="false"/>
          <w:bCs w:val="false"/>
          <w:sz w:val="24"/>
          <w:szCs w:val="24"/>
        </w:rPr>
        <w:t xml:space="preserve">：在案例语料库（含红船专题库）中检索真实案例 → 抽取五要素（主体、时间、地点、事实、来源）→ 按与主题的适配度排序。</w:t>
      </w:r>
    </w:p>
    <w:p>
      <w:pPr>
        <w:pStyle w:val="ListParagraph"/>
        <w:numPr>
          <w:ilvl w:val="0"/>
          <w:numId w:val="2"/>
        </w:numPr>
        <w:spacing w:after="40" w:before="40" w:line="360"/>
        <w:jc w:val="both"/>
      </w:pPr>
      <w:r>
        <w:rPr>
          <w:rFonts w:ascii="Times New Roman" w:eastAsia="宋体" w:hAnsi="Times New Roman"/>
          <w:b/>
          <w:bCs/>
          <w:sz w:val="24"/>
          <w:szCs w:val="24"/>
        </w:rPr>
        <w:t xml:space="preserve">输出</w:t>
      </w:r>
      <w:r>
        <w:rPr>
          <w:rFonts w:ascii="Times New Roman" w:eastAsia="宋体" w:hAnsi="Times New Roman"/>
          <w:b w:val="false"/>
          <w:bCs w:val="false"/>
          <w:sz w:val="24"/>
          <w:szCs w:val="24"/>
        </w:rPr>
        <w:t xml:space="preserve">：《案例线索卡》清单，每卡含案例名称、发生时间地点、事实要点摘录（限长）、公开来源与访问路径、适配度评分与理由、可用性提示（如是否需要核实最新进展）。</w:t>
      </w:r>
    </w:p>
    <w:p>
      <w:pPr>
        <w:pStyle w:val="ListParagraph"/>
        <w:numPr>
          <w:ilvl w:val="0"/>
          <w:numId w:val="2"/>
        </w:numPr>
        <w:spacing w:after="40" w:before="40" w:line="360"/>
        <w:jc w:val="both"/>
      </w:pPr>
      <w:r>
        <w:rPr>
          <w:rFonts w:ascii="Times New Roman" w:eastAsia="宋体" w:hAnsi="Times New Roman"/>
          <w:b/>
          <w:bCs/>
          <w:sz w:val="24"/>
          <w:szCs w:val="24"/>
        </w:rPr>
        <w:t xml:space="preserve">红线约束</w:t>
      </w:r>
      <w:r>
        <w:rPr>
          <w:rFonts w:ascii="Times New Roman" w:eastAsia="宋体" w:hAnsi="Times New Roman"/>
          <w:b w:val="false"/>
          <w:bCs w:val="false"/>
          <w:sz w:val="24"/>
          <w:szCs w:val="24"/>
        </w:rPr>
        <w:t xml:space="preserve">：</w:t>
      </w:r>
      <w:r>
        <w:rPr>
          <w:rFonts w:ascii="Times New Roman" w:eastAsia="宋体" w:hAnsi="Times New Roman"/>
          <w:b/>
          <w:bCs/>
          <w:sz w:val="24"/>
          <w:szCs w:val="24"/>
        </w:rPr>
        <w:t xml:space="preserve">严禁虚构案例，严禁补全案例细节。</w:t>
      </w:r>
      <w:r>
        <w:rPr>
          <w:rFonts w:ascii="Times New Roman" w:eastAsia="宋体" w:hAnsi="Times New Roman"/>
          <w:b w:val="false"/>
          <w:bCs w:val="false"/>
          <w:sz w:val="24"/>
          <w:szCs w:val="24"/>
        </w:rPr>
        <w:t xml:space="preserve"> 系统对任何无法定位到公开来源的候选案例一律丢弃。案例卡上标注"本卡为线索，使用前须由编写者核实原始出处"。</w:t>
      </w:r>
    </w:p>
    <w:p>
      <w:pPr>
        <w:pStyle w:val="ListParagraph"/>
        <w:numPr>
          <w:ilvl w:val="0"/>
          <w:numId w:val="2"/>
        </w:numPr>
        <w:spacing w:after="40" w:before="40" w:line="360"/>
        <w:jc w:val="both"/>
      </w:pPr>
      <w:r>
        <w:rPr>
          <w:rFonts w:ascii="Times New Roman" w:eastAsia="宋体" w:hAnsi="Times New Roman"/>
          <w:b/>
          <w:bCs/>
          <w:sz w:val="24"/>
          <w:szCs w:val="24"/>
        </w:rPr>
        <w:t xml:space="preserve">特色价值</w:t>
      </w:r>
      <w:r>
        <w:rPr>
          <w:rFonts w:ascii="Times New Roman" w:eastAsia="宋体" w:hAnsi="Times New Roman"/>
          <w:b w:val="false"/>
          <w:bCs w:val="false"/>
          <w:sz w:val="24"/>
          <w:szCs w:val="24"/>
        </w:rPr>
        <w:t xml:space="preserve">：由于案例来自真实语料且强制带源，其学术可信度与合规性远高于生成式方案，反而成为智能体最具说服力的能力。</w:t>
      </w:r>
    </w:p>
    <w:p>
      <w:pPr>
        <w:pStyle w:val="Heading4"/>
        <w:spacing w:after="100" w:before="200"/>
      </w:pPr>
      <w:r>
        <w:rPr>
          <w:rFonts w:ascii="Arial" w:eastAsia="黑体" w:hAnsi="Arial"/>
          <w:b/>
          <w:bCs/>
          <w:i w:val="false"/>
          <w:iCs w:val="false"/>
          <w:color w:val="333333"/>
          <w:sz w:val="24"/>
          <w:szCs w:val="24"/>
        </w:rPr>
        <w:t xml:space="preserve">3.5.4 国际比较与自主知识检视助研体（新增）</w:t>
      </w:r>
    </w:p>
    <w:p>
      <w:pPr>
        <w:pStyle w:val="ListParagraph"/>
        <w:numPr>
          <w:ilvl w:val="0"/>
          <w:numId w:val="2"/>
        </w:numPr>
        <w:spacing w:after="40" w:before="40" w:line="360"/>
        <w:jc w:val="both"/>
      </w:pPr>
      <w:r>
        <w:rPr>
          <w:rFonts w:ascii="Times New Roman" w:eastAsia="宋体" w:hAnsi="Times New Roman"/>
          <w:b/>
          <w:bCs/>
          <w:sz w:val="24"/>
          <w:szCs w:val="24"/>
        </w:rPr>
        <w:t xml:space="preserve">定位</w:t>
      </w:r>
      <w:r>
        <w:rPr>
          <w:rFonts w:ascii="Times New Roman" w:eastAsia="宋体" w:hAnsi="Times New Roman"/>
          <w:b w:val="false"/>
          <w:bCs w:val="false"/>
          <w:sz w:val="24"/>
          <w:szCs w:val="24"/>
        </w:rPr>
        <w:t xml:space="preserve">：服务"构建中国自主知识体系"这一根本命题。</w:t>
      </w:r>
    </w:p>
    <w:p>
      <w:pPr>
        <w:pStyle w:val="ListParagraph"/>
        <w:numPr>
          <w:ilvl w:val="0"/>
          <w:numId w:val="2"/>
        </w:numPr>
        <w:spacing w:after="40" w:before="40" w:line="360"/>
        <w:jc w:val="both"/>
      </w:pPr>
      <w:r>
        <w:rPr>
          <w:rFonts w:ascii="Times New Roman" w:eastAsia="宋体" w:hAnsi="Times New Roman"/>
          <w:b/>
          <w:bCs/>
          <w:sz w:val="24"/>
          <w:szCs w:val="24"/>
        </w:rPr>
        <w:t xml:space="preserve">输入</w:t>
      </w:r>
      <w:r>
        <w:rPr>
          <w:rFonts w:ascii="Times New Roman" w:eastAsia="宋体" w:hAnsi="Times New Roman"/>
          <w:b w:val="false"/>
          <w:bCs w:val="false"/>
          <w:sz w:val="24"/>
          <w:szCs w:val="24"/>
        </w:rPr>
        <w:t xml:space="preserve">：一个学科或课程。</w:t>
      </w:r>
    </w:p>
    <w:p>
      <w:pPr>
        <w:pStyle w:val="ListParagraph"/>
        <w:numPr>
          <w:ilvl w:val="0"/>
          <w:numId w:val="2"/>
        </w:numPr>
        <w:spacing w:after="40" w:before="40" w:line="360"/>
        <w:jc w:val="both"/>
      </w:pPr>
      <w:r>
        <w:rPr>
          <w:rFonts w:ascii="Times New Roman" w:eastAsia="宋体" w:hAnsi="Times New Roman"/>
          <w:b/>
          <w:bCs/>
          <w:sz w:val="24"/>
          <w:szCs w:val="24"/>
        </w:rPr>
        <w:t xml:space="preserve">处理</w:t>
      </w:r>
      <w:r>
        <w:rPr>
          <w:rFonts w:ascii="Times New Roman" w:eastAsia="宋体" w:hAnsi="Times New Roman"/>
          <w:b w:val="false"/>
          <w:bCs w:val="false"/>
          <w:sz w:val="24"/>
          <w:szCs w:val="24"/>
        </w:rPr>
        <w:t xml:space="preserve">：中外同类教材的目录结构比对 → 知识点覆盖差异标注 → 概念术语来源标注（引进概念 vs 本土概念）→ 中国实践案例占比统计。</w:t>
      </w:r>
    </w:p>
    <w:p>
      <w:pPr>
        <w:pStyle w:val="ListParagraph"/>
        <w:numPr>
          <w:ilvl w:val="0"/>
          <w:numId w:val="2"/>
        </w:numPr>
        <w:spacing w:after="40" w:before="40" w:line="360"/>
        <w:jc w:val="both"/>
      </w:pPr>
      <w:r>
        <w:rPr>
          <w:rFonts w:ascii="Times New Roman" w:eastAsia="宋体" w:hAnsi="Times New Roman"/>
          <w:b/>
          <w:bCs/>
          <w:sz w:val="24"/>
          <w:szCs w:val="24"/>
        </w:rPr>
        <w:t xml:space="preserve">输出</w:t>
      </w:r>
      <w:r>
        <w:rPr>
          <w:rFonts w:ascii="Times New Roman" w:eastAsia="宋体" w:hAnsi="Times New Roman"/>
          <w:b w:val="false"/>
          <w:bCs w:val="false"/>
          <w:sz w:val="24"/>
          <w:szCs w:val="24"/>
        </w:rPr>
        <w:t xml:space="preserve">：《中外教材结构比对矩阵》《自主知识含量分析表》。</w:t>
      </w:r>
    </w:p>
    <w:p>
      <w:pPr>
        <w:pStyle w:val="ListParagraph"/>
        <w:numPr>
          <w:ilvl w:val="0"/>
          <w:numId w:val="2"/>
        </w:numPr>
        <w:spacing w:after="40" w:before="40" w:line="360"/>
        <w:jc w:val="both"/>
      </w:pPr>
      <w:r>
        <w:rPr>
          <w:rFonts w:ascii="Times New Roman" w:eastAsia="宋体" w:hAnsi="Times New Roman"/>
          <w:b/>
          <w:bCs/>
          <w:sz w:val="24"/>
          <w:szCs w:val="24"/>
        </w:rPr>
        <w:t xml:space="preserve">红线约束</w:t>
      </w:r>
      <w:r>
        <w:rPr>
          <w:rFonts w:ascii="Times New Roman" w:eastAsia="宋体" w:hAnsi="Times New Roman"/>
          <w:b w:val="false"/>
          <w:bCs w:val="false"/>
          <w:sz w:val="24"/>
          <w:szCs w:val="24"/>
        </w:rPr>
        <w:t xml:space="preserve">：只作结构性、计量性比对与差异标注，</w:t>
      </w:r>
      <w:r>
        <w:rPr>
          <w:rFonts w:ascii="Times New Roman" w:eastAsia="宋体" w:hAnsi="Times New Roman"/>
          <w:b/>
          <w:bCs/>
          <w:sz w:val="24"/>
          <w:szCs w:val="24"/>
        </w:rPr>
        <w:t xml:space="preserve">不对中外教材作优劣评价结论</w:t>
      </w:r>
      <w:r>
        <w:rPr>
          <w:rFonts w:ascii="Times New Roman" w:eastAsia="宋体" w:hAnsi="Times New Roman"/>
          <w:b w:val="false"/>
          <w:bCs w:val="false"/>
          <w:sz w:val="24"/>
          <w:szCs w:val="24"/>
        </w:rPr>
        <w:t xml:space="preserve">，评价权归专家。</w:t>
      </w:r>
    </w:p>
    <w:p>
      <w:pPr>
        <w:pStyle w:val="Heading4"/>
        <w:spacing w:after="100" w:before="200"/>
      </w:pPr>
      <w:r>
        <w:rPr>
          <w:rFonts w:ascii="Arial" w:eastAsia="黑体" w:hAnsi="Arial"/>
          <w:b/>
          <w:bCs/>
          <w:i w:val="false"/>
          <w:iCs w:val="false"/>
          <w:color w:val="333333"/>
          <w:sz w:val="24"/>
          <w:szCs w:val="24"/>
        </w:rPr>
        <w:t xml:space="preserve">3.5.5 政策法规合规检索助研体（新增）</w:t>
      </w:r>
    </w:p>
    <w:p>
      <w:pPr>
        <w:pStyle w:val="ListParagraph"/>
        <w:numPr>
          <w:ilvl w:val="0"/>
          <w:numId w:val="2"/>
        </w:numPr>
        <w:spacing w:after="40" w:before="40" w:line="360"/>
        <w:jc w:val="both"/>
      </w:pPr>
      <w:r>
        <w:rPr>
          <w:rFonts w:ascii="Times New Roman" w:eastAsia="宋体" w:hAnsi="Times New Roman"/>
          <w:b/>
          <w:bCs/>
          <w:sz w:val="24"/>
          <w:szCs w:val="24"/>
        </w:rPr>
        <w:t xml:space="preserve">定位</w:t>
      </w:r>
      <w:r>
        <w:rPr>
          <w:rFonts w:ascii="Times New Roman" w:eastAsia="宋体" w:hAnsi="Times New Roman"/>
          <w:b w:val="false"/>
          <w:bCs w:val="false"/>
          <w:sz w:val="24"/>
          <w:szCs w:val="24"/>
        </w:rPr>
        <w:t xml:space="preserve">：解决"对表政策"的效率问题。</w:t>
      </w:r>
    </w:p>
    <w:p>
      <w:pPr>
        <w:pStyle w:val="ListParagraph"/>
        <w:numPr>
          <w:ilvl w:val="0"/>
          <w:numId w:val="2"/>
        </w:numPr>
        <w:spacing w:after="40" w:before="40" w:line="360"/>
        <w:jc w:val="both"/>
      </w:pPr>
      <w:r>
        <w:rPr>
          <w:rFonts w:ascii="Times New Roman" w:eastAsia="宋体" w:hAnsi="Times New Roman"/>
          <w:b/>
          <w:bCs/>
          <w:sz w:val="24"/>
          <w:szCs w:val="24"/>
        </w:rPr>
        <w:t xml:space="preserve">输入</w:t>
      </w:r>
      <w:r>
        <w:rPr>
          <w:rFonts w:ascii="Times New Roman" w:eastAsia="宋体" w:hAnsi="Times New Roman"/>
          <w:b w:val="false"/>
          <w:bCs w:val="false"/>
          <w:sz w:val="24"/>
          <w:szCs w:val="24"/>
        </w:rPr>
        <w:t xml:space="preserve">：教材主题或待审教材信息。</w:t>
      </w:r>
    </w:p>
    <w:p>
      <w:pPr>
        <w:pStyle w:val="ListParagraph"/>
        <w:numPr>
          <w:ilvl w:val="0"/>
          <w:numId w:val="2"/>
        </w:numPr>
        <w:spacing w:after="40" w:before="40" w:line="360"/>
        <w:jc w:val="both"/>
      </w:pPr>
      <w:r>
        <w:rPr>
          <w:rFonts w:ascii="Times New Roman" w:eastAsia="宋体" w:hAnsi="Times New Roman"/>
          <w:b/>
          <w:bCs/>
          <w:sz w:val="24"/>
          <w:szCs w:val="24"/>
        </w:rPr>
        <w:t xml:space="preserve">处理</w:t>
      </w:r>
      <w:r>
        <w:rPr>
          <w:rFonts w:ascii="Times New Roman" w:eastAsia="宋体" w:hAnsi="Times New Roman"/>
          <w:b w:val="false"/>
          <w:bCs w:val="false"/>
          <w:sz w:val="24"/>
          <w:szCs w:val="24"/>
        </w:rPr>
        <w:t xml:space="preserve">：政策条款库精确检索 → 条款时效性核验（现行/已修订/已废止）→ 关联条款推送。</w:t>
      </w:r>
    </w:p>
    <w:p>
      <w:pPr>
        <w:pStyle w:val="ListParagraph"/>
        <w:numPr>
          <w:ilvl w:val="0"/>
          <w:numId w:val="2"/>
        </w:numPr>
        <w:spacing w:after="40" w:before="40" w:line="360"/>
        <w:jc w:val="both"/>
      </w:pPr>
      <w:r>
        <w:rPr>
          <w:rFonts w:ascii="Times New Roman" w:eastAsia="宋体" w:hAnsi="Times New Roman"/>
          <w:b/>
          <w:bCs/>
          <w:sz w:val="24"/>
          <w:szCs w:val="24"/>
        </w:rPr>
        <w:t xml:space="preserve">输出</w:t>
      </w:r>
      <w:r>
        <w:rPr>
          <w:rFonts w:ascii="Times New Roman" w:eastAsia="宋体" w:hAnsi="Times New Roman"/>
          <w:b w:val="false"/>
          <w:bCs w:val="false"/>
          <w:sz w:val="24"/>
          <w:szCs w:val="24"/>
        </w:rPr>
        <w:t xml:space="preserve">：《政策依据条款卡》清单，含文件全称、文号、发布机关、条款序号、原文引用（限长）、时效状态。</w:t>
      </w:r>
    </w:p>
    <w:p>
      <w:pPr>
        <w:pStyle w:val="ListParagraph"/>
        <w:numPr>
          <w:ilvl w:val="0"/>
          <w:numId w:val="2"/>
        </w:numPr>
        <w:spacing w:after="40" w:before="40" w:line="360"/>
        <w:jc w:val="both"/>
      </w:pPr>
      <w:r>
        <w:rPr>
          <w:rFonts w:ascii="Times New Roman" w:eastAsia="宋体" w:hAnsi="Times New Roman"/>
          <w:b/>
          <w:bCs/>
          <w:sz w:val="24"/>
          <w:szCs w:val="24"/>
        </w:rPr>
        <w:t xml:space="preserve">红线约束</w:t>
      </w:r>
      <w:r>
        <w:rPr>
          <w:rFonts w:ascii="Times New Roman" w:eastAsia="宋体" w:hAnsi="Times New Roman"/>
          <w:b w:val="false"/>
          <w:bCs w:val="false"/>
          <w:sz w:val="24"/>
          <w:szCs w:val="24"/>
        </w:rPr>
        <w:t xml:space="preserve">：只提供条款原文与出处，</w:t>
      </w:r>
      <w:r>
        <w:rPr>
          <w:rFonts w:ascii="Times New Roman" w:eastAsia="宋体" w:hAnsi="Times New Roman"/>
          <w:b/>
          <w:bCs/>
          <w:sz w:val="24"/>
          <w:szCs w:val="24"/>
        </w:rPr>
        <w:t xml:space="preserve">不作合规与否的判定结论</w:t>
      </w:r>
      <w:r>
        <w:rPr>
          <w:rFonts w:ascii="Times New Roman" w:eastAsia="宋体" w:hAnsi="Times New Roman"/>
          <w:b w:val="false"/>
          <w:bCs w:val="false"/>
          <w:sz w:val="24"/>
          <w:szCs w:val="24"/>
        </w:rPr>
        <w:t xml:space="preserve">。判定权归教材委员会。</w:t>
      </w:r>
    </w:p>
    <w:p>
      <w:pPr>
        <w:pStyle w:val="Heading4"/>
        <w:spacing w:after="100" w:before="200"/>
      </w:pPr>
      <w:r>
        <w:rPr>
          <w:rFonts w:ascii="Arial" w:eastAsia="黑体" w:hAnsi="Arial"/>
          <w:b/>
          <w:bCs/>
          <w:i w:val="false"/>
          <w:iCs w:val="false"/>
          <w:color w:val="333333"/>
          <w:sz w:val="24"/>
          <w:szCs w:val="24"/>
        </w:rPr>
        <w:t xml:space="preserve">3.5.6 教材史脉络梳理助研体（新增）</w:t>
      </w:r>
    </w:p>
    <w:p>
      <w:pPr>
        <w:pStyle w:val="ListParagraph"/>
        <w:numPr>
          <w:ilvl w:val="0"/>
          <w:numId w:val="2"/>
        </w:numPr>
        <w:spacing w:after="40" w:before="40" w:line="360"/>
        <w:jc w:val="both"/>
      </w:pPr>
      <w:r>
        <w:rPr>
          <w:rFonts w:ascii="Times New Roman" w:eastAsia="宋体" w:hAnsi="Times New Roman"/>
          <w:b/>
          <w:bCs/>
          <w:sz w:val="24"/>
          <w:szCs w:val="24"/>
        </w:rPr>
        <w:t xml:space="preserve">定位</w:t>
      </w:r>
      <w:r>
        <w:rPr>
          <w:rFonts w:ascii="Times New Roman" w:eastAsia="宋体" w:hAnsi="Times New Roman"/>
          <w:b w:val="false"/>
          <w:bCs w:val="false"/>
          <w:sz w:val="24"/>
          <w:szCs w:val="24"/>
        </w:rPr>
        <w:t xml:space="preserve">：服务教材建设史研究这一具有长期学术价值的方向，也是课题成果的重要产出口。</w:t>
      </w:r>
    </w:p>
    <w:p>
      <w:pPr>
        <w:pStyle w:val="ListParagraph"/>
        <w:numPr>
          <w:ilvl w:val="0"/>
          <w:numId w:val="2"/>
        </w:numPr>
        <w:spacing w:after="40" w:before="40" w:line="360"/>
        <w:jc w:val="both"/>
      </w:pPr>
      <w:r>
        <w:rPr>
          <w:rFonts w:ascii="Times New Roman" w:eastAsia="宋体" w:hAnsi="Times New Roman"/>
          <w:b/>
          <w:bCs/>
          <w:sz w:val="24"/>
          <w:szCs w:val="24"/>
        </w:rPr>
        <w:t xml:space="preserve">输入</w:t>
      </w:r>
      <w:r>
        <w:rPr>
          <w:rFonts w:ascii="Times New Roman" w:eastAsia="宋体" w:hAnsi="Times New Roman"/>
          <w:b w:val="false"/>
          <w:bCs w:val="false"/>
          <w:sz w:val="24"/>
          <w:szCs w:val="24"/>
        </w:rPr>
        <w:t xml:space="preserve">：一个学科、一个知识点或一个价值主题。</w:t>
      </w:r>
    </w:p>
    <w:p>
      <w:pPr>
        <w:pStyle w:val="ListParagraph"/>
        <w:numPr>
          <w:ilvl w:val="0"/>
          <w:numId w:val="2"/>
        </w:numPr>
        <w:spacing w:after="40" w:before="40" w:line="360"/>
        <w:jc w:val="both"/>
      </w:pPr>
      <w:r>
        <w:rPr>
          <w:rFonts w:ascii="Times New Roman" w:eastAsia="宋体" w:hAnsi="Times New Roman"/>
          <w:b/>
          <w:bCs/>
          <w:sz w:val="24"/>
          <w:szCs w:val="24"/>
        </w:rPr>
        <w:t xml:space="preserve">处理</w:t>
      </w:r>
      <w:r>
        <w:rPr>
          <w:rFonts w:ascii="Times New Roman" w:eastAsia="宋体" w:hAnsi="Times New Roman"/>
          <w:b w:val="false"/>
          <w:bCs w:val="false"/>
          <w:sz w:val="24"/>
          <w:szCs w:val="24"/>
        </w:rPr>
        <w:t xml:space="preserve">：跨年代教材元数据与目录层检索 → 时间序列排列 → 变迁节点标注。</w:t>
      </w:r>
    </w:p>
    <w:p>
      <w:pPr>
        <w:pStyle w:val="ListParagraph"/>
        <w:numPr>
          <w:ilvl w:val="0"/>
          <w:numId w:val="2"/>
        </w:numPr>
        <w:spacing w:after="40" w:before="40" w:line="360"/>
        <w:jc w:val="both"/>
      </w:pPr>
      <w:r>
        <w:rPr>
          <w:rFonts w:ascii="Times New Roman" w:eastAsia="宋体" w:hAnsi="Times New Roman"/>
          <w:b/>
          <w:bCs/>
          <w:sz w:val="24"/>
          <w:szCs w:val="24"/>
        </w:rPr>
        <w:t xml:space="preserve">输出</w:t>
      </w:r>
      <w:r>
        <w:rPr>
          <w:rFonts w:ascii="Times New Roman" w:eastAsia="宋体" w:hAnsi="Times New Roman"/>
          <w:b w:val="false"/>
          <w:bCs w:val="false"/>
          <w:sz w:val="24"/>
          <w:szCs w:val="24"/>
        </w:rPr>
        <w:t xml:space="preserve">：《知识点呈现变迁图》《教材版本谱系图》。</w:t>
      </w:r>
    </w:p>
    <w:p>
      <w:pPr>
        <w:pStyle w:val="ListParagraph"/>
        <w:numPr>
          <w:ilvl w:val="0"/>
          <w:numId w:val="2"/>
        </w:numPr>
        <w:spacing w:after="40" w:before="40" w:line="360"/>
        <w:jc w:val="both"/>
      </w:pPr>
      <w:r>
        <w:rPr>
          <w:rFonts w:ascii="Times New Roman" w:eastAsia="宋体" w:hAnsi="Times New Roman"/>
          <w:b/>
          <w:bCs/>
          <w:sz w:val="24"/>
          <w:szCs w:val="24"/>
        </w:rPr>
        <w:t xml:space="preserve">红线约束</w:t>
      </w:r>
      <w:r>
        <w:rPr>
          <w:rFonts w:ascii="Times New Roman" w:eastAsia="宋体" w:hAnsi="Times New Roman"/>
          <w:b w:val="false"/>
          <w:bCs w:val="false"/>
          <w:sz w:val="24"/>
          <w:szCs w:val="24"/>
        </w:rPr>
        <w:t xml:space="preserve">：只呈现史实脉络与结构变迁，不作历史评价。</w:t>
      </w:r>
    </w:p>
    <w:p>
      <w:pPr>
        <w:spacing w:after="60" w:before="60" w:line="380"/>
        <w:ind w:firstLine="480"/>
        <w:jc w:val="both"/>
      </w:pPr>
      <w:r>
        <w:rPr>
          <w:rFonts w:ascii="Times New Roman" w:eastAsia="宋体" w:hAnsi="Times New Roman"/>
          <w:b/>
          <w:bCs/>
          <w:sz w:val="24"/>
          <w:szCs w:val="24"/>
        </w:rPr>
        <w:t xml:space="preserve">六大助研体的统一接口约定：</w:t>
      </w:r>
      <w:r>
        <w:rPr>
          <w:rFonts w:ascii="Times New Roman" w:eastAsia="宋体" w:hAnsi="Times New Roman"/>
          <w:b w:val="false"/>
          <w:bCs w:val="false"/>
          <w:sz w:val="24"/>
          <w:szCs w:val="24"/>
        </w:rPr>
        <w:t xml:space="preserve"> 全部通过同一套"证据原子"数据契约输出，全部经过后闸门检测，全部写入留痕审计链。任一助研体不得绕过闸门直接向用户返回内容。</w:t>
      </w:r>
    </w:p>
    <w:p>
      <w:pPr>
        <w:pStyle w:val="Heading3"/>
        <w:spacing w:after="120" w:before="260"/>
      </w:pPr>
      <w:r>
        <w:rPr>
          <w:rFonts w:ascii="Arial" w:eastAsia="黑体" w:hAnsi="Arial"/>
          <w:b/>
          <w:bCs/>
          <w:i w:val="false"/>
          <w:iCs w:val="false"/>
          <w:color w:val="1B3A6B"/>
          <w:sz w:val="26"/>
          <w:szCs w:val="26"/>
        </w:rPr>
        <w:t xml:space="preserve">3.6 L4 教材体系诊断层</w:t>
      </w:r>
    </w:p>
    <w:p>
      <w:pPr>
        <w:spacing w:after="60" w:before="60" w:line="380"/>
        <w:ind w:firstLine="480"/>
        <w:jc w:val="both"/>
      </w:pPr>
      <w:r>
        <w:rPr>
          <w:rFonts w:ascii="Times New Roman" w:eastAsia="宋体" w:hAnsi="Times New Roman"/>
          <w:b/>
          <w:bCs/>
          <w:sz w:val="24"/>
          <w:szCs w:val="24"/>
        </w:rPr>
        <w:t xml:space="preserve">定位：</w:t>
      </w:r>
      <w:r>
        <w:rPr>
          <w:rFonts w:ascii="Times New Roman" w:eastAsia="宋体" w:hAnsi="Times New Roman"/>
          <w:b w:val="false"/>
          <w:bCs w:val="false"/>
          <w:sz w:val="24"/>
          <w:szCs w:val="24"/>
        </w:rPr>
        <w:t xml:space="preserve"> 回答"什么是高质量教材体系"，但</w:t>
      </w:r>
      <w:r>
        <w:rPr>
          <w:rFonts w:ascii="Times New Roman" w:eastAsia="宋体" w:hAnsi="Times New Roman"/>
          <w:b/>
          <w:bCs/>
          <w:sz w:val="24"/>
          <w:szCs w:val="24"/>
        </w:rPr>
        <w:t xml:space="preserve">只回答其中机器能回答的那一半</w:t>
      </w:r>
      <w:r>
        <w:rPr>
          <w:rFonts w:ascii="Times New Roman" w:eastAsia="宋体" w:hAnsi="Times New Roman"/>
          <w:b w:val="false"/>
          <w:bCs w:val="false"/>
          <w:sz w:val="24"/>
          <w:szCs w:val="24"/>
        </w:rPr>
        <w:t xml:space="preserve">。</w:t>
      </w:r>
    </w:p>
    <w:p>
      <w:pPr>
        <w:spacing w:after="60" w:before="60" w:line="380"/>
        <w:ind w:firstLine="480"/>
        <w:jc w:val="both"/>
      </w:pPr>
      <w:r>
        <w:rPr>
          <w:rFonts w:ascii="Times New Roman" w:eastAsia="宋体" w:hAnsi="Times New Roman"/>
          <w:b w:val="false"/>
          <w:bCs w:val="false"/>
          <w:sz w:val="24"/>
          <w:szCs w:val="24"/>
        </w:rPr>
        <w:t xml:space="preserve">前期设想提出的五维评价（政治性、科学性、时代性、适切性、创新性）方向正确，但存在一个需要修正的问题：</w:t>
      </w:r>
      <w:r>
        <w:rPr>
          <w:rFonts w:ascii="Times New Roman" w:eastAsia="宋体" w:hAnsi="Times New Roman"/>
          <w:b/>
          <w:bCs/>
          <w:sz w:val="24"/>
          <w:szCs w:val="24"/>
        </w:rPr>
        <w:t xml:space="preserve">政治性与科学性属于价值判断与专业判断，由机器给出评分结论，既不可靠也不合适。</w:t>
      </w:r>
      <w:r>
        <w:rPr>
          <w:rFonts w:ascii="Times New Roman" w:eastAsia="宋体" w:hAnsi="Times New Roman"/>
          <w:b w:val="false"/>
          <w:bCs w:val="false"/>
          <w:sz w:val="24"/>
          <w:szCs w:val="24"/>
        </w:rPr>
        <w:t xml:space="preserve"> 本方案作两点修正：</w:t>
      </w:r>
    </w:p>
    <w:p>
      <w:pPr>
        <w:spacing w:after="60" w:before="60" w:line="380"/>
        <w:ind w:firstLine="480"/>
        <w:jc w:val="both"/>
      </w:pPr>
      <w:r>
        <w:rPr>
          <w:rFonts w:ascii="Times New Roman" w:eastAsia="宋体" w:hAnsi="Times New Roman"/>
          <w:b/>
          <w:bCs/>
          <w:sz w:val="24"/>
          <w:szCs w:val="24"/>
        </w:rPr>
        <w:t xml:space="preserve">修正一：评价对象从"单本教材内容"上移到"教材体系结构"。</w:t>
      </w:r>
    </w:p>
    <w:p>
      <w:pPr>
        <w:spacing w:after="60" w:before="60" w:line="380"/>
        <w:ind w:firstLine="480"/>
        <w:jc w:val="both"/>
      </w:pPr>
      <w:r>
        <w:rPr>
          <w:rFonts w:ascii="Times New Roman" w:eastAsia="宋体" w:hAnsi="Times New Roman"/>
          <w:b/>
          <w:bCs/>
          <w:sz w:val="24"/>
          <w:szCs w:val="24"/>
        </w:rPr>
        <w:t xml:space="preserve">修正二：机器只承担结构性与计量性判断，价值性与政治性判断交由专家，机器仅提供支撑材料。</w:t>
      </w:r>
    </w:p>
    <w:p>
      <w:pPr>
        <w:spacing w:after="60" w:before="60" w:line="380"/>
        <w:ind w:firstLine="480"/>
        <w:jc w:val="both"/>
      </w:pPr>
      <w:r>
        <w:rPr>
          <w:rFonts w:ascii="Times New Roman" w:eastAsia="宋体" w:hAnsi="Times New Roman"/>
          <w:b/>
          <w:bCs/>
          <w:sz w:val="24"/>
          <w:szCs w:val="24"/>
        </w:rPr>
        <w:t xml:space="preserve">教材体系六维体检指标：</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1500"/>
        <w:gridCol w:w="2400"/>
        <w:gridCol w:w="2600"/>
        <w:gridCol w:w="2560"/>
      </w:tblGrid>
      <w:tr>
        <w:trPr>
          <w:tblHeader/>
        </w:trPr>
        <w:tc>
          <w:tcPr>
            <w:tcW w:type="dxa" w:w="15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维度</w:t>
            </w:r>
          </w:p>
        </w:tc>
        <w:tc>
          <w:tcPr>
            <w:tcW w:type="dxa" w:w="24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含义</w:t>
            </w:r>
          </w:p>
        </w:tc>
        <w:tc>
          <w:tcPr>
            <w:tcW w:type="dxa" w:w="26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计量方式（示例）</w:t>
            </w:r>
          </w:p>
        </w:tc>
        <w:tc>
          <w:tcPr>
            <w:tcW w:type="dxa" w:w="25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责任归属</w:t>
            </w:r>
          </w:p>
        </w:tc>
      </w:tr>
      <w:tr>
        <w:trPr>
          <w:tblHeader w:val="false"/>
        </w:trPr>
        <w:tc>
          <w:tcPr>
            <w:tcW w:type="dxa" w:w="15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覆盖度</w:t>
            </w:r>
          </w:p>
        </w:tc>
        <w:tc>
          <w:tcPr>
            <w:tcW w:type="dxa" w:w="24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教材对培养目标与课程体系的覆盖程度</w:t>
            </w:r>
          </w:p>
        </w:tc>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已覆盖培养目标数 / 培养目标总数</w:t>
            </w:r>
          </w:p>
        </w:tc>
        <w:tc>
          <w:tcPr>
            <w:tcW w:type="dxa" w:w="2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机器</w:t>
            </w:r>
          </w:p>
        </w:tc>
      </w:tr>
      <w:tr>
        <w:trPr>
          <w:tblHeader w:val="false"/>
        </w:trPr>
        <w:tc>
          <w:tcPr>
            <w:tcW w:type="dxa" w:w="15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结构度</w:t>
            </w:r>
          </w:p>
        </w:tc>
        <w:tc>
          <w:tcPr>
            <w:tcW w:type="dxa" w:w="24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教材体系的层次结构完整性（基础—核心—应用—伦理治理）</w:t>
            </w:r>
          </w:p>
        </w:tc>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各层次教材数量分布的均衡性指数</w:t>
            </w:r>
          </w:p>
        </w:tc>
        <w:tc>
          <w:tcPr>
            <w:tcW w:type="dxa" w:w="2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机器</w:t>
            </w:r>
          </w:p>
        </w:tc>
      </w:tr>
      <w:tr>
        <w:trPr>
          <w:tblHeader w:val="false"/>
        </w:trPr>
        <w:tc>
          <w:tcPr>
            <w:tcW w:type="dxa" w:w="15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时效度</w:t>
            </w:r>
          </w:p>
        </w:tc>
        <w:tc>
          <w:tcPr>
            <w:tcW w:type="dxa" w:w="24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版本更新与前沿反映程度</w:t>
            </w:r>
          </w:p>
        </w:tc>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近五年版次占比、前沿主题命中率</w:t>
            </w:r>
          </w:p>
        </w:tc>
        <w:tc>
          <w:tcPr>
            <w:tcW w:type="dxa" w:w="2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机器</w:t>
            </w:r>
          </w:p>
        </w:tc>
      </w:tr>
      <w:tr>
        <w:trPr>
          <w:tblHeader w:val="false"/>
        </w:trPr>
        <w:tc>
          <w:tcPr>
            <w:tcW w:type="dxa" w:w="15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自主度</w:t>
            </w:r>
          </w:p>
        </w:tc>
        <w:tc>
          <w:tcPr>
            <w:tcW w:type="dxa" w:w="24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自主编写与引进翻译的结构比</w:t>
            </w:r>
          </w:p>
        </w:tc>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自主编写教材占比、本土案例占比</w:t>
            </w:r>
          </w:p>
        </w:tc>
        <w:tc>
          <w:tcPr>
            <w:tcW w:type="dxa" w:w="2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机器</w:t>
            </w:r>
          </w:p>
        </w:tc>
      </w:tr>
      <w:tr>
        <w:trPr>
          <w:tblHeader w:val="false"/>
        </w:trPr>
        <w:tc>
          <w:tcPr>
            <w:tcW w:type="dxa" w:w="15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协同度</w:t>
            </w:r>
          </w:p>
        </w:tc>
        <w:tc>
          <w:tcPr>
            <w:tcW w:type="dxa" w:w="24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校企协同、跨学科协同的编写参与度</w:t>
            </w:r>
          </w:p>
        </w:tc>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多主体参编教材占比</w:t>
            </w:r>
          </w:p>
        </w:tc>
        <w:tc>
          <w:tcPr>
            <w:tcW w:type="dxa" w:w="2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机器</w:t>
            </w:r>
          </w:p>
        </w:tc>
      </w:tr>
      <w:tr>
        <w:trPr>
          <w:tblHeader w:val="false"/>
        </w:trPr>
        <w:tc>
          <w:tcPr>
            <w:tcW w:type="dxa" w:w="15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可及度</w:t>
            </w:r>
          </w:p>
        </w:tc>
        <w:tc>
          <w:tcPr>
            <w:tcW w:type="dxa" w:w="24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数字化程度与学生可获得性</w:t>
            </w:r>
          </w:p>
        </w:tc>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配套数字资源覆盖率、馆藏与在线可及率</w:t>
            </w:r>
          </w:p>
        </w:tc>
        <w:tc>
          <w:tcPr>
            <w:tcW w:type="dxa" w:w="2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机器</w:t>
            </w:r>
          </w:p>
        </w:tc>
      </w:tr>
    </w:tbl>
    <w:p>
      <w:pPr>
        <w:spacing w:after="120"/>
      </w:pPr>
      <w:r>
        <w:rPr>
          <w:sz w:val="12"/>
          <w:szCs w:val="12"/>
        </w:rPr>
        <w:t xml:space="preserve"/>
      </w:r>
    </w:p>
    <w:p>
      <w:pPr>
        <w:spacing w:after="240" w:before="240" w:line="240" w:lineRule="auto"/>
        <w:jc w:val="center"/>
      </w:pPr>
      <w:r>
        <w:drawing>
          <wp:inline distT="0" distB="0" distL="0" distR="0">
            <wp:extent cx="5524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038475"/>
                    </a:xfrm>
                    <a:prstGeom prst="rect">
                      <a:avLst/>
                    </a:prstGeom>
                  </pic:spPr>
                </pic:pic>
              </a:graphicData>
            </a:graphic>
          </wp:inline>
        </w:drawing>
      </w:r>
    </w:p>
    <w:p>
      <w:pPr>
        <w:spacing w:after="60" w:before="60" w:line="380"/>
        <w:ind w:firstLine="480"/>
        <w:jc w:val="both"/>
      </w:pPr>
      <w:r>
        <w:rPr>
          <w:rFonts w:ascii="Times New Roman" w:eastAsia="宋体" w:hAnsi="Times New Roman"/>
          <w:b/>
          <w:bCs/>
          <w:sz w:val="24"/>
          <w:szCs w:val="24"/>
        </w:rPr>
        <w:t xml:space="preserve">教材体系健康指数（TSHI, Textbook System Health Index）：</w:t>
      </w:r>
    </w:p>
    <w:p>
      <w:pPr>
        <w:spacing w:after="60" w:before="60" w:line="380"/>
        <w:ind w:firstLine="480"/>
        <w:jc w:val="both"/>
      </w:pPr>
      <w:r>
        <w:rPr>
          <w:rFonts w:ascii="Times New Roman" w:eastAsia="宋体" w:hAnsi="Times New Roman"/>
          <w:b w:val="false"/>
          <w:bCs w:val="false"/>
          <w:sz w:val="24"/>
          <w:szCs w:val="24"/>
        </w:rPr>
        <w:t xml:space="preserve">TSHI = 覆盖度 × w₁ + 结构度 × w₂ + 时效度 × w₃ + 自主度 × w₄ + 协同度 × w₅ + 可及度 × w₆</w:t>
      </w:r>
    </w:p>
    <w:p>
      <w:pPr>
        <w:spacing w:after="60" w:before="60" w:line="380"/>
        <w:ind w:firstLine="480"/>
        <w:jc w:val="both"/>
      </w:pPr>
      <w:r>
        <w:rPr>
          <w:rFonts w:ascii="Times New Roman" w:eastAsia="宋体" w:hAnsi="Times New Roman"/>
          <w:b w:val="false"/>
          <w:bCs w:val="false"/>
          <w:sz w:val="24"/>
          <w:szCs w:val="24"/>
        </w:rPr>
        <w:t xml:space="preserve">其中权重 w₁…w₆ 由学校教材建设委员会通过专家赋权确定并公开，</w:t>
      </w:r>
      <w:r>
        <w:rPr>
          <w:rFonts w:ascii="Times New Roman" w:eastAsia="宋体" w:hAnsi="Times New Roman"/>
          <w:b/>
          <w:bCs/>
          <w:sz w:val="24"/>
          <w:szCs w:val="24"/>
        </w:rPr>
        <w:t xml:space="preserve">不由算法自行设定</w:t>
      </w:r>
      <w:r>
        <w:rPr>
          <w:rFonts w:ascii="Times New Roman" w:eastAsia="宋体" w:hAnsi="Times New Roman"/>
          <w:b w:val="false"/>
          <w:bCs w:val="false"/>
          <w:sz w:val="24"/>
          <w:szCs w:val="24"/>
        </w:rPr>
        <w:t xml:space="preserve">；建议采用德尔菲法或层次分析法确定初始权重，每两年复核一次。</w:t>
      </w:r>
    </w:p>
    <w:p>
      <w:pPr>
        <w:spacing w:after="60" w:before="60" w:line="380"/>
        <w:ind w:firstLine="480"/>
        <w:jc w:val="both"/>
      </w:pPr>
      <w:r>
        <w:rPr>
          <w:rFonts w:ascii="Times New Roman" w:eastAsia="宋体" w:hAnsi="Times New Roman"/>
          <w:b/>
          <w:bCs/>
          <w:sz w:val="24"/>
          <w:szCs w:val="24"/>
        </w:rPr>
        <w:t xml:space="preserve">与价值判断的接口：</w:t>
      </w:r>
      <w:r>
        <w:rPr>
          <w:rFonts w:ascii="Times New Roman" w:eastAsia="宋体" w:hAnsi="Times New Roman"/>
          <w:b w:val="false"/>
          <w:bCs w:val="false"/>
          <w:sz w:val="24"/>
          <w:szCs w:val="24"/>
        </w:rPr>
        <w:t xml:space="preserve"> 涉及政治性、科学性的判断，系统不给分，只做两件事——① 把相关证据（政策条款、专家意见、既往审查记录）汇集成"专家决策支撑包"；② 记录专家的判断结论与理由，形成可追溯的审议记录。</w:t>
      </w:r>
    </w:p>
    <w:p>
      <w:pPr>
        <w:spacing w:after="60" w:before="60" w:line="380"/>
        <w:ind w:firstLine="480"/>
        <w:jc w:val="both"/>
      </w:pPr>
      <w:r>
        <w:rPr>
          <w:rFonts w:ascii="Times New Roman" w:eastAsia="宋体" w:hAnsi="Times New Roman"/>
          <w:b/>
          <w:bCs/>
          <w:sz w:val="24"/>
          <w:szCs w:val="24"/>
        </w:rPr>
        <w:t xml:space="preserve">输出：</w:t>
      </w:r>
      <w:r>
        <w:rPr>
          <w:rFonts w:ascii="Times New Roman" w:eastAsia="宋体" w:hAnsi="Times New Roman"/>
          <w:b w:val="false"/>
          <w:bCs w:val="false"/>
          <w:sz w:val="24"/>
          <w:szCs w:val="24"/>
        </w:rPr>
        <w:t xml:space="preserve"> 《教材体系年度体检报告》，直接服务学校教材建设委员会决策，可作为教育教学评估、专业认证的过程性材料。</w:t>
      </w:r>
    </w:p>
    <w:p>
      <w:pPr>
        <w:pStyle w:val="Heading3"/>
        <w:spacing w:after="120" w:before="260"/>
      </w:pPr>
      <w:r>
        <w:rPr>
          <w:rFonts w:ascii="Arial" w:eastAsia="黑体" w:hAnsi="Arial"/>
          <w:b/>
          <w:bCs/>
          <w:i w:val="false"/>
          <w:iCs w:val="false"/>
          <w:color w:val="1B3A6B"/>
          <w:sz w:val="26"/>
          <w:szCs w:val="26"/>
        </w:rPr>
        <w:t xml:space="preserve">3.7 L5 人机协同研究共同体层</w:t>
      </w:r>
    </w:p>
    <w:p>
      <w:pPr>
        <w:spacing w:after="60" w:before="60" w:line="380"/>
        <w:ind w:firstLine="480"/>
        <w:jc w:val="both"/>
      </w:pPr>
      <w:r>
        <w:rPr>
          <w:rFonts w:ascii="Times New Roman" w:eastAsia="宋体" w:hAnsi="Times New Roman"/>
          <w:b/>
          <w:bCs/>
          <w:sz w:val="24"/>
          <w:szCs w:val="24"/>
        </w:rPr>
        <w:t xml:space="preserve">定位：</w:t>
      </w:r>
      <w:r>
        <w:rPr>
          <w:rFonts w:ascii="Times New Roman" w:eastAsia="宋体" w:hAnsi="Times New Roman"/>
          <w:b w:val="false"/>
          <w:bCs w:val="false"/>
          <w:sz w:val="24"/>
          <w:szCs w:val="24"/>
        </w:rPr>
        <w:t xml:space="preserve"> 把智能体嵌入真实的教材建设制度流程，而不是做成一个孤立的检索网站。</w:t>
      </w:r>
    </w:p>
    <w:p>
      <w:pPr>
        <w:spacing w:after="60" w:before="60" w:line="380"/>
        <w:ind w:firstLine="480"/>
        <w:jc w:val="both"/>
      </w:pPr>
      <w:r>
        <w:rPr>
          <w:rFonts w:ascii="Times New Roman" w:eastAsia="宋体" w:hAnsi="Times New Roman"/>
          <w:b/>
          <w:bCs/>
          <w:sz w:val="24"/>
          <w:szCs w:val="24"/>
        </w:rPr>
        <w:t xml:space="preserve">六类参与主体与角色：</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2000"/>
        <w:gridCol w:w="3600"/>
        <w:gridCol w:w="3460"/>
      </w:tblGrid>
      <w:tr>
        <w:trPr>
          <w:tblHeader/>
        </w:trPr>
        <w:tc>
          <w:tcPr>
            <w:tcW w:type="dxa" w:w="20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主体</w:t>
            </w:r>
          </w:p>
        </w:tc>
        <w:tc>
          <w:tcPr>
            <w:tcW w:type="dxa" w:w="36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在系统中的角色</w:t>
            </w:r>
          </w:p>
        </w:tc>
        <w:tc>
          <w:tcPr>
            <w:tcW w:type="dxa" w:w="34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典型动作</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教材建设委员会</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决策者</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审定权重、审议体检报告、作出立项与选用结论</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教师/编写组</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研究者与使用者</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发起助研请求、接收证据包、标注可用性</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学科专家/马院教师</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校准者</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校准价值标签、审定价值判断、确认黄灯事项</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图书馆/信息中心</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语料与技术保障者</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语料入库、版权台账、系统运维</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出版社/行业企业</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外部协同者</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提供授权语料、真实产业案例线索</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学生</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反馈提供者</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教材使用体验反馈，回流为可及度与适切性数据</w:t>
            </w:r>
          </w:p>
        </w:tc>
      </w:tr>
    </w:tbl>
    <w:p>
      <w:pPr>
        <w:spacing w:after="120"/>
      </w:pPr>
      <w:r>
        <w:rPr>
          <w:sz w:val="12"/>
          <w:szCs w:val="12"/>
        </w:rPr>
        <w:t xml:space="preserve"/>
      </w:r>
    </w:p>
    <w:p>
      <w:pPr>
        <w:spacing w:after="60" w:before="60" w:line="380"/>
        <w:ind w:firstLine="480"/>
        <w:jc w:val="both"/>
      </w:pPr>
      <w:r>
        <w:rPr>
          <w:rFonts w:ascii="Times New Roman" w:eastAsia="宋体" w:hAnsi="Times New Roman"/>
          <w:b/>
          <w:bCs/>
          <w:sz w:val="24"/>
          <w:szCs w:val="24"/>
        </w:rPr>
        <w:t xml:space="preserve">协同工作流（四环闭环）：</w:t>
      </w:r>
    </w:p>
    <w:p>
      <w:pPr>
        <w:spacing w:after="60" w:before="60" w:line="380"/>
        <w:ind w:firstLine="480"/>
        <w:jc w:val="both"/>
      </w:pPr>
      <w:r>
        <w:rPr>
          <w:rFonts w:ascii="Times New Roman" w:eastAsia="宋体" w:hAnsi="Times New Roman"/>
          <w:b/>
          <w:bCs/>
          <w:sz w:val="24"/>
          <w:szCs w:val="24"/>
        </w:rPr>
        <w:t xml:space="preserve">需求发起 → 助研供料 → 专家校准 → 决策留痕 → （回流）需求发起</w:t>
      </w:r>
    </w:p>
    <w:p>
      <w:pPr>
        <w:spacing w:after="60" w:before="60" w:line="380"/>
        <w:ind w:firstLine="480"/>
        <w:jc w:val="both"/>
      </w:pPr>
      <w:r>
        <w:rPr>
          <w:rFonts w:ascii="Times New Roman" w:eastAsia="宋体" w:hAnsi="Times New Roman"/>
          <w:b w:val="false"/>
          <w:bCs w:val="false"/>
          <w:sz w:val="24"/>
          <w:szCs w:val="24"/>
        </w:rPr>
        <w:t xml:space="preserve">每一环的产出都进入留痕审计链，形成完整的过程性档案。</w:t>
      </w:r>
    </w:p>
    <w:p>
      <w:pPr>
        <w:spacing w:after="60" w:before="60" w:line="380"/>
        <w:ind w:firstLine="480"/>
        <w:jc w:val="both"/>
      </w:pPr>
      <w:r>
        <w:rPr>
          <w:rFonts w:ascii="Times New Roman" w:eastAsia="宋体" w:hAnsi="Times New Roman"/>
          <w:b/>
          <w:bCs/>
          <w:sz w:val="24"/>
          <w:szCs w:val="24"/>
        </w:rPr>
        <w:t xml:space="preserve">关键机制：任务工单化。</w:t>
      </w:r>
      <w:r>
        <w:rPr>
          <w:rFonts w:ascii="Times New Roman" w:eastAsia="宋体" w:hAnsi="Times New Roman"/>
          <w:b w:val="false"/>
          <w:bCs w:val="false"/>
          <w:sz w:val="24"/>
          <w:szCs w:val="24"/>
        </w:rPr>
        <w:t xml:space="preserve"> 所有助研请求以工单形式流转，工单携带发起人、目的、四维坐标参数、返回的证据原子清单、人工确认记录、最终用途标注。工单可导出，直接作为课题过程材料与评估佐证材料。</w:t>
      </w:r>
    </w:p>
    <w:p>
      <w:r>
        <w:br w:type="page"/>
      </w:r>
    </w:p>
    <w:p>
      <w:pPr>
        <w:pStyle w:val="Heading2"/>
        <w:pBdr>
          <w:bottom w:val="single" w:color="C42B1C" w:sz="10" w:space="6"/>
        </w:pBdr>
        <w:spacing w:after="200" w:before="240"/>
      </w:pPr>
      <w:r>
        <w:rPr>
          <w:rFonts w:ascii="Arial" w:eastAsia="黑体" w:hAnsi="Arial"/>
          <w:b/>
          <w:bCs/>
          <w:i w:val="false"/>
          <w:iCs w:val="false"/>
          <w:color w:val="1B3A6B"/>
          <w:sz w:val="32"/>
          <w:szCs w:val="32"/>
        </w:rPr>
        <w:t xml:space="preserve">第四章 红线合规机制：让"不生成"成为架构事实</w:t>
      </w:r>
    </w:p>
    <w:p>
      <w:pPr>
        <w:spacing w:after="60" w:before="60" w:line="380"/>
        <w:ind w:firstLine="480"/>
        <w:jc w:val="both"/>
      </w:pPr>
      <w:r>
        <w:rPr>
          <w:rFonts w:ascii="Times New Roman" w:eastAsia="宋体" w:hAnsi="Times New Roman"/>
          <w:b w:val="false"/>
          <w:bCs w:val="false"/>
          <w:sz w:val="24"/>
          <w:szCs w:val="24"/>
        </w:rPr>
        <w:t xml:space="preserve">本章是全方案的技术核心。红线的守护由五重装置协同实现。</w:t>
      </w:r>
    </w:p>
    <w:p>
      <w:pPr>
        <w:pStyle w:val="Heading3"/>
        <w:spacing w:after="120" w:before="260"/>
      </w:pPr>
      <w:r>
        <w:rPr>
          <w:rFonts w:ascii="Arial" w:eastAsia="黑体" w:hAnsi="Arial"/>
          <w:b/>
          <w:bCs/>
          <w:i w:val="false"/>
          <w:iCs w:val="false"/>
          <w:color w:val="1B3A6B"/>
          <w:sz w:val="26"/>
          <w:szCs w:val="26"/>
        </w:rPr>
        <w:t xml:space="preserve">4.1 前闸门：意图识别与请求转译</w:t>
      </w:r>
    </w:p>
    <w:p>
      <w:pPr>
        <w:spacing w:after="60" w:before="60" w:line="380"/>
        <w:ind w:firstLine="480"/>
        <w:jc w:val="both"/>
      </w:pPr>
      <w:r>
        <w:rPr>
          <w:rFonts w:ascii="Times New Roman" w:eastAsia="宋体" w:hAnsi="Times New Roman"/>
          <w:b/>
          <w:bCs/>
          <w:sz w:val="24"/>
          <w:szCs w:val="24"/>
        </w:rPr>
        <w:t xml:space="preserve">设计思想：</w:t>
      </w:r>
      <w:r>
        <w:rPr>
          <w:rFonts w:ascii="Times New Roman" w:eastAsia="宋体" w:hAnsi="Times New Roman"/>
          <w:b w:val="false"/>
          <w:bCs w:val="false"/>
          <w:sz w:val="24"/>
          <w:szCs w:val="24"/>
        </w:rPr>
        <w:t xml:space="preserve"> 面对一个越界请求，简单地回复"抱歉我不能这样做"，会带来两个后果——用户体验断裂，以及用户转而寻找绕过方式。本方案采用更成熟的策略：</w:t>
      </w:r>
      <w:r>
        <w:rPr>
          <w:rFonts w:ascii="Times New Roman" w:eastAsia="宋体" w:hAnsi="Times New Roman"/>
          <w:b/>
          <w:bCs/>
          <w:sz w:val="24"/>
          <w:szCs w:val="24"/>
        </w:rPr>
        <w:t xml:space="preserve">不拒绝需求，而转译需求。</w:t>
      </w:r>
    </w:p>
    <w:p>
      <w:pPr>
        <w:spacing w:after="60" w:before="60" w:line="380"/>
        <w:ind w:firstLine="480"/>
        <w:jc w:val="both"/>
      </w:pPr>
      <w:r>
        <w:rPr>
          <w:rFonts w:ascii="Times New Roman" w:eastAsia="宋体" w:hAnsi="Times New Roman"/>
          <w:b/>
          <w:bCs/>
          <w:sz w:val="24"/>
          <w:szCs w:val="24"/>
        </w:rPr>
        <w:t xml:space="preserve">三分类处理：</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2000"/>
        <w:gridCol w:w="3600"/>
        <w:gridCol w:w="3460"/>
      </w:tblGrid>
      <w:tr>
        <w:trPr>
          <w:tblHeader/>
        </w:trPr>
        <w:tc>
          <w:tcPr>
            <w:tcW w:type="dxa" w:w="20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请求类型</w:t>
            </w:r>
          </w:p>
        </w:tc>
        <w:tc>
          <w:tcPr>
            <w:tcW w:type="dxa" w:w="36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判定特征</w:t>
            </w:r>
          </w:p>
        </w:tc>
        <w:tc>
          <w:tcPr>
            <w:tcW w:type="dxa" w:w="34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处理方式</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研究型</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以检索、比对、评估、了解为目的</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直接放行</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生产型</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以获得可用文本为目的（写、编、生成、扩写、润色、出一份）</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请求转译</w:t>
            </w:r>
            <w:r>
              <w:rPr>
                <w:rFonts w:ascii="Times New Roman" w:eastAsia="宋体" w:hAnsi="Times New Roman"/>
                <w:b w:val="false"/>
                <w:bCs w:val="false"/>
                <w:sz w:val="21"/>
                <w:szCs w:val="21"/>
              </w:rPr>
              <w:t xml:space="preserve">：改写为等价的研究型任务，并向用户明示转译逻辑</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越界型</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明确要求规避红线、要求拼接成篇、要求隐去出处</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拒绝，说明理由，记录留痕</w:t>
            </w:r>
          </w:p>
        </w:tc>
      </w:tr>
    </w:tbl>
    <w:p>
      <w:pPr>
        <w:spacing w:after="120"/>
      </w:pPr>
      <w:r>
        <w:rPr>
          <w:sz w:val="12"/>
          <w:szCs w:val="12"/>
        </w:rPr>
        <w:t xml:space="preserve"/>
      </w:r>
    </w:p>
    <w:p>
      <w:pPr>
        <w:spacing w:after="60" w:before="60" w:line="380"/>
        <w:ind w:firstLine="480"/>
        <w:jc w:val="both"/>
      </w:pPr>
      <w:r>
        <w:rPr>
          <w:rFonts w:ascii="Times New Roman" w:eastAsia="宋体" w:hAnsi="Times New Roman"/>
          <w:b/>
          <w:bCs/>
          <w:sz w:val="24"/>
          <w:szCs w:val="24"/>
        </w:rPr>
        <w:t xml:space="preserve">请求转译对照表（节选）：</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2600"/>
        <w:gridCol w:w="6460"/>
      </w:tblGrid>
      <w:tr>
        <w:trPr>
          <w:tblHeader/>
        </w:trPr>
        <w:tc>
          <w:tcPr>
            <w:tcW w:type="dxa" w:w="26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用户原始请求</w:t>
            </w:r>
          </w:p>
        </w:tc>
        <w:tc>
          <w:tcPr>
            <w:tcW w:type="dxa" w:w="64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转译后的助研任务</w:t>
            </w:r>
          </w:p>
        </w:tc>
      </w:tr>
      <w:tr>
        <w:trPr>
          <w:tblHeader w:val="false"/>
        </w:trPr>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"帮我写《人工智能伦理》第五章"</w:t>
            </w:r>
          </w:p>
        </w:tc>
        <w:tc>
          <w:tcPr>
            <w:tcW w:type="dxa" w:w="6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为"人工智能伦理"主题检索：可用理论来源、现行政策条款、真实中国实践案例线索、同类教材的章节结构处理方式</w:t>
            </w:r>
          </w:p>
        </w:tc>
      </w:tr>
      <w:tr>
        <w:trPr>
          <w:tblHeader w:val="false"/>
        </w:trPr>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"生成三个共同富裕的教学案例"</w:t>
            </w:r>
          </w:p>
        </w:tc>
        <w:tc>
          <w:tcPr>
            <w:tcW w:type="dxa" w:w="6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在案例语料库中检索共同富裕主题的真实案例线索（限浙江近五年），返回带出处的案例线索卡</w:t>
            </w:r>
          </w:p>
        </w:tc>
      </w:tr>
      <w:tr>
        <w:trPr>
          <w:tblHeader w:val="false"/>
        </w:trPr>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"把这一节扩写到 3000 字"</w:t>
            </w:r>
          </w:p>
        </w:tc>
        <w:tc>
          <w:tcPr>
            <w:tcW w:type="dxa" w:w="6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为本节主题补充检索证据材料，并给出本节现有引证的完整性核对结果</w:t>
            </w:r>
          </w:p>
        </w:tc>
      </w:tr>
      <w:tr>
        <w:trPr>
          <w:tblHeader w:val="false"/>
        </w:trPr>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"给我出十道课后习题"</w:t>
            </w:r>
          </w:p>
        </w:tc>
        <w:tc>
          <w:tcPr>
            <w:tcW w:type="dxa" w:w="6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检索同类教材、题库与课程标准中本知识点的考查方式分布与能力层级分布</w:t>
            </w:r>
          </w:p>
        </w:tc>
      </w:tr>
      <w:tr>
        <w:trPr>
          <w:tblHeader w:val="false"/>
        </w:trPr>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"写一段导言"</w:t>
            </w:r>
          </w:p>
        </w:tc>
        <w:tc>
          <w:tcPr>
            <w:tcW w:type="dxa" w:w="6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检索本主题导言常见的立意角度分布，并提供相关政策表述原文与出处</w:t>
            </w:r>
          </w:p>
        </w:tc>
      </w:tr>
    </w:tbl>
    <w:p>
      <w:pPr>
        <w:spacing w:after="120"/>
      </w:pPr>
      <w:r>
        <w:rPr>
          <w:sz w:val="12"/>
          <w:szCs w:val="12"/>
        </w:rPr>
        <w:t xml:space="preserve"/>
      </w:r>
    </w:p>
    <w:p>
      <w:pPr>
        <w:spacing w:after="60" w:before="60" w:line="380"/>
        <w:ind w:firstLine="480"/>
        <w:jc w:val="both"/>
      </w:pPr>
      <w:r>
        <w:rPr>
          <w:rFonts w:ascii="Times New Roman" w:eastAsia="宋体" w:hAnsi="Times New Roman"/>
          <w:b/>
          <w:bCs/>
          <w:sz w:val="24"/>
          <w:szCs w:val="24"/>
        </w:rPr>
        <w:t xml:space="preserve">转译的用户告知：</w:t>
      </w:r>
      <w:r>
        <w:rPr>
          <w:rFonts w:ascii="Times New Roman" w:eastAsia="宋体" w:hAnsi="Times New Roman"/>
          <w:b w:val="false"/>
          <w:bCs w:val="false"/>
          <w:sz w:val="24"/>
          <w:szCs w:val="24"/>
        </w:rPr>
        <w:t xml:space="preserve"> 界面上明确显示"您的请求已按助研模式转译"，并列出转译前后的对照，让用户理解边界所在。</w:t>
      </w:r>
      <w:r>
        <w:rPr>
          <w:rFonts w:ascii="Times New Roman" w:eastAsia="宋体" w:hAnsi="Times New Roman"/>
          <w:b/>
          <w:bCs/>
          <w:sz w:val="24"/>
          <w:szCs w:val="24"/>
        </w:rPr>
        <w:t xml:space="preserve">边界的透明化本身就是最好的合规教育。</w:t>
      </w:r>
    </w:p>
    <w:p>
      <w:pPr>
        <w:spacing w:after="60" w:before="60" w:line="380"/>
        <w:ind w:firstLine="480"/>
        <w:jc w:val="both"/>
      </w:pPr>
      <w:r>
        <w:rPr>
          <w:rFonts w:ascii="Times New Roman" w:eastAsia="宋体" w:hAnsi="Times New Roman"/>
          <w:b/>
          <w:bCs/>
          <w:sz w:val="24"/>
          <w:szCs w:val="24"/>
        </w:rPr>
        <w:t xml:space="preserve">技术实现：</w:t>
      </w:r>
      <w:r>
        <w:rPr>
          <w:rFonts w:ascii="Times New Roman" w:eastAsia="宋体" w:hAnsi="Times New Roman"/>
          <w:b w:val="false"/>
          <w:bCs w:val="false"/>
          <w:sz w:val="24"/>
          <w:szCs w:val="24"/>
        </w:rPr>
        <w:t xml:space="preserve"> 意图分类采用"规则前置 + 模型判别 + 白名单动词表"三重判定。规则前置捕获明确的生成型动词（写、编、创作、生成、扩写、续写、润色、成文、出一篇/一章/一节/一份）；模型判别处理隐含意图；白名单动词表限定只有四类研究动词可进入执行引擎。</w:t>
      </w:r>
    </w:p>
    <w:p>
      <w:pPr>
        <w:pStyle w:val="Heading3"/>
        <w:spacing w:after="120" w:before="260"/>
      </w:pPr>
      <w:r>
        <w:rPr>
          <w:rFonts w:ascii="Arial" w:eastAsia="黑体" w:hAnsi="Arial"/>
          <w:b/>
          <w:bCs/>
          <w:i w:val="false"/>
          <w:iCs w:val="false"/>
          <w:color w:val="1B3A6B"/>
          <w:sz w:val="26"/>
          <w:szCs w:val="26"/>
        </w:rPr>
        <w:t xml:space="preserve">4.2 后闸门：成篇度检测与输出降级</w:t>
      </w:r>
    </w:p>
    <w:p>
      <w:pPr>
        <w:spacing w:after="60" w:before="60" w:line="380"/>
        <w:ind w:firstLine="480"/>
        <w:jc w:val="both"/>
      </w:pPr>
      <w:r>
        <w:rPr>
          <w:rFonts w:ascii="Times New Roman" w:eastAsia="宋体" w:hAnsi="Times New Roman"/>
          <w:b/>
          <w:bCs/>
          <w:sz w:val="24"/>
          <w:szCs w:val="24"/>
        </w:rPr>
        <w:t xml:space="preserve">设计思想：</w:t>
      </w:r>
      <w:r>
        <w:rPr>
          <w:rFonts w:ascii="Times New Roman" w:eastAsia="宋体" w:hAnsi="Times New Roman"/>
          <w:b w:val="false"/>
          <w:bCs w:val="false"/>
          <w:sz w:val="24"/>
          <w:szCs w:val="24"/>
        </w:rPr>
        <w:t xml:space="preserve"> 前闸门管住"要什么"，后闸门管住"给什么"。即使请求合规，也要确保返回结果本身不构成可用教材内容。</w:t>
      </w:r>
    </w:p>
    <w:p>
      <w:pPr>
        <w:spacing w:after="60" w:before="60" w:line="380"/>
        <w:ind w:firstLine="480"/>
        <w:jc w:val="both"/>
      </w:pPr>
      <w:r>
        <w:rPr>
          <w:rFonts w:ascii="Times New Roman" w:eastAsia="宋体" w:hAnsi="Times New Roman"/>
          <w:b/>
          <w:bCs/>
          <w:sz w:val="24"/>
          <w:szCs w:val="24"/>
        </w:rPr>
        <w:t xml:space="preserve">四项检测（建议阈值可配置）：</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1500"/>
        <w:gridCol w:w="2400"/>
        <w:gridCol w:w="2600"/>
        <w:gridCol w:w="2560"/>
      </w:tblGrid>
      <w:tr>
        <w:trPr>
          <w:tblHeader/>
        </w:trPr>
        <w:tc>
          <w:tcPr>
            <w:tcW w:type="dxa" w:w="15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检测项</w:t>
            </w:r>
          </w:p>
        </w:tc>
        <w:tc>
          <w:tcPr>
            <w:tcW w:type="dxa" w:w="24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检测内容</w:t>
            </w:r>
          </w:p>
        </w:tc>
        <w:tc>
          <w:tcPr>
            <w:tcW w:type="dxa" w:w="26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建议阈值</w:t>
            </w:r>
          </w:p>
        </w:tc>
        <w:tc>
          <w:tcPr>
            <w:tcW w:type="dxa" w:w="25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触发后动作</w:t>
            </w:r>
          </w:p>
        </w:tc>
      </w:tr>
      <w:tr>
        <w:trPr>
          <w:tblHeader w:val="false"/>
        </w:trPr>
        <w:tc>
          <w:tcPr>
            <w:tcW w:type="dxa" w:w="15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连续原创字数</w:t>
            </w:r>
          </w:p>
        </w:tc>
        <w:tc>
          <w:tcPr>
            <w:tcW w:type="dxa" w:w="24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单条输出中不带引证标记的连续文本长度</w:t>
            </w:r>
          </w:p>
        </w:tc>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&gt; 300 字</w:t>
            </w:r>
          </w:p>
        </w:tc>
        <w:tc>
          <w:tcPr>
            <w:tcW w:type="dxa" w:w="2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拦截并截断</w:t>
            </w:r>
          </w:p>
        </w:tc>
      </w:tr>
      <w:tr>
        <w:trPr>
          <w:tblHeader w:val="false"/>
        </w:trPr>
        <w:tc>
          <w:tcPr>
            <w:tcW w:type="dxa" w:w="15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体例完整度</w:t>
            </w:r>
          </w:p>
        </w:tc>
        <w:tc>
          <w:tcPr>
            <w:tcW w:type="dxa" w:w="24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是否出现"标题—正文—例题—习题—小结"的教材完整体例链</w:t>
            </w:r>
          </w:p>
        </w:tc>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命中 ≥ 3 个体例要素</w:t>
            </w:r>
          </w:p>
        </w:tc>
        <w:tc>
          <w:tcPr>
            <w:tcW w:type="dxa" w:w="2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降级为要素清单</w:t>
            </w:r>
          </w:p>
        </w:tc>
      </w:tr>
      <w:tr>
        <w:trPr>
          <w:tblHeader w:val="false"/>
        </w:trPr>
        <w:tc>
          <w:tcPr>
            <w:tcW w:type="dxa" w:w="15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无源句占比</w:t>
            </w:r>
          </w:p>
        </w:tc>
        <w:tc>
          <w:tcPr>
            <w:tcW w:type="dxa" w:w="24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输出中未挂载来源标识的句子占比</w:t>
            </w:r>
          </w:p>
        </w:tc>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&gt; 30%</w:t>
            </w:r>
          </w:p>
        </w:tc>
        <w:tc>
          <w:tcPr>
            <w:tcW w:type="dxa" w:w="2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拦截，要求重新召回</w:t>
            </w:r>
          </w:p>
        </w:tc>
      </w:tr>
      <w:tr>
        <w:trPr>
          <w:tblHeader w:val="false"/>
        </w:trPr>
        <w:tc>
          <w:tcPr>
            <w:tcW w:type="dxa" w:w="15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可印刷性</w:t>
            </w:r>
          </w:p>
        </w:tc>
        <w:tc>
          <w:tcPr>
            <w:tcW w:type="dxa" w:w="24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输出是否可不经改写直接排入教材版面（段落连贯度 + 篇章完整度综合评分）</w:t>
            </w:r>
          </w:p>
        </w:tc>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评分 &gt; 阈值</w:t>
            </w:r>
          </w:p>
        </w:tc>
        <w:tc>
          <w:tcPr>
            <w:tcW w:type="dxa" w:w="2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强制转为卡片式呈现</w:t>
            </w:r>
          </w:p>
        </w:tc>
      </w:tr>
    </w:tbl>
    <w:p>
      <w:pPr>
        <w:spacing w:after="120"/>
      </w:pPr>
      <w:r>
        <w:rPr>
          <w:sz w:val="12"/>
          <w:szCs w:val="12"/>
        </w:rPr>
        <w:t xml:space="preserve"/>
      </w:r>
    </w:p>
    <w:p>
      <w:pPr>
        <w:spacing w:after="60" w:before="60" w:line="380"/>
        <w:ind w:firstLine="480"/>
        <w:jc w:val="both"/>
      </w:pPr>
      <w:r>
        <w:rPr>
          <w:rFonts w:ascii="Times New Roman" w:eastAsia="宋体" w:hAnsi="Times New Roman"/>
          <w:b/>
          <w:bCs/>
          <w:sz w:val="24"/>
          <w:szCs w:val="24"/>
        </w:rPr>
        <w:t xml:space="preserve">降级机制：</w:t>
      </w:r>
      <w:r>
        <w:rPr>
          <w:rFonts w:ascii="Times New Roman" w:eastAsia="宋体" w:hAnsi="Times New Roman"/>
          <w:b w:val="false"/>
          <w:bCs w:val="false"/>
          <w:sz w:val="24"/>
          <w:szCs w:val="24"/>
        </w:rPr>
        <w:t xml:space="preserve"> 检测未通过时，系统不是简单报错，而是执行</w:t>
      </w:r>
      <w:r>
        <w:rPr>
          <w:rFonts w:ascii="Times New Roman" w:eastAsia="宋体" w:hAnsi="Times New Roman"/>
          <w:b/>
          <w:bCs/>
          <w:sz w:val="24"/>
          <w:szCs w:val="24"/>
        </w:rPr>
        <w:t xml:space="preserve">输出降级</w:t>
      </w:r>
      <w:r>
        <w:rPr>
          <w:rFonts w:ascii="Times New Roman" w:eastAsia="宋体" w:hAnsi="Times New Roman"/>
          <w:b w:val="false"/>
          <w:bCs w:val="false"/>
          <w:sz w:val="24"/>
          <w:szCs w:val="24"/>
        </w:rPr>
        <w:t xml:space="preserve">——把逼近成篇的内容重组为"证据卡片清单 + 要点条目"的离散形态返回。用户仍然拿到全部有价值的材料，只是拿不到"可以直接用的成篇文本"。</w:t>
      </w:r>
    </w:p>
    <w:p>
      <w:pPr>
        <w:spacing w:after="60" w:before="60" w:line="380"/>
        <w:ind w:firstLine="480"/>
        <w:jc w:val="both"/>
      </w:pPr>
      <w:r>
        <w:rPr>
          <w:rFonts w:ascii="Times New Roman" w:eastAsia="宋体" w:hAnsi="Times New Roman"/>
          <w:b/>
          <w:bCs/>
          <w:sz w:val="24"/>
          <w:szCs w:val="24"/>
        </w:rPr>
        <w:t xml:space="preserve">这一机制的关键性：</w:t>
      </w:r>
      <w:r>
        <w:rPr>
          <w:rFonts w:ascii="Times New Roman" w:eastAsia="宋体" w:hAnsi="Times New Roman"/>
          <w:b w:val="false"/>
          <w:bCs w:val="false"/>
          <w:sz w:val="24"/>
          <w:szCs w:val="24"/>
        </w:rPr>
        <w:t xml:space="preserve"> 它使得"通过多轮追问逐步逼近成篇"的绕行策略失效——因为闸门是对</w:t>
      </w:r>
      <w:r>
        <w:rPr>
          <w:rFonts w:ascii="Times New Roman" w:eastAsia="宋体" w:hAnsi="Times New Roman"/>
          <w:b/>
          <w:bCs/>
          <w:sz w:val="24"/>
          <w:szCs w:val="24"/>
        </w:rPr>
        <w:t xml:space="preserve">每一次输出</w:t>
      </w:r>
      <w:r>
        <w:rPr>
          <w:rFonts w:ascii="Times New Roman" w:eastAsia="宋体" w:hAnsi="Times New Roman"/>
          <w:b w:val="false"/>
          <w:bCs w:val="false"/>
          <w:sz w:val="24"/>
          <w:szCs w:val="24"/>
        </w:rPr>
        <w:t xml:space="preserve">做检测，且会话级还叠加累计检测（同一会话中同一主题的累计原创文本量超限时触发提示与限流）。</w:t>
      </w:r>
    </w:p>
    <w:p>
      <w:pPr>
        <w:spacing w:after="240" w:before="240" w:line="240" w:lineRule="auto"/>
        <w:jc w:val="center"/>
      </w:pPr>
      <w:r>
        <w:drawing>
          <wp:inline distT="0" distB="0" distL="0" distR="0">
            <wp:extent cx="3571875" cy="752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71875" cy="7524750"/>
                    </a:xfrm>
                    <a:prstGeom prst="rect">
                      <a:avLst/>
                    </a:prstGeom>
                  </pic:spPr>
                </pic:pic>
              </a:graphicData>
            </a:graphic>
          </wp:inline>
        </w:drawing>
      </w:r>
    </w:p>
    <w:p>
      <w:pPr>
        <w:pStyle w:val="Heading3"/>
        <w:spacing w:after="120" w:before="260"/>
      </w:pPr>
      <w:r>
        <w:rPr>
          <w:rFonts w:ascii="Arial" w:eastAsia="黑体" w:hAnsi="Arial"/>
          <w:b/>
          <w:bCs/>
          <w:i w:val="false"/>
          <w:iCs w:val="false"/>
          <w:color w:val="1B3A6B"/>
          <w:sz w:val="26"/>
          <w:szCs w:val="26"/>
        </w:rPr>
        <w:t xml:space="preserve">4.3 证据原子：架构级的红线实现</w:t>
      </w:r>
    </w:p>
    <w:p>
      <w:pPr>
        <w:spacing w:after="60" w:before="60" w:line="380"/>
        <w:ind w:firstLine="480"/>
        <w:jc w:val="both"/>
      </w:pPr>
      <w:r>
        <w:rPr>
          <w:rFonts w:ascii="Times New Roman" w:eastAsia="宋体" w:hAnsi="Times New Roman"/>
          <w:b/>
          <w:bCs/>
          <w:sz w:val="24"/>
          <w:szCs w:val="24"/>
        </w:rPr>
        <w:t xml:space="preserve">定义：</w:t>
      </w:r>
      <w:r>
        <w:rPr>
          <w:rFonts w:ascii="Times New Roman" w:eastAsia="宋体" w:hAnsi="Times New Roman"/>
          <w:b w:val="false"/>
          <w:bCs w:val="false"/>
          <w:sz w:val="24"/>
          <w:szCs w:val="24"/>
        </w:rPr>
        <w:t xml:space="preserve"> 证据原子（Evidence Atom）是系统面向用户的</w:t>
      </w:r>
      <w:r>
        <w:rPr>
          <w:rFonts w:ascii="Times New Roman" w:eastAsia="宋体" w:hAnsi="Times New Roman"/>
          <w:b/>
          <w:bCs/>
          <w:sz w:val="24"/>
          <w:szCs w:val="24"/>
        </w:rPr>
        <w:t xml:space="preserve">最小输出单位</w:t>
      </w:r>
      <w:r>
        <w:rPr>
          <w:rFonts w:ascii="Times New Roman" w:eastAsia="宋体" w:hAnsi="Times New Roman"/>
          <w:b w:val="false"/>
          <w:bCs w:val="false"/>
          <w:sz w:val="24"/>
          <w:szCs w:val="24"/>
        </w:rPr>
        <w:t xml:space="preserve">。系统不输出"句子"，只输出"证据原子"。</w:t>
      </w:r>
    </w:p>
    <w:p>
      <w:pPr>
        <w:spacing w:after="60" w:before="60" w:line="380"/>
        <w:ind w:firstLine="480"/>
        <w:jc w:val="both"/>
      </w:pPr>
      <w:r>
        <w:rPr>
          <w:rFonts w:ascii="Times New Roman" w:eastAsia="宋体" w:hAnsi="Times New Roman"/>
          <w:b/>
          <w:bCs/>
          <w:sz w:val="24"/>
          <w:szCs w:val="24"/>
        </w:rPr>
        <w:t xml:space="preserve">十二字段规范：</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1300"/>
        <w:gridCol w:w="2000"/>
        <w:gridCol w:w="2100"/>
        <w:gridCol w:w="2100"/>
        <w:gridCol w:w="1560"/>
      </w:tblGrid>
      <w:tr>
        <w:trPr>
          <w:tblHeader/>
        </w:trPr>
        <w:tc>
          <w:tcPr>
            <w:tcW w:type="dxa" w:w="13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序号</w:t>
            </w:r>
          </w:p>
        </w:tc>
        <w:tc>
          <w:tcPr>
            <w:tcW w:type="dxa" w:w="20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字段</w:t>
            </w:r>
          </w:p>
        </w:tc>
        <w:tc>
          <w:tcPr>
            <w:tcW w:type="dxa" w:w="21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类型</w:t>
            </w:r>
          </w:p>
        </w:tc>
        <w:tc>
          <w:tcPr>
            <w:tcW w:type="dxa" w:w="21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说明</w:t>
            </w:r>
          </w:p>
        </w:tc>
        <w:tc>
          <w:tcPr>
            <w:tcW w:type="dxa" w:w="15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必填</w:t>
            </w:r>
          </w:p>
        </w:tc>
      </w:tr>
      <w:tr>
        <w:trPr>
          <w:tblHeader w:val="false"/>
        </w:trPr>
        <w:tc>
          <w:tcPr>
            <w:tcW w:type="dxa" w:w="13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1</w:t>
            </w:r>
          </w:p>
        </w:tc>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来源标识 source_id</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字符串</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文献/文件/教材的唯一标识</w:t>
            </w:r>
          </w:p>
        </w:tc>
        <w:tc>
          <w:tcPr>
            <w:tcW w:type="dxa" w:w="1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是</w:t>
            </w:r>
          </w:p>
        </w:tc>
      </w:tr>
      <w:tr>
        <w:trPr>
          <w:tblHeader w:val="false"/>
        </w:trPr>
        <w:tc>
          <w:tcPr>
            <w:tcW w:type="dxa" w:w="13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2</w:t>
            </w:r>
          </w:p>
        </w:tc>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原文片段 excerpt</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文本</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受限长度的原文摘录</w:t>
            </w:r>
          </w:p>
        </w:tc>
        <w:tc>
          <w:tcPr>
            <w:tcW w:type="dxa" w:w="1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是</w:t>
            </w:r>
          </w:p>
        </w:tc>
      </w:tr>
      <w:tr>
        <w:trPr>
          <w:tblHeader w:val="false"/>
        </w:trPr>
        <w:tc>
          <w:tcPr>
            <w:tcW w:type="dxa" w:w="13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3</w:t>
            </w:r>
          </w:p>
        </w:tc>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定位信息 locator</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结构体</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页码/条款号/章节路径</w:t>
            </w:r>
          </w:p>
        </w:tc>
        <w:tc>
          <w:tcPr>
            <w:tcW w:type="dxa" w:w="1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是</w:t>
            </w:r>
          </w:p>
        </w:tc>
      </w:tr>
      <w:tr>
        <w:trPr>
          <w:tblHeader w:val="false"/>
        </w:trPr>
        <w:tc>
          <w:tcPr>
            <w:tcW w:type="dxa" w:w="13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4</w:t>
            </w:r>
          </w:p>
        </w:tc>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权威等级 authority</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枚举</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官方文件 / 核心期刊 / 正式出版物 / 公开报道</w:t>
            </w:r>
          </w:p>
        </w:tc>
        <w:tc>
          <w:tcPr>
            <w:tcW w:type="dxa" w:w="1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是</w:t>
            </w:r>
          </w:p>
        </w:tc>
      </w:tr>
      <w:tr>
        <w:trPr>
          <w:tblHeader w:val="false"/>
        </w:trPr>
        <w:tc>
          <w:tcPr>
            <w:tcW w:type="dxa" w:w="13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5</w:t>
            </w:r>
          </w:p>
        </w:tc>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时效标记 validity</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枚举</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现行 / 已修订 / 已废止 / 需核实</w:t>
            </w:r>
          </w:p>
        </w:tc>
        <w:tc>
          <w:tcPr>
            <w:tcW w:type="dxa" w:w="1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是</w:t>
            </w:r>
          </w:p>
        </w:tc>
      </w:tr>
      <w:tr>
        <w:trPr>
          <w:tblHeader w:val="false"/>
        </w:trPr>
        <w:tc>
          <w:tcPr>
            <w:tcW w:type="dxa" w:w="13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6</w:t>
            </w:r>
          </w:p>
        </w:tc>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主题标签 topic</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数组</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来自 K 轴</w:t>
            </w:r>
          </w:p>
        </w:tc>
        <w:tc>
          <w:tcPr>
            <w:tcW w:type="dxa" w:w="1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是</w:t>
            </w:r>
          </w:p>
        </w:tc>
      </w:tr>
      <w:tr>
        <w:trPr>
          <w:tblHeader w:val="false"/>
        </w:trPr>
        <w:tc>
          <w:tcPr>
            <w:tcW w:type="dxa" w:w="13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7</w:t>
            </w:r>
          </w:p>
        </w:tc>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价值标签 value_tag</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数组</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来自 V 轴，附置信度与校准状态</w:t>
            </w:r>
          </w:p>
        </w:tc>
        <w:tc>
          <w:tcPr>
            <w:tcW w:type="dxa" w:w="1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否</w:t>
            </w:r>
          </w:p>
        </w:tc>
      </w:tr>
      <w:tr>
        <w:trPr>
          <w:tblHeader w:val="false"/>
        </w:trPr>
        <w:tc>
          <w:tcPr>
            <w:tcW w:type="dxa" w:w="13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8</w:t>
            </w:r>
          </w:p>
        </w:tc>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关联知识点 kp_ref</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数组</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图谱节点引用</w:t>
            </w:r>
          </w:p>
        </w:tc>
        <w:tc>
          <w:tcPr>
            <w:tcW w:type="dxa" w:w="1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否</w:t>
            </w:r>
          </w:p>
        </w:tc>
      </w:tr>
      <w:tr>
        <w:trPr>
          <w:tblHeader w:val="false"/>
        </w:trPr>
        <w:tc>
          <w:tcPr>
            <w:tcW w:type="dxa" w:w="13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9</w:t>
            </w:r>
          </w:p>
        </w:tc>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检索路径 trace</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结构体</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本条如何被召回（可复现）</w:t>
            </w:r>
          </w:p>
        </w:tc>
        <w:tc>
          <w:tcPr>
            <w:tcW w:type="dxa" w:w="1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是</w:t>
            </w:r>
          </w:p>
        </w:tc>
      </w:tr>
      <w:tr>
        <w:trPr>
          <w:tblHeader w:val="false"/>
        </w:trPr>
        <w:tc>
          <w:tcPr>
            <w:tcW w:type="dxa" w:w="13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10</w:t>
            </w:r>
          </w:p>
        </w:tc>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置信度 confidence</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数值</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相关度与可靠性综合评分</w:t>
            </w:r>
          </w:p>
        </w:tc>
        <w:tc>
          <w:tcPr>
            <w:tcW w:type="dxa" w:w="1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是</w:t>
            </w:r>
          </w:p>
        </w:tc>
      </w:tr>
      <w:tr>
        <w:trPr>
          <w:tblHeader w:val="false"/>
        </w:trPr>
        <w:tc>
          <w:tcPr>
            <w:tcW w:type="dxa" w:w="13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11</w:t>
            </w:r>
          </w:p>
        </w:tc>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使用建议 usage</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文本</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建议的研究用途</w:t>
            </w:r>
          </w:p>
        </w:tc>
        <w:tc>
          <w:tcPr>
            <w:tcW w:type="dxa" w:w="1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否</w:t>
            </w:r>
          </w:p>
        </w:tc>
      </w:tr>
      <w:tr>
        <w:trPr>
          <w:tblHeader w:val="false"/>
        </w:trPr>
        <w:tc>
          <w:tcPr>
            <w:tcW w:type="dxa" w:w="13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12</w:t>
            </w:r>
          </w:p>
        </w:tc>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免责标记 disclaimer</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文本</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固定提示：本条为研究线索，使用前须核实原始出处</w:t>
            </w:r>
          </w:p>
        </w:tc>
        <w:tc>
          <w:tcPr>
            <w:tcW w:type="dxa" w:w="1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是</w:t>
            </w:r>
          </w:p>
        </w:tc>
      </w:tr>
    </w:tbl>
    <w:p>
      <w:pPr>
        <w:spacing w:after="120"/>
      </w:pPr>
      <w:r>
        <w:rPr>
          <w:sz w:val="12"/>
          <w:szCs w:val="12"/>
        </w:rPr>
        <w:t xml:space="preserve"/>
      </w:r>
    </w:p>
    <w:p>
      <w:pPr>
        <w:spacing w:after="60" w:before="60" w:line="380"/>
        <w:ind w:firstLine="480"/>
        <w:jc w:val="both"/>
      </w:pPr>
      <w:r>
        <w:rPr>
          <w:rFonts w:ascii="Times New Roman" w:eastAsia="宋体" w:hAnsi="Times New Roman"/>
          <w:b/>
          <w:bCs/>
          <w:sz w:val="24"/>
          <w:szCs w:val="24"/>
        </w:rPr>
        <w:t xml:space="preserve">为什么这一设计构成"架构级锁定"：</w:t>
      </w:r>
    </w:p>
    <w:p>
      <w:pPr>
        <w:pStyle w:val="ListParagraph"/>
        <w:numPr>
          <w:ilvl w:val="0"/>
          <w:numId w:val="6"/>
        </w:numPr>
        <w:spacing w:after="40" w:before="40" w:line="360"/>
        <w:jc w:val="both"/>
      </w:pPr>
      <w:r>
        <w:rPr>
          <w:rFonts w:ascii="Times New Roman" w:eastAsia="宋体" w:hAnsi="Times New Roman"/>
          <w:b/>
          <w:bCs/>
          <w:sz w:val="24"/>
          <w:szCs w:val="24"/>
        </w:rPr>
        <w:t xml:space="preserve">无来源不成原子</w:t>
      </w:r>
      <w:r>
        <w:rPr>
          <w:rFonts w:ascii="Times New Roman" w:eastAsia="宋体" w:hAnsi="Times New Roman"/>
          <w:b w:val="false"/>
          <w:bCs w:val="false"/>
          <w:sz w:val="24"/>
          <w:szCs w:val="24"/>
        </w:rPr>
        <w:t xml:space="preserve"> —— 系统无法产出没有出处的内容，因为字段校验会直接拒绝。</w:t>
      </w:r>
    </w:p>
    <w:p>
      <w:pPr>
        <w:pStyle w:val="ListParagraph"/>
        <w:numPr>
          <w:ilvl w:val="0"/>
          <w:numId w:val="6"/>
        </w:numPr>
        <w:spacing w:after="40" w:before="40" w:line="360"/>
        <w:jc w:val="both"/>
      </w:pPr>
      <w:r>
        <w:rPr>
          <w:rFonts w:ascii="Times New Roman" w:eastAsia="宋体" w:hAnsi="Times New Roman"/>
          <w:b/>
          <w:bCs/>
          <w:sz w:val="24"/>
          <w:szCs w:val="24"/>
        </w:rPr>
        <w:t xml:space="preserve">片段限长</w:t>
      </w:r>
      <w:r>
        <w:rPr>
          <w:rFonts w:ascii="Times New Roman" w:eastAsia="宋体" w:hAnsi="Times New Roman"/>
          <w:b w:val="false"/>
          <w:bCs w:val="false"/>
          <w:sz w:val="24"/>
          <w:szCs w:val="24"/>
        </w:rPr>
        <w:t xml:space="preserve"> —— 单条原子的 excerpt 有硬上限，无法承载成篇内容。</w:t>
      </w:r>
    </w:p>
    <w:p>
      <w:pPr>
        <w:pStyle w:val="ListParagraph"/>
        <w:numPr>
          <w:ilvl w:val="0"/>
          <w:numId w:val="6"/>
        </w:numPr>
        <w:spacing w:after="40" w:before="40" w:line="360"/>
        <w:jc w:val="both"/>
      </w:pPr>
      <w:r>
        <w:rPr>
          <w:rFonts w:ascii="Times New Roman" w:eastAsia="宋体" w:hAnsi="Times New Roman"/>
          <w:b/>
          <w:bCs/>
          <w:sz w:val="24"/>
          <w:szCs w:val="24"/>
        </w:rPr>
        <w:t xml:space="preserve">禁止拼接</w:t>
      </w:r>
      <w:r>
        <w:rPr>
          <w:rFonts w:ascii="Times New Roman" w:eastAsia="宋体" w:hAnsi="Times New Roman"/>
          <w:b w:val="false"/>
          <w:bCs w:val="false"/>
          <w:sz w:val="24"/>
          <w:szCs w:val="24"/>
        </w:rPr>
        <w:t xml:space="preserve"> —— 输出通道只接受原子数组，不接受原子间的衔接文本；界面以卡片并列呈现，不做行文连缀。</w:t>
      </w:r>
    </w:p>
    <w:p>
      <w:pPr>
        <w:pStyle w:val="ListParagraph"/>
        <w:numPr>
          <w:ilvl w:val="0"/>
          <w:numId w:val="6"/>
        </w:numPr>
        <w:spacing w:after="40" w:before="40" w:line="360"/>
        <w:jc w:val="both"/>
      </w:pPr>
      <w:r>
        <w:rPr>
          <w:rFonts w:ascii="Times New Roman" w:eastAsia="宋体" w:hAnsi="Times New Roman"/>
          <w:b/>
          <w:bCs/>
          <w:sz w:val="24"/>
          <w:szCs w:val="24"/>
        </w:rPr>
        <w:t xml:space="preserve">可复现</w:t>
      </w:r>
      <w:r>
        <w:rPr>
          <w:rFonts w:ascii="Times New Roman" w:eastAsia="宋体" w:hAnsi="Times New Roman"/>
          <w:b w:val="false"/>
          <w:bCs w:val="false"/>
          <w:sz w:val="24"/>
          <w:szCs w:val="24"/>
        </w:rPr>
        <w:t xml:space="preserve"> —— trace 字段使每一条证据的召回路径可被重现与审计。</w:t>
      </w:r>
    </w:p>
    <w:p>
      <w:pPr>
        <w:spacing w:after="60" w:before="60" w:line="380"/>
        <w:ind w:firstLine="480"/>
        <w:jc w:val="both"/>
      </w:pPr>
      <w:r>
        <w:rPr>
          <w:rFonts w:ascii="Times New Roman" w:eastAsia="宋体" w:hAnsi="Times New Roman"/>
          <w:b/>
          <w:bCs/>
          <w:sz w:val="24"/>
          <w:szCs w:val="24"/>
        </w:rPr>
        <w:t xml:space="preserve">结论：一个只能吐出带出处的短片段卡片的系统，无论怎样追问，都写不出一本教材。</w:t>
      </w:r>
      <w:r>
        <w:rPr>
          <w:rFonts w:ascii="Times New Roman" w:eastAsia="宋体" w:hAnsi="Times New Roman"/>
          <w:b w:val="false"/>
          <w:bCs w:val="false"/>
          <w:sz w:val="24"/>
          <w:szCs w:val="24"/>
        </w:rPr>
        <w:t xml:space="preserve"> 红线因此不是一句承诺，而是一个可以被工程验证的事实。</w:t>
      </w:r>
    </w:p>
    <w:p>
      <w:pPr>
        <w:spacing w:after="240" w:before="240" w:line="240" w:lineRule="auto"/>
        <w:jc w:val="center"/>
      </w:pPr>
      <w:r>
        <w:drawing>
          <wp:inline distT="0" distB="0" distL="0" distR="0">
            <wp:extent cx="5524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028950"/>
                    </a:xfrm>
                    <a:prstGeom prst="rect">
                      <a:avLst/>
                    </a:prstGeom>
                  </pic:spPr>
                </pic:pic>
              </a:graphicData>
            </a:graphic>
          </wp:inline>
        </w:drawing>
      </w:r>
    </w:p>
    <w:p>
      <w:pPr>
        <w:pStyle w:val="Heading3"/>
        <w:spacing w:after="120" w:before="260"/>
      </w:pPr>
      <w:r>
        <w:rPr>
          <w:rFonts w:ascii="Arial" w:eastAsia="黑体" w:hAnsi="Arial"/>
          <w:b/>
          <w:bCs/>
          <w:i w:val="false"/>
          <w:iCs w:val="false"/>
          <w:color w:val="1B3A6B"/>
          <w:sz w:val="26"/>
          <w:szCs w:val="26"/>
        </w:rPr>
        <w:t xml:space="preserve">4.4 三色灯人机责任分配协议</w:t>
      </w:r>
    </w:p>
    <w:p>
      <w:pPr>
        <w:spacing w:after="60" w:before="60" w:line="380"/>
        <w:ind w:firstLine="480"/>
        <w:jc w:val="both"/>
      </w:pPr>
      <w:r>
        <w:rPr>
          <w:rFonts w:ascii="Times New Roman" w:eastAsia="宋体" w:hAnsi="Times New Roman"/>
          <w:b w:val="false"/>
          <w:bCs w:val="false"/>
          <w:sz w:val="24"/>
          <w:szCs w:val="24"/>
        </w:rPr>
        <w:t xml:space="preserve">为避免"人机责任边界靠默契"，本方案制定明文协议，写入系统日志、界面提示与《使用规约》。</w:t>
      </w:r>
    </w:p>
    <w:p>
      <w:pPr>
        <w:spacing w:after="60" w:before="60" w:line="380"/>
        <w:ind w:firstLine="480"/>
        <w:jc w:val="both"/>
      </w:pPr>
      <w:r>
        <w:rPr>
          <w:rFonts w:ascii="Times New Roman" w:eastAsia="宋体" w:hAnsi="Times New Roman"/>
          <w:b/>
          <w:bCs/>
          <w:sz w:val="24"/>
          <w:szCs w:val="24"/>
        </w:rPr>
        <w:t xml:space="preserve">绿灯事项（机器可自动执行，无需人工确认）：</w:t>
      </w:r>
    </w:p>
    <w:p>
      <w:pPr>
        <w:spacing w:after="60" w:before="60" w:line="380"/>
        <w:ind w:firstLine="480"/>
        <w:jc w:val="both"/>
      </w:pPr>
      <w:r>
        <w:rPr>
          <w:rFonts w:ascii="Times New Roman" w:eastAsia="宋体" w:hAnsi="Times New Roman"/>
          <w:b w:val="false"/>
          <w:bCs w:val="false"/>
          <w:sz w:val="24"/>
          <w:szCs w:val="24"/>
        </w:rPr>
        <w:t xml:space="preserve">检索与召回、去重与聚类、统计与计量、图表可视化、格式与引证规范核对、书目清单生成、时效状态核验。</w:t>
      </w:r>
    </w:p>
    <w:p>
      <w:pPr>
        <w:spacing w:after="60" w:before="60" w:line="380"/>
        <w:ind w:firstLine="480"/>
        <w:jc w:val="both"/>
      </w:pPr>
      <w:r>
        <w:rPr>
          <w:rFonts w:ascii="Times New Roman" w:eastAsia="宋体" w:hAnsi="Times New Roman"/>
          <w:b/>
          <w:bCs/>
          <w:sz w:val="24"/>
          <w:szCs w:val="24"/>
        </w:rPr>
        <w:t xml:space="preserve">黄灯事项（机器给出建议，必须人工确认后方可采信）：</w:t>
      </w:r>
    </w:p>
    <w:p>
      <w:pPr>
        <w:spacing w:after="60" w:before="60" w:line="380"/>
        <w:ind w:firstLine="480"/>
        <w:jc w:val="both"/>
      </w:pPr>
      <w:r>
        <w:rPr>
          <w:rFonts w:ascii="Times New Roman" w:eastAsia="宋体" w:hAnsi="Times New Roman"/>
          <w:b w:val="false"/>
          <w:bCs w:val="false"/>
          <w:sz w:val="24"/>
          <w:szCs w:val="24"/>
        </w:rPr>
        <w:t xml:space="preserve">主题标注、价值标签标注、案例适配度评分、体系缺口诊断、比对差异标注、优先级排序建议。</w:t>
      </w:r>
    </w:p>
    <w:p>
      <w:pPr>
        <w:spacing w:after="60" w:before="60" w:line="380"/>
        <w:ind w:firstLine="480"/>
        <w:jc w:val="both"/>
      </w:pPr>
      <w:r>
        <w:rPr>
          <w:rFonts w:ascii="Times New Roman" w:eastAsia="宋体" w:hAnsi="Times New Roman"/>
          <w:b/>
          <w:bCs/>
          <w:sz w:val="24"/>
          <w:szCs w:val="24"/>
        </w:rPr>
        <w:t xml:space="preserve">红灯事项（机器禁止触碰，仅可提供支撑材料）：</w:t>
      </w:r>
    </w:p>
    <w:p>
      <w:pPr>
        <w:spacing w:after="60" w:before="60" w:line="380"/>
        <w:ind w:firstLine="480"/>
        <w:jc w:val="both"/>
      </w:pPr>
      <w:r>
        <w:rPr>
          <w:rFonts w:ascii="Times New Roman" w:eastAsia="宋体" w:hAnsi="Times New Roman"/>
          <w:b w:val="false"/>
          <w:bCs w:val="false"/>
          <w:sz w:val="24"/>
          <w:szCs w:val="24"/>
        </w:rPr>
        <w:t xml:space="preserve">教材正文撰写、案例文本创作、习题编制、政治性判断结论、意识形态定性、学术观点正误判定、教材出版准入结论、教材选用最终决定。</w:t>
      </w:r>
    </w:p>
    <w:p>
      <w:pPr>
        <w:spacing w:after="60" w:before="60" w:line="380"/>
        <w:ind w:firstLine="480"/>
        <w:jc w:val="both"/>
      </w:pPr>
      <w:r>
        <w:rPr>
          <w:rFonts w:ascii="Times New Roman" w:eastAsia="宋体" w:hAnsi="Times New Roman"/>
          <w:b/>
          <w:bCs/>
          <w:sz w:val="24"/>
          <w:szCs w:val="24"/>
        </w:rPr>
        <w:t xml:space="preserve">执行保障：</w:t>
      </w:r>
      <w:r>
        <w:rPr>
          <w:rFonts w:ascii="Times New Roman" w:eastAsia="宋体" w:hAnsi="Times New Roman"/>
          <w:b w:val="false"/>
          <w:bCs w:val="false"/>
          <w:sz w:val="24"/>
          <w:szCs w:val="24"/>
        </w:rPr>
        <w:t xml:space="preserve"> 黄灯事项在界面上以显著标识呈现"待确认"状态，未确认的标注不进入图谱、不参与指数计算；红灯事项在功能清单中根本不存在对应接口。</w:t>
      </w:r>
    </w:p>
    <w:p>
      <w:pPr>
        <w:spacing w:after="240" w:before="240" w:line="240" w:lineRule="auto"/>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686175"/>
                    </a:xfrm>
                    <a:prstGeom prst="rect">
                      <a:avLst/>
                    </a:prstGeom>
                  </pic:spPr>
                </pic:pic>
              </a:graphicData>
            </a:graphic>
          </wp:inline>
        </w:drawing>
      </w:r>
    </w:p>
    <w:p>
      <w:pPr>
        <w:pStyle w:val="Heading3"/>
        <w:spacing w:after="120" w:before="260"/>
      </w:pPr>
      <w:r>
        <w:rPr>
          <w:rFonts w:ascii="Arial" w:eastAsia="黑体" w:hAnsi="Arial"/>
          <w:b/>
          <w:bCs/>
          <w:i w:val="false"/>
          <w:iCs w:val="false"/>
          <w:color w:val="1B3A6B"/>
          <w:sz w:val="26"/>
          <w:szCs w:val="26"/>
        </w:rPr>
        <w:t xml:space="preserve">4.5 全过程留痕审计链</w:t>
      </w:r>
    </w:p>
    <w:p>
      <w:pPr>
        <w:spacing w:after="60" w:before="60" w:line="380"/>
        <w:ind w:firstLine="480"/>
        <w:jc w:val="both"/>
      </w:pPr>
      <w:r>
        <w:rPr>
          <w:rFonts w:ascii="Times New Roman" w:eastAsia="宋体" w:hAnsi="Times New Roman"/>
          <w:b/>
          <w:bCs/>
          <w:sz w:val="24"/>
          <w:szCs w:val="24"/>
        </w:rPr>
        <w:t xml:space="preserve">记录范围：</w:t>
      </w:r>
      <w:r>
        <w:rPr>
          <w:rFonts w:ascii="Times New Roman" w:eastAsia="宋体" w:hAnsi="Times New Roman"/>
          <w:b w:val="false"/>
          <w:bCs w:val="false"/>
          <w:sz w:val="24"/>
          <w:szCs w:val="24"/>
        </w:rPr>
        <w:t xml:space="preserve"> 每一次请求（含转译前后）、每一次检索（含参数与召回路径）、每一条返回的证据原子、每一次闸门拦截与降级、每一个人工确认与决策动作、每一份导出的报告。</w:t>
      </w:r>
    </w:p>
    <w:p>
      <w:pPr>
        <w:spacing w:after="60" w:before="60" w:line="380"/>
        <w:ind w:firstLine="480"/>
        <w:jc w:val="both"/>
      </w:pPr>
      <w:r>
        <w:rPr>
          <w:rFonts w:ascii="Times New Roman" w:eastAsia="宋体" w:hAnsi="Times New Roman"/>
          <w:b/>
          <w:bCs/>
          <w:sz w:val="24"/>
          <w:szCs w:val="24"/>
        </w:rPr>
        <w:t xml:space="preserve">技术实现：</w:t>
      </w:r>
      <w:r>
        <w:rPr>
          <w:rFonts w:ascii="Times New Roman" w:eastAsia="宋体" w:hAnsi="Times New Roman"/>
          <w:b w:val="false"/>
          <w:bCs w:val="false"/>
          <w:sz w:val="24"/>
          <w:szCs w:val="24"/>
        </w:rPr>
        <w:t xml:space="preserve"> 采用"操作日志 + 内容哈希 + 链式校验"的轻量方案——每条记录计算哈希并链接前一条记录的哈希，形成防篡改链。无需引入区块链基础设施，即可满足可核查、防抵赖的要求。</w:t>
      </w:r>
    </w:p>
    <w:p>
      <w:pPr>
        <w:spacing w:after="60" w:before="60" w:line="380"/>
        <w:ind w:firstLine="480"/>
        <w:jc w:val="both"/>
      </w:pPr>
      <w:r>
        <w:rPr>
          <w:rFonts w:ascii="Times New Roman" w:eastAsia="宋体" w:hAnsi="Times New Roman"/>
          <w:b/>
          <w:bCs/>
          <w:sz w:val="24"/>
          <w:szCs w:val="24"/>
        </w:rPr>
        <w:t xml:space="preserve">产出物：《研究溯源包》。</w:t>
      </w:r>
      <w:r>
        <w:rPr>
          <w:rFonts w:ascii="Times New Roman" w:eastAsia="宋体" w:hAnsi="Times New Roman"/>
          <w:b w:val="false"/>
          <w:bCs w:val="false"/>
          <w:sz w:val="24"/>
          <w:szCs w:val="24"/>
        </w:rPr>
        <w:t xml:space="preserve"> 一次完整的教材建设活动（如某教材的立项论证）可一键导出溯源包，包含全部工单、证据清单、专家确认记录、决策结论。该溯源包可直接作为：</w:t>
      </w:r>
    </w:p>
    <w:p>
      <w:pPr>
        <w:pStyle w:val="ListParagraph"/>
        <w:numPr>
          <w:ilvl w:val="0"/>
          <w:numId w:val="2"/>
        </w:numPr>
        <w:spacing w:after="40" w:before="40" w:line="360"/>
        <w:jc w:val="both"/>
      </w:pPr>
      <w:r>
        <w:rPr>
          <w:rFonts w:ascii="Times New Roman" w:eastAsia="宋体" w:hAnsi="Times New Roman"/>
          <w:b w:val="false"/>
          <w:bCs w:val="false"/>
          <w:sz w:val="24"/>
          <w:szCs w:val="24"/>
        </w:rPr>
        <w:t xml:space="preserve">课题结项的过程性材料；</w:t>
      </w:r>
    </w:p>
    <w:p>
      <w:pPr>
        <w:pStyle w:val="ListParagraph"/>
        <w:numPr>
          <w:ilvl w:val="0"/>
          <w:numId w:val="2"/>
        </w:numPr>
        <w:spacing w:after="40" w:before="40" w:line="360"/>
        <w:jc w:val="both"/>
      </w:pPr>
      <w:r>
        <w:rPr>
          <w:rFonts w:ascii="Times New Roman" w:eastAsia="宋体" w:hAnsi="Times New Roman"/>
          <w:b w:val="false"/>
          <w:bCs w:val="false"/>
          <w:sz w:val="24"/>
          <w:szCs w:val="24"/>
        </w:rPr>
        <w:t xml:space="preserve">教材建设评估、专业认证的佐证材料；</w:t>
      </w:r>
    </w:p>
    <w:p>
      <w:pPr>
        <w:pStyle w:val="ListParagraph"/>
        <w:numPr>
          <w:ilvl w:val="0"/>
          <w:numId w:val="2"/>
        </w:numPr>
        <w:spacing w:after="40" w:before="40" w:line="360"/>
        <w:jc w:val="both"/>
      </w:pPr>
      <w:r>
        <w:rPr>
          <w:rFonts w:ascii="Times New Roman" w:eastAsia="宋体" w:hAnsi="Times New Roman"/>
          <w:b w:val="false"/>
          <w:bCs w:val="false"/>
          <w:sz w:val="24"/>
          <w:szCs w:val="24"/>
        </w:rPr>
        <w:t xml:space="preserve">教材审查中"过程可核查"要求的应答材料。</w:t>
      </w:r>
    </w:p>
    <w:p>
      <w:pPr>
        <w:spacing w:after="60" w:before="60" w:line="380"/>
        <w:ind w:firstLine="480"/>
        <w:jc w:val="both"/>
      </w:pPr>
      <w:r>
        <w:rPr>
          <w:rFonts w:ascii="Times New Roman" w:eastAsia="宋体" w:hAnsi="Times New Roman"/>
          <w:b/>
          <w:bCs/>
          <w:sz w:val="24"/>
          <w:szCs w:val="24"/>
        </w:rPr>
        <w:t xml:space="preserve">这是本方案面向管理需求的最大增值点：它把合规负担转化为合规资产。</w:t>
      </w:r>
    </w:p>
    <w:p>
      <w:pPr>
        <w:pStyle w:val="Heading3"/>
        <w:spacing w:after="120" w:before="260"/>
      </w:pPr>
      <w:r>
        <w:rPr>
          <w:rFonts w:ascii="Arial" w:eastAsia="黑体" w:hAnsi="Arial"/>
          <w:b/>
          <w:bCs/>
          <w:i w:val="false"/>
          <w:iCs w:val="false"/>
          <w:color w:val="1B3A6B"/>
          <w:sz w:val="26"/>
          <w:szCs w:val="26"/>
        </w:rPr>
        <w:t xml:space="preserve">4.6 《禾章智能体使用规约》要点</w:t>
      </w:r>
    </w:p>
    <w:p>
      <w:pPr>
        <w:spacing w:after="60" w:before="60" w:line="380"/>
        <w:ind w:firstLine="480"/>
        <w:jc w:val="both"/>
      </w:pPr>
      <w:r>
        <w:rPr>
          <w:rFonts w:ascii="Times New Roman" w:eastAsia="宋体" w:hAnsi="Times New Roman"/>
          <w:b w:val="false"/>
          <w:bCs w:val="false"/>
          <w:sz w:val="24"/>
          <w:szCs w:val="24"/>
        </w:rPr>
        <w:t xml:space="preserve">方案建议随系统发布一份使用规约，主要条款包括：</w:t>
      </w:r>
    </w:p>
    <w:p>
      <w:pPr>
        <w:pStyle w:val="ListParagraph"/>
        <w:numPr>
          <w:ilvl w:val="0"/>
          <w:numId w:val="7"/>
        </w:numPr>
        <w:spacing w:after="40" w:before="40" w:line="360"/>
        <w:jc w:val="both"/>
      </w:pPr>
      <w:r>
        <w:rPr>
          <w:rFonts w:ascii="Times New Roman" w:eastAsia="宋体" w:hAnsi="Times New Roman"/>
          <w:b w:val="false"/>
          <w:bCs w:val="false"/>
          <w:sz w:val="24"/>
          <w:szCs w:val="24"/>
        </w:rPr>
        <w:t xml:space="preserve">使用者须为在职教师、研究人员或经授权的研究生，实名使用。</w:t>
      </w:r>
    </w:p>
    <w:p>
      <w:pPr>
        <w:pStyle w:val="ListParagraph"/>
        <w:numPr>
          <w:ilvl w:val="0"/>
          <w:numId w:val="7"/>
        </w:numPr>
        <w:spacing w:after="40" w:before="40" w:line="360"/>
        <w:jc w:val="both"/>
      </w:pPr>
      <w:r>
        <w:rPr>
          <w:rFonts w:ascii="Times New Roman" w:eastAsia="宋体" w:hAnsi="Times New Roman"/>
          <w:b w:val="false"/>
          <w:bCs w:val="false"/>
          <w:sz w:val="24"/>
          <w:szCs w:val="24"/>
        </w:rPr>
        <w:t xml:space="preserve">系统输出仅为研究线索与证据材料，</w:t>
      </w:r>
      <w:r>
        <w:rPr>
          <w:rFonts w:ascii="Times New Roman" w:eastAsia="宋体" w:hAnsi="Times New Roman"/>
          <w:b/>
          <w:bCs/>
          <w:sz w:val="24"/>
          <w:szCs w:val="24"/>
        </w:rPr>
        <w:t xml:space="preserve">不得作为教材内容直接使用</w:t>
      </w:r>
      <w:r>
        <w:rPr>
          <w:rFonts w:ascii="Times New Roman" w:eastAsia="宋体" w:hAnsi="Times New Roman"/>
          <w:b w:val="false"/>
          <w:bCs w:val="false"/>
          <w:sz w:val="24"/>
          <w:szCs w:val="24"/>
        </w:rPr>
        <w:t xml:space="preserve">；使用者须核实原始出处。</w:t>
      </w:r>
    </w:p>
    <w:p>
      <w:pPr>
        <w:pStyle w:val="ListParagraph"/>
        <w:numPr>
          <w:ilvl w:val="0"/>
          <w:numId w:val="7"/>
        </w:numPr>
        <w:spacing w:after="40" w:before="40" w:line="360"/>
        <w:jc w:val="both"/>
      </w:pPr>
      <w:r>
        <w:rPr>
          <w:rFonts w:ascii="Times New Roman" w:eastAsia="宋体" w:hAnsi="Times New Roman"/>
          <w:b w:val="false"/>
          <w:bCs w:val="false"/>
          <w:sz w:val="24"/>
          <w:szCs w:val="24"/>
        </w:rPr>
        <w:t xml:space="preserve">严禁通过分次请求、变换表述等方式规避红线；系统对此类行为记录并限流。</w:t>
      </w:r>
    </w:p>
    <w:p>
      <w:pPr>
        <w:pStyle w:val="ListParagraph"/>
        <w:numPr>
          <w:ilvl w:val="0"/>
          <w:numId w:val="7"/>
        </w:numPr>
        <w:spacing w:after="40" w:before="40" w:line="360"/>
        <w:jc w:val="both"/>
      </w:pPr>
      <w:r>
        <w:rPr>
          <w:rFonts w:ascii="Times New Roman" w:eastAsia="宋体" w:hAnsi="Times New Roman"/>
          <w:b w:val="false"/>
          <w:bCs w:val="false"/>
          <w:sz w:val="24"/>
          <w:szCs w:val="24"/>
        </w:rPr>
        <w:t xml:space="preserve">涉及政治性、意识形态的判断，一律由学校教材建设委员会及相关专家作出。</w:t>
      </w:r>
    </w:p>
    <w:p>
      <w:pPr>
        <w:pStyle w:val="ListParagraph"/>
        <w:numPr>
          <w:ilvl w:val="0"/>
          <w:numId w:val="7"/>
        </w:numPr>
        <w:spacing w:after="40" w:before="40" w:line="360"/>
        <w:jc w:val="both"/>
      </w:pPr>
      <w:r>
        <w:rPr>
          <w:rFonts w:ascii="Times New Roman" w:eastAsia="宋体" w:hAnsi="Times New Roman"/>
          <w:b w:val="false"/>
          <w:bCs w:val="false"/>
          <w:sz w:val="24"/>
          <w:szCs w:val="24"/>
        </w:rPr>
        <w:t xml:space="preserve">导出的证据材料在正式使用时须按学术规范标注出处。</w:t>
      </w:r>
    </w:p>
    <w:p>
      <w:pPr>
        <w:pStyle w:val="ListParagraph"/>
        <w:numPr>
          <w:ilvl w:val="0"/>
          <w:numId w:val="7"/>
        </w:numPr>
        <w:spacing w:after="40" w:before="40" w:line="360"/>
        <w:jc w:val="both"/>
      </w:pPr>
      <w:r>
        <w:rPr>
          <w:rFonts w:ascii="Times New Roman" w:eastAsia="宋体" w:hAnsi="Times New Roman"/>
          <w:b w:val="false"/>
          <w:bCs w:val="false"/>
          <w:sz w:val="24"/>
          <w:szCs w:val="24"/>
        </w:rPr>
        <w:t xml:space="preserve">违反规约的，按学校学术规范相关规定处理。</w:t>
      </w:r>
    </w:p>
    <w:p>
      <w:r>
        <w:br w:type="page"/>
      </w:r>
    </w:p>
    <w:p>
      <w:pPr>
        <w:pStyle w:val="Heading2"/>
        <w:pBdr>
          <w:bottom w:val="single" w:color="C42B1C" w:sz="10" w:space="6"/>
        </w:pBdr>
        <w:spacing w:after="200" w:before="240"/>
      </w:pPr>
      <w:r>
        <w:rPr>
          <w:rFonts w:ascii="Arial" w:eastAsia="黑体" w:hAnsi="Arial"/>
          <w:b/>
          <w:bCs/>
          <w:i w:val="false"/>
          <w:iCs w:val="false"/>
          <w:color w:val="1B3A6B"/>
          <w:sz w:val="32"/>
          <w:szCs w:val="32"/>
        </w:rPr>
        <w:t xml:space="preserve">第五章 关键技术路线</w:t>
      </w:r>
    </w:p>
    <w:p>
      <w:pPr>
        <w:pStyle w:val="Heading3"/>
        <w:spacing w:after="120" w:before="260"/>
      </w:pPr>
      <w:r>
        <w:rPr>
          <w:rFonts w:ascii="Arial" w:eastAsia="黑体" w:hAnsi="Arial"/>
          <w:b/>
          <w:bCs/>
          <w:i w:val="false"/>
          <w:iCs w:val="false"/>
          <w:color w:val="1B3A6B"/>
          <w:sz w:val="26"/>
          <w:szCs w:val="26"/>
        </w:rPr>
        <w:t xml:space="preserve">5.1 总体技术路线：检索增强、抑制生成</w:t>
      </w:r>
    </w:p>
    <w:p>
      <w:pPr>
        <w:spacing w:after="60" w:before="60" w:line="380"/>
        <w:ind w:firstLine="480"/>
        <w:jc w:val="both"/>
      </w:pPr>
      <w:r>
        <w:rPr>
          <w:rFonts w:ascii="Times New Roman" w:eastAsia="宋体" w:hAnsi="Times New Roman"/>
          <w:b w:val="false"/>
          <w:bCs w:val="false"/>
          <w:sz w:val="24"/>
          <w:szCs w:val="24"/>
        </w:rPr>
        <w:t xml:space="preserve">前期设想将技术路线概括为"大模型 + 知识图谱 + 智能体 + 评价模型"四位一体，方向可取。本方案在此基础上作一处关键修正，形成本项目的技术命题：</w:t>
      </w:r>
    </w:p>
    <w:p>
      <w:pPr>
        <w:pBdr>
          <w:left w:val="single" w:color="C9A227" w:sz="18" w:space="8"/>
        </w:pBdr>
        <w:shd w:fill="F7F3E8" w:color="auto" w:val="clear"/>
        <w:spacing w:after="80" w:before="80" w:line="360"/>
        <w:ind w:left="300" w:right="200"/>
      </w:pPr>
      <w:r>
        <w:rPr>
          <w:rFonts w:ascii="Times New Roman" w:eastAsia="楷体" w:hAnsi="Times New Roman"/>
          <w:b/>
          <w:bCs/>
          <w:sz w:val="24"/>
          <w:szCs w:val="24"/>
        </w:rPr>
        <w:t xml:space="preserve">RAG-without-Generation：检索增强、抑制生成。</w:t>
      </w:r>
    </w:p>
    <w:p>
      <w:pPr>
        <w:spacing w:after="100"/>
      </w:pPr>
      <w:r>
        <w:rPr>
          <w:sz w:val="12"/>
          <w:szCs w:val="12"/>
        </w:rPr>
        <w:t xml:space="preserve"/>
      </w:r>
    </w:p>
    <w:p>
      <w:pPr>
        <w:spacing w:after="60" w:before="60" w:line="380"/>
        <w:ind w:firstLine="480"/>
        <w:jc w:val="both"/>
      </w:pPr>
      <w:r>
        <w:rPr>
          <w:rFonts w:ascii="Times New Roman" w:eastAsia="宋体" w:hAnsi="Times New Roman"/>
          <w:b w:val="false"/>
          <w:bCs w:val="false"/>
          <w:sz w:val="24"/>
          <w:szCs w:val="24"/>
        </w:rPr>
        <w:t xml:space="preserve">常规 RAG（检索增强生成）的技术目标是"用检索到的材料生成更可靠的答案"；本方案的技术目标是"</w:t>
      </w:r>
      <w:r>
        <w:rPr>
          <w:rFonts w:ascii="Times New Roman" w:eastAsia="宋体" w:hAnsi="Times New Roman"/>
          <w:b/>
          <w:bCs/>
          <w:sz w:val="24"/>
          <w:szCs w:val="24"/>
        </w:rPr>
        <w:t xml:space="preserve">用检索到的材料本身作为答案，并抑制模型的自由生成倾向</w:t>
      </w:r>
      <w:r>
        <w:rPr>
          <w:rFonts w:ascii="Times New Roman" w:eastAsia="宋体" w:hAnsi="Times New Roman"/>
          <w:b w:val="false"/>
          <w:bCs w:val="false"/>
          <w:sz w:val="24"/>
          <w:szCs w:val="24"/>
        </w:rPr>
        <w:t xml:space="preserve">"。大模型在系统中承担四项受限职能，且</w:t>
      </w:r>
      <w:r>
        <w:rPr>
          <w:rFonts w:ascii="Times New Roman" w:eastAsia="宋体" w:hAnsi="Times New Roman"/>
          <w:b/>
          <w:bCs/>
          <w:sz w:val="24"/>
          <w:szCs w:val="24"/>
        </w:rPr>
        <w:t xml:space="preserve">均不涉及内容创作</w:t>
      </w:r>
      <w:r>
        <w:rPr>
          <w:rFonts w:ascii="Times New Roman" w:eastAsia="宋体" w:hAnsi="Times New Roman"/>
          <w:b w:val="false"/>
          <w:bCs w:val="false"/>
          <w:sz w:val="24"/>
          <w:szCs w:val="24"/>
        </w:rPr>
        <w:t xml:space="preserve">：</w:t>
      </w:r>
    </w:p>
    <w:p>
      <w:pPr>
        <w:pStyle w:val="ListParagraph"/>
        <w:numPr>
          <w:ilvl w:val="0"/>
          <w:numId w:val="8"/>
        </w:numPr>
        <w:spacing w:after="40" w:before="40" w:line="360"/>
        <w:jc w:val="both"/>
      </w:pPr>
      <w:r>
        <w:rPr>
          <w:rFonts w:ascii="Times New Roman" w:eastAsia="宋体" w:hAnsi="Times New Roman"/>
          <w:b/>
          <w:bCs/>
          <w:sz w:val="24"/>
          <w:szCs w:val="24"/>
        </w:rPr>
        <w:t xml:space="preserve">查询理解</w:t>
      </w:r>
      <w:r>
        <w:rPr>
          <w:rFonts w:ascii="Times New Roman" w:eastAsia="宋体" w:hAnsi="Times New Roman"/>
          <w:b w:val="false"/>
          <w:bCs w:val="false"/>
          <w:sz w:val="24"/>
          <w:szCs w:val="24"/>
        </w:rPr>
        <w:t xml:space="preserve">：将自然语言请求解析为四维坐标参数。</w:t>
      </w:r>
    </w:p>
    <w:p>
      <w:pPr>
        <w:pStyle w:val="ListParagraph"/>
        <w:numPr>
          <w:ilvl w:val="0"/>
          <w:numId w:val="8"/>
        </w:numPr>
        <w:spacing w:after="40" w:before="40" w:line="360"/>
        <w:jc w:val="both"/>
      </w:pPr>
      <w:r>
        <w:rPr>
          <w:rFonts w:ascii="Times New Roman" w:eastAsia="宋体" w:hAnsi="Times New Roman"/>
          <w:b/>
          <w:bCs/>
          <w:sz w:val="24"/>
          <w:szCs w:val="24"/>
        </w:rPr>
        <w:t xml:space="preserve">语义召回</w:t>
      </w:r>
      <w:r>
        <w:rPr>
          <w:rFonts w:ascii="Times New Roman" w:eastAsia="宋体" w:hAnsi="Times New Roman"/>
          <w:b w:val="false"/>
          <w:bCs w:val="false"/>
          <w:sz w:val="24"/>
          <w:szCs w:val="24"/>
        </w:rPr>
        <w:t xml:space="preserve">：向量化表示与语义匹配。</w:t>
      </w:r>
    </w:p>
    <w:p>
      <w:pPr>
        <w:pStyle w:val="ListParagraph"/>
        <w:numPr>
          <w:ilvl w:val="0"/>
          <w:numId w:val="8"/>
        </w:numPr>
        <w:spacing w:after="40" w:before="40" w:line="360"/>
        <w:jc w:val="both"/>
      </w:pPr>
      <w:r>
        <w:rPr>
          <w:rFonts w:ascii="Times New Roman" w:eastAsia="宋体" w:hAnsi="Times New Roman"/>
          <w:b/>
          <w:bCs/>
          <w:sz w:val="24"/>
          <w:szCs w:val="24"/>
        </w:rPr>
        <w:t xml:space="preserve">结构化抽取</w:t>
      </w:r>
      <w:r>
        <w:rPr>
          <w:rFonts w:ascii="Times New Roman" w:eastAsia="宋体" w:hAnsi="Times New Roman"/>
          <w:b w:val="false"/>
          <w:bCs w:val="false"/>
          <w:sz w:val="24"/>
          <w:szCs w:val="24"/>
        </w:rPr>
        <w:t xml:space="preserve">：从召回材料中抽取字段，填充证据原子。</w:t>
      </w:r>
    </w:p>
    <w:p>
      <w:pPr>
        <w:pStyle w:val="ListParagraph"/>
        <w:numPr>
          <w:ilvl w:val="0"/>
          <w:numId w:val="8"/>
        </w:numPr>
        <w:spacing w:after="40" w:before="40" w:line="360"/>
        <w:jc w:val="both"/>
      </w:pPr>
      <w:r>
        <w:rPr>
          <w:rFonts w:ascii="Times New Roman" w:eastAsia="宋体" w:hAnsi="Times New Roman"/>
          <w:b/>
          <w:bCs/>
          <w:sz w:val="24"/>
          <w:szCs w:val="24"/>
        </w:rPr>
        <w:t xml:space="preserve">标签初标</w:t>
      </w:r>
      <w:r>
        <w:rPr>
          <w:rFonts w:ascii="Times New Roman" w:eastAsia="宋体" w:hAnsi="Times New Roman"/>
          <w:b w:val="false"/>
          <w:bCs w:val="false"/>
          <w:sz w:val="24"/>
          <w:szCs w:val="24"/>
        </w:rPr>
        <w:t xml:space="preserve">：为材料打上待人工校准的主题与价值标签。</w:t>
      </w:r>
    </w:p>
    <w:p>
      <w:pPr>
        <w:spacing w:after="60" w:before="60" w:line="380"/>
        <w:ind w:firstLine="480"/>
        <w:jc w:val="both"/>
      </w:pPr>
      <w:r>
        <w:rPr>
          <w:rFonts w:ascii="Times New Roman" w:eastAsia="宋体" w:hAnsi="Times New Roman"/>
          <w:b/>
          <w:bCs/>
          <w:sz w:val="24"/>
          <w:szCs w:val="24"/>
        </w:rPr>
        <w:t xml:space="preserve">模型的输出通道被限定为"结构化 JSON"而非"自然语言段落"</w:t>
      </w:r>
      <w:r>
        <w:rPr>
          <w:rFonts w:ascii="Times New Roman" w:eastAsia="宋体" w:hAnsi="Times New Roman"/>
          <w:b w:val="false"/>
          <w:bCs w:val="false"/>
          <w:sz w:val="24"/>
          <w:szCs w:val="24"/>
        </w:rPr>
        <w:t xml:space="preserve">——这是抑制生成最直接的工程手段：模型被约束为只能填表，不能作文。</w:t>
      </w:r>
    </w:p>
    <w:p>
      <w:pPr>
        <w:pStyle w:val="Heading3"/>
        <w:spacing w:after="120" w:before="260"/>
      </w:pPr>
      <w:r>
        <w:rPr>
          <w:rFonts w:ascii="Arial" w:eastAsia="黑体" w:hAnsi="Arial"/>
          <w:b/>
          <w:bCs/>
          <w:i w:val="false"/>
          <w:iCs w:val="false"/>
          <w:color w:val="1B3A6B"/>
          <w:sz w:val="26"/>
          <w:szCs w:val="26"/>
        </w:rPr>
        <w:t xml:space="preserve">5.2 语料治理流水线</w:t>
      </w:r>
    </w:p>
    <w:p>
      <w:pPr>
        <w:spacing w:after="60" w:before="60" w:line="380"/>
        <w:ind w:firstLine="480"/>
        <w:jc w:val="both"/>
      </w:pPr>
      <w:r>
        <w:rPr>
          <w:rFonts w:ascii="Times New Roman" w:eastAsia="宋体" w:hAnsi="Times New Roman"/>
          <w:b w:val="false"/>
          <w:bCs w:val="false"/>
          <w:sz w:val="24"/>
          <w:szCs w:val="24"/>
        </w:rPr>
        <w:t xml:space="preserve">文档接入 → 版式解析（PDF/OFD/Word/网页）→ 章节结构识别 → 语义切片（切片粒度与证据原子对齐）→ 元数据抽取 → 版权分级打标 → 去重与冲突检测 → 索引构建（倒排索引 + 向量索引 + 图索引）→ 台账登记。</w:t>
      </w:r>
    </w:p>
    <w:p>
      <w:pPr>
        <w:spacing w:after="60" w:before="60" w:line="380"/>
        <w:ind w:firstLine="480"/>
        <w:jc w:val="both"/>
      </w:pPr>
      <w:r>
        <w:rPr>
          <w:rFonts w:ascii="Times New Roman" w:eastAsia="宋体" w:hAnsi="Times New Roman"/>
          <w:b/>
          <w:bCs/>
          <w:sz w:val="24"/>
          <w:szCs w:val="24"/>
        </w:rPr>
        <w:t xml:space="preserve">要点：</w:t>
      </w:r>
      <w:r>
        <w:rPr>
          <w:rFonts w:ascii="Times New Roman" w:eastAsia="宋体" w:hAnsi="Times New Roman"/>
          <w:b w:val="false"/>
          <w:bCs w:val="false"/>
          <w:sz w:val="24"/>
          <w:szCs w:val="24"/>
        </w:rPr>
        <w:t xml:space="preserve"> 切片阶段即写入定位信息（文件—章—节—段—页），保证后续任何一个片段都能精确回指原文位置。这是"无来源不输出"得以实现的前提。</w:t>
      </w:r>
    </w:p>
    <w:p>
      <w:pPr>
        <w:pStyle w:val="Heading3"/>
        <w:spacing w:after="120" w:before="260"/>
      </w:pPr>
      <w:r>
        <w:rPr>
          <w:rFonts w:ascii="Arial" w:eastAsia="黑体" w:hAnsi="Arial"/>
          <w:b/>
          <w:bCs/>
          <w:i w:val="false"/>
          <w:iCs w:val="false"/>
          <w:color w:val="1B3A6B"/>
          <w:sz w:val="26"/>
          <w:szCs w:val="26"/>
        </w:rPr>
        <w:t xml:space="preserve">5.3 知识图谱构建</w:t>
      </w:r>
    </w:p>
    <w:p>
      <w:pPr>
        <w:spacing w:after="60" w:before="60" w:line="380"/>
        <w:ind w:firstLine="480"/>
        <w:jc w:val="both"/>
      </w:pPr>
      <w:r>
        <w:rPr>
          <w:rFonts w:ascii="Times New Roman" w:eastAsia="宋体" w:hAnsi="Times New Roman"/>
          <w:b w:val="false"/>
          <w:bCs w:val="false"/>
          <w:sz w:val="24"/>
          <w:szCs w:val="24"/>
        </w:rPr>
        <w:t xml:space="preserve">采用"自动抽取 + 专家校验"的双轨方式：</w:t>
      </w:r>
    </w:p>
    <w:p>
      <w:pPr>
        <w:pStyle w:val="ListParagraph"/>
        <w:numPr>
          <w:ilvl w:val="0"/>
          <w:numId w:val="2"/>
        </w:numPr>
        <w:spacing w:after="40" w:before="40" w:line="360"/>
        <w:jc w:val="both"/>
      </w:pPr>
      <w:r>
        <w:rPr>
          <w:rFonts w:ascii="Times New Roman" w:eastAsia="宋体" w:hAnsi="Times New Roman"/>
          <w:b w:val="false"/>
          <w:bCs w:val="false"/>
          <w:sz w:val="24"/>
          <w:szCs w:val="24"/>
        </w:rPr>
        <w:t xml:space="preserve">自动：从目录结构、课程大纲、培养方案中抽取实体与关系（覆盖率高，精度中等）。</w:t>
      </w:r>
    </w:p>
    <w:p>
      <w:pPr>
        <w:pStyle w:val="ListParagraph"/>
        <w:numPr>
          <w:ilvl w:val="0"/>
          <w:numId w:val="2"/>
        </w:numPr>
        <w:spacing w:after="40" w:before="40" w:line="360"/>
        <w:jc w:val="both"/>
      </w:pPr>
      <w:r>
        <w:rPr>
          <w:rFonts w:ascii="Times New Roman" w:eastAsia="宋体" w:hAnsi="Times New Roman"/>
          <w:b w:val="false"/>
          <w:bCs w:val="false"/>
          <w:sz w:val="24"/>
          <w:szCs w:val="24"/>
        </w:rPr>
        <w:t xml:space="preserve">校验：由各学院教学负责人对本学科子图进行确认，形成"经确认子图"与"待确认子图"两个视图，只有经确认子图参与指数计算。</w:t>
      </w:r>
    </w:p>
    <w:p>
      <w:pPr>
        <w:spacing w:after="60" w:before="60" w:line="380"/>
        <w:ind w:firstLine="480"/>
        <w:jc w:val="both"/>
      </w:pPr>
      <w:r>
        <w:rPr>
          <w:rFonts w:ascii="Times New Roman" w:eastAsia="宋体" w:hAnsi="Times New Roman"/>
          <w:b/>
          <w:bCs/>
          <w:sz w:val="24"/>
          <w:szCs w:val="24"/>
        </w:rPr>
        <w:t xml:space="preserve">建设节奏：</w:t>
      </w:r>
      <w:r>
        <w:rPr>
          <w:rFonts w:ascii="Times New Roman" w:eastAsia="宋体" w:hAnsi="Times New Roman"/>
          <w:b w:val="false"/>
          <w:bCs w:val="false"/>
          <w:sz w:val="24"/>
          <w:szCs w:val="24"/>
        </w:rPr>
        <w:t xml:space="preserve"> 骨架（书目+目录）→ 关联（课程+专业+培养目标）→ 深化（知识点+价值标签），三年分步推进，避免一次性投入过大。</w:t>
      </w:r>
    </w:p>
    <w:p>
      <w:pPr>
        <w:pStyle w:val="Heading3"/>
        <w:spacing w:after="120" w:before="260"/>
      </w:pPr>
      <w:r>
        <w:rPr>
          <w:rFonts w:ascii="Arial" w:eastAsia="黑体" w:hAnsi="Arial"/>
          <w:b/>
          <w:bCs/>
          <w:i w:val="false"/>
          <w:iCs w:val="false"/>
          <w:color w:val="1B3A6B"/>
          <w:sz w:val="26"/>
          <w:szCs w:val="26"/>
        </w:rPr>
        <w:t xml:space="preserve">5.4 多路混合检索</w:t>
      </w:r>
    </w:p>
    <w:p>
      <w:pPr>
        <w:spacing w:after="60" w:before="60" w:line="380"/>
        <w:ind w:firstLine="480"/>
        <w:jc w:val="both"/>
      </w:pPr>
      <w:r>
        <w:rPr>
          <w:rFonts w:ascii="Times New Roman" w:eastAsia="宋体" w:hAnsi="Times New Roman"/>
          <w:b w:val="false"/>
          <w:bCs w:val="false"/>
          <w:sz w:val="24"/>
          <w:szCs w:val="24"/>
        </w:rPr>
        <w:t xml:space="preserve">三路并行召回后融合排序：</w:t>
      </w:r>
    </w:p>
    <w:p>
      <w:pPr>
        <w:pStyle w:val="ListParagraph"/>
        <w:numPr>
          <w:ilvl w:val="0"/>
          <w:numId w:val="2"/>
        </w:numPr>
        <w:spacing w:after="40" w:before="40" w:line="360"/>
        <w:jc w:val="both"/>
      </w:pPr>
      <w:r>
        <w:rPr>
          <w:rFonts w:ascii="Times New Roman" w:eastAsia="宋体" w:hAnsi="Times New Roman"/>
          <w:b/>
          <w:bCs/>
          <w:sz w:val="24"/>
          <w:szCs w:val="24"/>
        </w:rPr>
        <w:t xml:space="preserve">关键词路</w:t>
      </w:r>
      <w:r>
        <w:rPr>
          <w:rFonts w:ascii="Times New Roman" w:eastAsia="宋体" w:hAnsi="Times New Roman"/>
          <w:b w:val="false"/>
          <w:bCs w:val="false"/>
          <w:sz w:val="24"/>
          <w:szCs w:val="24"/>
        </w:rPr>
        <w:t xml:space="preserve">（BM25）：保证精确匹配与政策条款检索的准确性。</w:t>
      </w:r>
    </w:p>
    <w:p>
      <w:pPr>
        <w:pStyle w:val="ListParagraph"/>
        <w:numPr>
          <w:ilvl w:val="0"/>
          <w:numId w:val="2"/>
        </w:numPr>
        <w:spacing w:after="40" w:before="40" w:line="360"/>
        <w:jc w:val="both"/>
      </w:pPr>
      <w:r>
        <w:rPr>
          <w:rFonts w:ascii="Times New Roman" w:eastAsia="宋体" w:hAnsi="Times New Roman"/>
          <w:b/>
          <w:bCs/>
          <w:sz w:val="24"/>
          <w:szCs w:val="24"/>
        </w:rPr>
        <w:t xml:space="preserve">向量路</w:t>
      </w:r>
      <w:r>
        <w:rPr>
          <w:rFonts w:ascii="Times New Roman" w:eastAsia="宋体" w:hAnsi="Times New Roman"/>
          <w:b w:val="false"/>
          <w:bCs w:val="false"/>
          <w:sz w:val="24"/>
          <w:szCs w:val="24"/>
        </w:rPr>
        <w:t xml:space="preserve">（中文语义向量模型）：保证语义相近材料的召回。</w:t>
      </w:r>
    </w:p>
    <w:p>
      <w:pPr>
        <w:pStyle w:val="ListParagraph"/>
        <w:numPr>
          <w:ilvl w:val="0"/>
          <w:numId w:val="2"/>
        </w:numPr>
        <w:spacing w:after="40" w:before="40" w:line="360"/>
        <w:jc w:val="both"/>
      </w:pPr>
      <w:r>
        <w:rPr>
          <w:rFonts w:ascii="Times New Roman" w:eastAsia="宋体" w:hAnsi="Times New Roman"/>
          <w:b/>
          <w:bCs/>
          <w:sz w:val="24"/>
          <w:szCs w:val="24"/>
        </w:rPr>
        <w:t xml:space="preserve">图谱路</w:t>
      </w:r>
      <w:r>
        <w:rPr>
          <w:rFonts w:ascii="Times New Roman" w:eastAsia="宋体" w:hAnsi="Times New Roman"/>
          <w:b w:val="false"/>
          <w:bCs w:val="false"/>
          <w:sz w:val="24"/>
          <w:szCs w:val="24"/>
        </w:rPr>
        <w:t xml:space="preserve">（多跳路径检索）：保证"通过知识点关联到价值标签再关联到案例"这类结构化检索。</w:t>
      </w:r>
    </w:p>
    <w:p>
      <w:pPr>
        <w:spacing w:after="60" w:before="60" w:line="380"/>
        <w:ind w:firstLine="480"/>
        <w:jc w:val="both"/>
      </w:pPr>
      <w:r>
        <w:rPr>
          <w:rFonts w:ascii="Times New Roman" w:eastAsia="宋体" w:hAnsi="Times New Roman"/>
          <w:b/>
          <w:bCs/>
          <w:sz w:val="24"/>
          <w:szCs w:val="24"/>
        </w:rPr>
        <w:t xml:space="preserve">融合排序因子：</w:t>
      </w:r>
      <w:r>
        <w:rPr>
          <w:rFonts w:ascii="Times New Roman" w:eastAsia="宋体" w:hAnsi="Times New Roman"/>
          <w:b w:val="false"/>
          <w:bCs w:val="false"/>
          <w:sz w:val="24"/>
          <w:szCs w:val="24"/>
        </w:rPr>
        <w:t xml:space="preserve"> 相关度 × 权威等级 × 时效性 × 价值标签匹配度 × 多样性惩罚（避免同源材料霸榜）。</w:t>
      </w:r>
    </w:p>
    <w:p>
      <w:pPr>
        <w:pStyle w:val="Heading3"/>
        <w:spacing w:after="120" w:before="260"/>
      </w:pPr>
      <w:r>
        <w:rPr>
          <w:rFonts w:ascii="Arial" w:eastAsia="黑体" w:hAnsi="Arial"/>
          <w:b/>
          <w:bCs/>
          <w:i w:val="false"/>
          <w:iCs w:val="false"/>
          <w:color w:val="1B3A6B"/>
          <w:sz w:val="26"/>
          <w:szCs w:val="26"/>
        </w:rPr>
        <w:t xml:space="preserve">5.5 成篇度检测算法</w:t>
      </w:r>
    </w:p>
    <w:p>
      <w:pPr>
        <w:spacing w:after="60" w:before="60" w:line="380"/>
        <w:ind w:firstLine="480"/>
        <w:jc w:val="both"/>
      </w:pPr>
      <w:r>
        <w:rPr>
          <w:rFonts w:ascii="Times New Roman" w:eastAsia="宋体" w:hAnsi="Times New Roman"/>
          <w:b w:val="false"/>
          <w:bCs w:val="false"/>
          <w:sz w:val="24"/>
          <w:szCs w:val="24"/>
        </w:rPr>
        <w:t xml:space="preserve">四项检测的实现要点：</w:t>
      </w:r>
    </w:p>
    <w:p>
      <w:pPr>
        <w:pStyle w:val="ListParagraph"/>
        <w:numPr>
          <w:ilvl w:val="0"/>
          <w:numId w:val="2"/>
        </w:numPr>
        <w:spacing w:after="40" w:before="40" w:line="360"/>
        <w:jc w:val="both"/>
      </w:pPr>
      <w:r>
        <w:rPr>
          <w:rFonts w:ascii="Times New Roman" w:eastAsia="宋体" w:hAnsi="Times New Roman"/>
          <w:b/>
          <w:bCs/>
          <w:sz w:val="24"/>
          <w:szCs w:val="24"/>
        </w:rPr>
        <w:t xml:space="preserve">连续原创字数</w:t>
      </w:r>
      <w:r>
        <w:rPr>
          <w:rFonts w:ascii="Times New Roman" w:eastAsia="宋体" w:hAnsi="Times New Roman"/>
          <w:b w:val="false"/>
          <w:bCs w:val="false"/>
          <w:sz w:val="24"/>
          <w:szCs w:val="24"/>
        </w:rPr>
        <w:t xml:space="preserve">：以引证标记为分隔符，统计最长无标记连续片段长度。</w:t>
      </w:r>
    </w:p>
    <w:p>
      <w:pPr>
        <w:pStyle w:val="ListParagraph"/>
        <w:numPr>
          <w:ilvl w:val="0"/>
          <w:numId w:val="2"/>
        </w:numPr>
        <w:spacing w:after="40" w:before="40" w:line="360"/>
        <w:jc w:val="both"/>
      </w:pPr>
      <w:r>
        <w:rPr>
          <w:rFonts w:ascii="Times New Roman" w:eastAsia="宋体" w:hAnsi="Times New Roman"/>
          <w:b/>
          <w:bCs/>
          <w:sz w:val="24"/>
          <w:szCs w:val="24"/>
        </w:rPr>
        <w:t xml:space="preserve">体例完整度</w:t>
      </w:r>
      <w:r>
        <w:rPr>
          <w:rFonts w:ascii="Times New Roman" w:eastAsia="宋体" w:hAnsi="Times New Roman"/>
          <w:b w:val="false"/>
          <w:bCs w:val="false"/>
          <w:sz w:val="24"/>
          <w:szCs w:val="24"/>
        </w:rPr>
        <w:t xml:space="preserve">：训练轻量分类器识别教材体例要素（节标题、正文、例题、习题、本章小结、思考题），统计单次输出中命中的要素种类数。</w:t>
      </w:r>
    </w:p>
    <w:p>
      <w:pPr>
        <w:pStyle w:val="ListParagraph"/>
        <w:numPr>
          <w:ilvl w:val="0"/>
          <w:numId w:val="2"/>
        </w:numPr>
        <w:spacing w:after="40" w:before="40" w:line="360"/>
        <w:jc w:val="both"/>
      </w:pPr>
      <w:r>
        <w:rPr>
          <w:rFonts w:ascii="Times New Roman" w:eastAsia="宋体" w:hAnsi="Times New Roman"/>
          <w:b/>
          <w:bCs/>
          <w:sz w:val="24"/>
          <w:szCs w:val="24"/>
        </w:rPr>
        <w:t xml:space="preserve">无源句占比</w:t>
      </w:r>
      <w:r>
        <w:rPr>
          <w:rFonts w:ascii="Times New Roman" w:eastAsia="宋体" w:hAnsi="Times New Roman"/>
          <w:b w:val="false"/>
          <w:bCs w:val="false"/>
          <w:sz w:val="24"/>
          <w:szCs w:val="24"/>
        </w:rPr>
        <w:t xml:space="preserve">：分句后统计未关联 source_id 的句子比例。</w:t>
      </w:r>
    </w:p>
    <w:p>
      <w:pPr>
        <w:pStyle w:val="ListParagraph"/>
        <w:numPr>
          <w:ilvl w:val="0"/>
          <w:numId w:val="2"/>
        </w:numPr>
        <w:spacing w:after="40" w:before="40" w:line="360"/>
        <w:jc w:val="both"/>
      </w:pPr>
      <w:r>
        <w:rPr>
          <w:rFonts w:ascii="Times New Roman" w:eastAsia="宋体" w:hAnsi="Times New Roman"/>
          <w:b/>
          <w:bCs/>
          <w:sz w:val="24"/>
          <w:szCs w:val="24"/>
        </w:rPr>
        <w:t xml:space="preserve">可印刷性</w:t>
      </w:r>
      <w:r>
        <w:rPr>
          <w:rFonts w:ascii="Times New Roman" w:eastAsia="宋体" w:hAnsi="Times New Roman"/>
          <w:b w:val="false"/>
          <w:bCs w:val="false"/>
          <w:sz w:val="24"/>
          <w:szCs w:val="24"/>
        </w:rPr>
        <w:t xml:space="preserve">：段落连贯度（相邻句语义连续性）与篇章完整度（是否具备起承转合结构）的加权评分。</w:t>
      </w:r>
    </w:p>
    <w:p>
      <w:pPr>
        <w:spacing w:after="60" w:before="60" w:line="380"/>
        <w:ind w:firstLine="480"/>
        <w:jc w:val="both"/>
      </w:pPr>
      <w:r>
        <w:rPr>
          <w:rFonts w:ascii="Times New Roman" w:eastAsia="宋体" w:hAnsi="Times New Roman"/>
          <w:b/>
          <w:bCs/>
          <w:sz w:val="24"/>
          <w:szCs w:val="24"/>
        </w:rPr>
        <w:t xml:space="preserve">阈值管理：</w:t>
      </w:r>
      <w:r>
        <w:rPr>
          <w:rFonts w:ascii="Times New Roman" w:eastAsia="宋体" w:hAnsi="Times New Roman"/>
          <w:b w:val="false"/>
          <w:bCs w:val="false"/>
          <w:sz w:val="24"/>
          <w:szCs w:val="24"/>
        </w:rPr>
        <w:t xml:space="preserve"> 全部阈值作为可配置参数，由教材建设委员会审定，调整过程留痕。</w:t>
      </w:r>
    </w:p>
    <w:p>
      <w:pPr>
        <w:pStyle w:val="Heading3"/>
        <w:spacing w:after="120" w:before="260"/>
      </w:pPr>
      <w:r>
        <w:rPr>
          <w:rFonts w:ascii="Arial" w:eastAsia="黑体" w:hAnsi="Arial"/>
          <w:b/>
          <w:bCs/>
          <w:i w:val="false"/>
          <w:iCs w:val="false"/>
          <w:color w:val="1B3A6B"/>
          <w:sz w:val="26"/>
          <w:szCs w:val="26"/>
        </w:rPr>
        <w:t xml:space="preserve">5.6 系统部署与安全</w:t>
      </w:r>
    </w:p>
    <w:p>
      <w:pPr>
        <w:pStyle w:val="ListParagraph"/>
        <w:numPr>
          <w:ilvl w:val="0"/>
          <w:numId w:val="2"/>
        </w:numPr>
        <w:spacing w:after="40" w:before="40" w:line="360"/>
        <w:jc w:val="both"/>
      </w:pPr>
      <w:r>
        <w:rPr>
          <w:rFonts w:ascii="Times New Roman" w:eastAsia="宋体" w:hAnsi="Times New Roman"/>
          <w:b/>
          <w:bCs/>
          <w:sz w:val="24"/>
          <w:szCs w:val="24"/>
        </w:rPr>
        <w:t xml:space="preserve">部署形态</w:t>
      </w:r>
      <w:r>
        <w:rPr>
          <w:rFonts w:ascii="Times New Roman" w:eastAsia="宋体" w:hAnsi="Times New Roman"/>
          <w:b w:val="false"/>
          <w:bCs w:val="false"/>
          <w:sz w:val="24"/>
          <w:szCs w:val="24"/>
        </w:rPr>
        <w:t xml:space="preserve">：校内私有化部署，语料与数据不出校园网；对外服务通过受控接口提供。</w:t>
      </w:r>
    </w:p>
    <w:p>
      <w:pPr>
        <w:pStyle w:val="ListParagraph"/>
        <w:numPr>
          <w:ilvl w:val="0"/>
          <w:numId w:val="2"/>
        </w:numPr>
        <w:spacing w:after="40" w:before="40" w:line="360"/>
        <w:jc w:val="both"/>
      </w:pPr>
      <w:r>
        <w:rPr>
          <w:rFonts w:ascii="Times New Roman" w:eastAsia="宋体" w:hAnsi="Times New Roman"/>
          <w:b/>
          <w:bCs/>
          <w:sz w:val="24"/>
          <w:szCs w:val="24"/>
        </w:rPr>
        <w:t xml:space="preserve">技术选型</w:t>
      </w:r>
      <w:r>
        <w:rPr>
          <w:rFonts w:ascii="Times New Roman" w:eastAsia="宋体" w:hAnsi="Times New Roman"/>
          <w:b w:val="false"/>
          <w:bCs w:val="false"/>
          <w:sz w:val="24"/>
          <w:szCs w:val="24"/>
        </w:rPr>
        <w:t xml:space="preserve">：优先采用国产化基础软硬件与国产大模型底座，符合信息技术应用创新要求。</w:t>
      </w:r>
    </w:p>
    <w:p>
      <w:pPr>
        <w:pStyle w:val="ListParagraph"/>
        <w:numPr>
          <w:ilvl w:val="0"/>
          <w:numId w:val="2"/>
        </w:numPr>
        <w:spacing w:after="40" w:before="40" w:line="360"/>
        <w:jc w:val="both"/>
      </w:pPr>
      <w:r>
        <w:rPr>
          <w:rFonts w:ascii="Times New Roman" w:eastAsia="宋体" w:hAnsi="Times New Roman"/>
          <w:b/>
          <w:bCs/>
          <w:sz w:val="24"/>
          <w:szCs w:val="24"/>
        </w:rPr>
        <w:t xml:space="preserve">安全等级</w:t>
      </w:r>
      <w:r>
        <w:rPr>
          <w:rFonts w:ascii="Times New Roman" w:eastAsia="宋体" w:hAnsi="Times New Roman"/>
          <w:b w:val="false"/>
          <w:bCs w:val="false"/>
          <w:sz w:val="24"/>
          <w:szCs w:val="24"/>
        </w:rPr>
        <w:t xml:space="preserve">：按网络安全等级保护相应级别建设，落实身份认证、权限分级、操作审计、数据加密、备份容灾。</w:t>
      </w:r>
    </w:p>
    <w:p>
      <w:pPr>
        <w:pStyle w:val="ListParagraph"/>
        <w:numPr>
          <w:ilvl w:val="0"/>
          <w:numId w:val="2"/>
        </w:numPr>
        <w:spacing w:after="40" w:before="40" w:line="360"/>
        <w:jc w:val="both"/>
      </w:pPr>
      <w:r>
        <w:rPr>
          <w:rFonts w:ascii="Times New Roman" w:eastAsia="宋体" w:hAnsi="Times New Roman"/>
          <w:b/>
          <w:bCs/>
          <w:sz w:val="24"/>
          <w:szCs w:val="24"/>
        </w:rPr>
        <w:t xml:space="preserve">个人信息保护</w:t>
      </w:r>
      <w:r>
        <w:rPr>
          <w:rFonts w:ascii="Times New Roman" w:eastAsia="宋体" w:hAnsi="Times New Roman"/>
          <w:b w:val="false"/>
          <w:bCs w:val="false"/>
          <w:sz w:val="24"/>
          <w:szCs w:val="24"/>
        </w:rPr>
        <w:t xml:space="preserve">：教学实践数据一律脱敏入库，学生反馈数据聚合后使用，不做个体画像。</w:t>
      </w:r>
    </w:p>
    <w:p>
      <w:r>
        <w:br w:type="page"/>
      </w:r>
    </w:p>
    <w:p>
      <w:pPr>
        <w:pStyle w:val="Heading2"/>
        <w:pBdr>
          <w:bottom w:val="single" w:color="C42B1C" w:sz="10" w:space="6"/>
        </w:pBdr>
        <w:spacing w:after="200" w:before="240"/>
      </w:pPr>
      <w:r>
        <w:rPr>
          <w:rFonts w:ascii="Arial" w:eastAsia="黑体" w:hAnsi="Arial"/>
          <w:b/>
          <w:bCs/>
          <w:i w:val="false"/>
          <w:iCs w:val="false"/>
          <w:color w:val="1B3A6B"/>
          <w:sz w:val="32"/>
          <w:szCs w:val="32"/>
        </w:rPr>
        <w:t xml:space="preserve">第六章 特色与首创点</w:t>
      </w:r>
    </w:p>
    <w:p>
      <w:pPr>
        <w:spacing w:after="60" w:before="60" w:line="380"/>
        <w:ind w:firstLine="480"/>
        <w:jc w:val="both"/>
      </w:pPr>
      <w:r>
        <w:rPr>
          <w:rFonts w:ascii="Times New Roman" w:eastAsia="宋体" w:hAnsi="Times New Roman"/>
          <w:b w:val="false"/>
          <w:bCs w:val="false"/>
          <w:sz w:val="24"/>
          <w:szCs w:val="24"/>
        </w:rPr>
        <w:t xml:space="preserve">本方案提出七项具有首创性的机制设计。这些设计不是对既有产品的功能拼装，而是针对"红线约束下如何做出高价值智能体"这一命题的原创回应。</w:t>
      </w:r>
    </w:p>
    <w:p>
      <w:pPr>
        <w:spacing w:after="60" w:before="60" w:line="380"/>
        <w:ind w:firstLine="480"/>
        <w:jc w:val="both"/>
      </w:pPr>
      <w:r>
        <w:rPr>
          <w:rFonts w:ascii="Times New Roman" w:eastAsia="宋体" w:hAnsi="Times New Roman"/>
          <w:b/>
          <w:bCs/>
          <w:sz w:val="24"/>
          <w:szCs w:val="24"/>
        </w:rPr>
        <w:t xml:space="preserve">首创点一：「请求转译」而非「请求拒绝」的合规交互范式。</w:t>
      </w:r>
    </w:p>
    <w:p>
      <w:pPr>
        <w:spacing w:after="60" w:before="60" w:line="380"/>
        <w:ind w:firstLine="480"/>
        <w:jc w:val="both"/>
      </w:pPr>
      <w:r>
        <w:rPr>
          <w:rFonts w:ascii="Times New Roman" w:eastAsia="宋体" w:hAnsi="Times New Roman"/>
          <w:b w:val="false"/>
          <w:bCs w:val="false"/>
          <w:sz w:val="24"/>
          <w:szCs w:val="24"/>
        </w:rPr>
        <w:t xml:space="preserve">业界普遍做法是对越界请求作拒绝式应答，导致合规与体验对立。本方案首创"转译"机制——把生产型请求自动改写为等价的助研型请求并向用户明示转译逻辑，使红线成为一次用户教育而非一次挫败体验。</w:t>
      </w:r>
    </w:p>
    <w:p>
      <w:pPr>
        <w:spacing w:after="60" w:before="60" w:line="380"/>
        <w:ind w:firstLine="480"/>
        <w:jc w:val="both"/>
      </w:pPr>
      <w:r>
        <w:rPr>
          <w:rFonts w:ascii="Times New Roman" w:eastAsia="宋体" w:hAnsi="Times New Roman"/>
          <w:b/>
          <w:bCs/>
          <w:sz w:val="24"/>
          <w:szCs w:val="24"/>
        </w:rPr>
        <w:t xml:space="preserve">首创点二：「证据原子」数据契约——把红线写进数据结构。</w:t>
      </w:r>
    </w:p>
    <w:p>
      <w:pPr>
        <w:spacing w:after="60" w:before="60" w:line="380"/>
        <w:ind w:firstLine="480"/>
        <w:jc w:val="both"/>
      </w:pPr>
      <w:r>
        <w:rPr>
          <w:rFonts w:ascii="Times New Roman" w:eastAsia="宋体" w:hAnsi="Times New Roman"/>
          <w:b w:val="false"/>
          <w:bCs w:val="false"/>
          <w:sz w:val="24"/>
          <w:szCs w:val="24"/>
        </w:rPr>
        <w:t xml:space="preserve">把"不生成"从政策约束下沉为数据结构约束。系统的最小输出单位天然带源、天然限长、天然离散，因而在物理上不具备成篇能力。</w:t>
      </w:r>
      <w:r>
        <w:rPr>
          <w:rFonts w:ascii="Times New Roman" w:eastAsia="宋体" w:hAnsi="Times New Roman"/>
          <w:b/>
          <w:bCs/>
          <w:sz w:val="24"/>
          <w:szCs w:val="24"/>
        </w:rPr>
        <w:t xml:space="preserve">这是本方案区别于一切"加免责声明的生成式工具"的根本所在。</w:t>
      </w:r>
    </w:p>
    <w:p>
      <w:pPr>
        <w:spacing w:after="60" w:before="60" w:line="380"/>
        <w:ind w:firstLine="480"/>
        <w:jc w:val="both"/>
      </w:pPr>
      <w:r>
        <w:rPr>
          <w:rFonts w:ascii="Times New Roman" w:eastAsia="宋体" w:hAnsi="Times New Roman"/>
          <w:b/>
          <w:bCs/>
          <w:sz w:val="24"/>
          <w:szCs w:val="24"/>
        </w:rPr>
        <w:t xml:space="preserve">首创点三：「成篇度闸门」——首个面向教材场景的输出侧红线检测装置。</w:t>
      </w:r>
    </w:p>
    <w:p>
      <w:pPr>
        <w:spacing w:after="60" w:before="60" w:line="380"/>
        <w:ind w:firstLine="480"/>
        <w:jc w:val="both"/>
      </w:pPr>
      <w:r>
        <w:rPr>
          <w:rFonts w:ascii="Times New Roman" w:eastAsia="宋体" w:hAnsi="Times New Roman"/>
          <w:b w:val="false"/>
          <w:bCs w:val="false"/>
          <w:sz w:val="24"/>
          <w:szCs w:val="24"/>
        </w:rPr>
        <w:t xml:space="preserve">提出连续原创字数、体例完整度、无源句占比、可印刷性四项可量化检测指标，并配套"输出降级"而非"输出拒绝"的处置方式，兼顾合规刚性与可用性。</w:t>
      </w:r>
    </w:p>
    <w:p>
      <w:pPr>
        <w:spacing w:after="60" w:before="60" w:line="380"/>
        <w:ind w:firstLine="480"/>
        <w:jc w:val="both"/>
      </w:pPr>
      <w:r>
        <w:rPr>
          <w:rFonts w:ascii="Times New Roman" w:eastAsia="宋体" w:hAnsi="Times New Roman"/>
          <w:b/>
          <w:bCs/>
          <w:sz w:val="24"/>
          <w:szCs w:val="24"/>
        </w:rPr>
        <w:t xml:space="preserve">首创点四：「四维坐标索引」——让"中国特色"成为可计算的检索算子。</w:t>
      </w:r>
    </w:p>
    <w:p>
      <w:pPr>
        <w:spacing w:after="60" w:before="60" w:line="380"/>
        <w:ind w:firstLine="480"/>
        <w:jc w:val="both"/>
      </w:pPr>
      <w:r>
        <w:rPr>
          <w:rFonts w:ascii="Times New Roman" w:eastAsia="宋体" w:hAnsi="Times New Roman"/>
          <w:b w:val="false"/>
          <w:bCs w:val="false"/>
          <w:sz w:val="24"/>
          <w:szCs w:val="24"/>
        </w:rPr>
        <w:t xml:space="preserve">将价值维、知识维、证据维、时空维建成正交索引体系，使"中国特色"从编写要求的定性表述转化为可执行的检索参数。这是"中国特色高质量教材体系"这一理论命题的一次可计算化尝试。</w:t>
      </w:r>
    </w:p>
    <w:p>
      <w:pPr>
        <w:spacing w:after="60" w:before="60" w:line="380"/>
        <w:ind w:firstLine="480"/>
        <w:jc w:val="both"/>
      </w:pPr>
      <w:r>
        <w:rPr>
          <w:rFonts w:ascii="Times New Roman" w:eastAsia="宋体" w:hAnsi="Times New Roman"/>
          <w:b/>
          <w:bCs/>
          <w:sz w:val="24"/>
          <w:szCs w:val="24"/>
        </w:rPr>
        <w:t xml:space="preserve">首创点五：「案例发现」取代「案例生成」——从虚构走向实证。</w:t>
      </w:r>
    </w:p>
    <w:p>
      <w:pPr>
        <w:spacing w:after="60" w:before="60" w:line="380"/>
        <w:ind w:firstLine="480"/>
        <w:jc w:val="both"/>
      </w:pPr>
      <w:r>
        <w:rPr>
          <w:rFonts w:ascii="Times New Roman" w:eastAsia="宋体" w:hAnsi="Times New Roman"/>
          <w:b w:val="false"/>
          <w:bCs w:val="false"/>
          <w:sz w:val="24"/>
          <w:szCs w:val="24"/>
        </w:rPr>
        <w:t xml:space="preserve">把前期设想中风险最高的"AI生成中国特色案例"，改造为"发现并索引真实存在的案例"。这一改造同时实现三个目标：守住红线、提升学术可信度、形成可长期积累的案例线索资产。</w:t>
      </w:r>
      <w:r>
        <w:rPr>
          <w:rFonts w:ascii="Times New Roman" w:eastAsia="宋体" w:hAnsi="Times New Roman"/>
          <w:b/>
          <w:bCs/>
          <w:sz w:val="24"/>
          <w:szCs w:val="24"/>
        </w:rPr>
        <w:t xml:space="preserve">生成的案例是假的，发现的案例是真的</w:t>
      </w:r>
      <w:r>
        <w:rPr>
          <w:rFonts w:ascii="Times New Roman" w:eastAsia="宋体" w:hAnsi="Times New Roman"/>
          <w:b w:val="false"/>
          <w:bCs w:val="false"/>
          <w:sz w:val="24"/>
          <w:szCs w:val="24"/>
        </w:rPr>
        <w:t xml:space="preserve">——这一句话足以概括本项目的方法论立场。</w:t>
      </w:r>
    </w:p>
    <w:p>
      <w:pPr>
        <w:spacing w:after="60" w:before="60" w:line="380"/>
        <w:ind w:firstLine="480"/>
        <w:jc w:val="both"/>
      </w:pPr>
      <w:r>
        <w:rPr>
          <w:rFonts w:ascii="Times New Roman" w:eastAsia="宋体" w:hAnsi="Times New Roman"/>
          <w:b/>
          <w:bCs/>
          <w:sz w:val="24"/>
          <w:szCs w:val="24"/>
        </w:rPr>
        <w:t xml:space="preserve">首创点六：「三色灯」人机责任分配协议——把责任边界写成明文制度。</w:t>
      </w:r>
    </w:p>
    <w:p>
      <w:pPr>
        <w:spacing w:after="60" w:before="60" w:line="380"/>
        <w:ind w:firstLine="480"/>
        <w:jc w:val="both"/>
      </w:pPr>
      <w:r>
        <w:rPr>
          <w:rFonts w:ascii="Times New Roman" w:eastAsia="宋体" w:hAnsi="Times New Roman"/>
          <w:b w:val="false"/>
          <w:bCs w:val="false"/>
          <w:sz w:val="24"/>
          <w:szCs w:val="24"/>
        </w:rPr>
        <w:t xml:space="preserve">将全部功能事项划入绿、黄、红三类，明确机器自动执行、机器建议人工确认、机器禁止触碰三种权限状态，并在界面、日志、规约三处同步落实，杜绝责任边界靠默契。</w:t>
      </w:r>
    </w:p>
    <w:p>
      <w:pPr>
        <w:spacing w:after="60" w:before="60" w:line="380"/>
        <w:ind w:firstLine="480"/>
        <w:jc w:val="both"/>
      </w:pPr>
      <w:r>
        <w:rPr>
          <w:rFonts w:ascii="Times New Roman" w:eastAsia="宋体" w:hAnsi="Times New Roman"/>
          <w:b/>
          <w:bCs/>
          <w:sz w:val="24"/>
          <w:szCs w:val="24"/>
        </w:rPr>
        <w:t xml:space="preserve">首创点七：「红船语料层」——不可复制的地方性知识资产。</w:t>
      </w:r>
    </w:p>
    <w:p>
      <w:pPr>
        <w:spacing w:after="60" w:before="60" w:line="380"/>
        <w:ind w:firstLine="480"/>
        <w:jc w:val="both"/>
      </w:pPr>
      <w:r>
        <w:rPr>
          <w:rFonts w:ascii="Times New Roman" w:eastAsia="宋体" w:hAnsi="Times New Roman"/>
          <w:b w:val="false"/>
          <w:bCs w:val="false"/>
          <w:sz w:val="24"/>
          <w:szCs w:val="24"/>
        </w:rPr>
        <w:t xml:space="preserve">依托嘉兴大学的地理与精神坐标，建设红船精神与浙江省域实践专题语料库，使智能体具备其他高校难以复制的语料深度与学术辨识度，也为学校在教材建设领域形成标志性成果提供支点。</w:t>
      </w:r>
    </w:p>
    <w:p>
      <w:pPr>
        <w:spacing w:after="60" w:before="60" w:line="380"/>
        <w:ind w:firstLine="480"/>
        <w:jc w:val="both"/>
      </w:pPr>
      <w:r>
        <w:rPr>
          <w:rFonts w:ascii="Times New Roman" w:eastAsia="宋体" w:hAnsi="Times New Roman"/>
          <w:b/>
          <w:bCs/>
          <w:sz w:val="24"/>
          <w:szCs w:val="24"/>
        </w:rPr>
        <w:t xml:space="preserve">综合而言，本方案的首创性可概括为一句话：</w:t>
      </w:r>
      <w:r>
        <w:rPr>
          <w:rFonts w:ascii="Times New Roman" w:eastAsia="宋体" w:hAnsi="Times New Roman"/>
          <w:b w:val="false"/>
          <w:bCs w:val="false"/>
          <w:sz w:val="24"/>
          <w:szCs w:val="24"/>
        </w:rPr>
        <w:t xml:space="preserve"> 它不是"一个不能生成教材的教材生成工具"，而是"</w:t>
      </w:r>
      <w:r>
        <w:rPr>
          <w:rFonts w:ascii="Times New Roman" w:eastAsia="宋体" w:hAnsi="Times New Roman"/>
          <w:b/>
          <w:bCs/>
          <w:sz w:val="24"/>
          <w:szCs w:val="24"/>
        </w:rPr>
        <w:t xml:space="preserve">一个原本就不以生成为目标、以证据供给与体系诊断为使命的新物种</w:t>
      </w:r>
      <w:r>
        <w:rPr>
          <w:rFonts w:ascii="Times New Roman" w:eastAsia="宋体" w:hAnsi="Times New Roman"/>
          <w:b w:val="false"/>
          <w:bCs w:val="false"/>
          <w:sz w:val="24"/>
          <w:szCs w:val="24"/>
        </w:rPr>
        <w:t xml:space="preserve">"。</w:t>
      </w:r>
    </w:p>
    <w:p>
      <w:r>
        <w:br w:type="page"/>
      </w:r>
    </w:p>
    <w:p>
      <w:pPr>
        <w:pStyle w:val="Heading2"/>
        <w:pBdr>
          <w:bottom w:val="single" w:color="C42B1C" w:sz="10" w:space="6"/>
        </w:pBdr>
        <w:spacing w:after="200" w:before="240"/>
      </w:pPr>
      <w:r>
        <w:rPr>
          <w:rFonts w:ascii="Arial" w:eastAsia="黑体" w:hAnsi="Arial"/>
          <w:b/>
          <w:bCs/>
          <w:i w:val="false"/>
          <w:iCs w:val="false"/>
          <w:color w:val="1B3A6B"/>
          <w:sz w:val="32"/>
          <w:szCs w:val="32"/>
        </w:rPr>
        <w:t xml:space="preserve">第七章 典型应用场景</w:t>
      </w:r>
    </w:p>
    <w:p>
      <w:pPr>
        <w:spacing w:after="60" w:before="60" w:line="380"/>
        <w:ind w:firstLine="480"/>
        <w:jc w:val="both"/>
      </w:pPr>
      <w:r>
        <w:rPr>
          <w:rFonts w:ascii="Times New Roman" w:eastAsia="宋体" w:hAnsi="Times New Roman"/>
          <w:b w:val="false"/>
          <w:bCs w:val="false"/>
          <w:sz w:val="24"/>
          <w:szCs w:val="24"/>
        </w:rPr>
        <w:t xml:space="preserve">以下八个场景均可在系统建成后直接投入使用，每个场景均标注红线守护方式。</w:t>
      </w:r>
    </w:p>
    <w:p>
      <w:pPr>
        <w:pStyle w:val="Heading3"/>
        <w:spacing w:after="120" w:before="260"/>
      </w:pPr>
      <w:r>
        <w:rPr>
          <w:rFonts w:ascii="Arial" w:eastAsia="黑体" w:hAnsi="Arial"/>
          <w:b/>
          <w:bCs/>
          <w:i w:val="false"/>
          <w:iCs w:val="false"/>
          <w:color w:val="1B3A6B"/>
          <w:sz w:val="26"/>
          <w:szCs w:val="26"/>
        </w:rPr>
        <w:t xml:space="preserve">场景一：教材立项论证支撑</w:t>
      </w:r>
    </w:p>
    <w:p>
      <w:pPr>
        <w:pStyle w:val="ListParagraph"/>
        <w:numPr>
          <w:ilvl w:val="0"/>
          <w:numId w:val="2"/>
        </w:numPr>
        <w:spacing w:after="40" w:before="40" w:line="360"/>
        <w:jc w:val="both"/>
      </w:pPr>
      <w:r>
        <w:rPr>
          <w:rFonts w:ascii="Times New Roman" w:eastAsia="宋体" w:hAnsi="Times New Roman"/>
          <w:b/>
          <w:bCs/>
          <w:sz w:val="24"/>
          <w:szCs w:val="24"/>
        </w:rPr>
        <w:t xml:space="preserve">用户</w:t>
      </w:r>
      <w:r>
        <w:rPr>
          <w:rFonts w:ascii="Times New Roman" w:eastAsia="宋体" w:hAnsi="Times New Roman"/>
          <w:b w:val="false"/>
          <w:bCs w:val="false"/>
          <w:sz w:val="24"/>
          <w:szCs w:val="24"/>
        </w:rPr>
        <w:t xml:space="preserve">：拟申报教材立项的编写组</w:t>
      </w:r>
    </w:p>
    <w:p>
      <w:pPr>
        <w:pStyle w:val="ListParagraph"/>
        <w:numPr>
          <w:ilvl w:val="0"/>
          <w:numId w:val="2"/>
        </w:numPr>
        <w:spacing w:after="40" w:before="40" w:line="360"/>
        <w:jc w:val="both"/>
      </w:pPr>
      <w:r>
        <w:rPr>
          <w:rFonts w:ascii="Times New Roman" w:eastAsia="宋体" w:hAnsi="Times New Roman"/>
          <w:b/>
          <w:bCs/>
          <w:sz w:val="24"/>
          <w:szCs w:val="24"/>
        </w:rPr>
        <w:t xml:space="preserve">流程</w:t>
      </w:r>
      <w:r>
        <w:rPr>
          <w:rFonts w:ascii="Times New Roman" w:eastAsia="宋体" w:hAnsi="Times New Roman"/>
          <w:b w:val="false"/>
          <w:bCs w:val="false"/>
          <w:sz w:val="24"/>
          <w:szCs w:val="24"/>
        </w:rPr>
        <w:t xml:space="preserve">：提交拟立项教材主题 → 系统返回同主题教材现状分布、结构缺口证据、政策依据条款、可用案例线索 → 编写组据此撰写立项申请书</w:t>
      </w:r>
    </w:p>
    <w:p>
      <w:pPr>
        <w:pStyle w:val="ListParagraph"/>
        <w:numPr>
          <w:ilvl w:val="0"/>
          <w:numId w:val="2"/>
        </w:numPr>
        <w:spacing w:after="40" w:before="40" w:line="360"/>
        <w:jc w:val="both"/>
      </w:pPr>
      <w:r>
        <w:rPr>
          <w:rFonts w:ascii="Times New Roman" w:eastAsia="宋体" w:hAnsi="Times New Roman"/>
          <w:b/>
          <w:bCs/>
          <w:sz w:val="24"/>
          <w:szCs w:val="24"/>
        </w:rPr>
        <w:t xml:space="preserve">产出</w:t>
      </w:r>
      <w:r>
        <w:rPr>
          <w:rFonts w:ascii="Times New Roman" w:eastAsia="宋体" w:hAnsi="Times New Roman"/>
          <w:b w:val="false"/>
          <w:bCs w:val="false"/>
          <w:sz w:val="24"/>
          <w:szCs w:val="24"/>
        </w:rPr>
        <w:t xml:space="preserve">：《立项论证证据包》</w:t>
      </w:r>
    </w:p>
    <w:p>
      <w:pPr>
        <w:pStyle w:val="ListParagraph"/>
        <w:numPr>
          <w:ilvl w:val="0"/>
          <w:numId w:val="2"/>
        </w:numPr>
        <w:spacing w:after="40" w:before="40" w:line="360"/>
        <w:jc w:val="both"/>
      </w:pPr>
      <w:r>
        <w:rPr>
          <w:rFonts w:ascii="Times New Roman" w:eastAsia="宋体" w:hAnsi="Times New Roman"/>
          <w:b/>
          <w:bCs/>
          <w:sz w:val="24"/>
          <w:szCs w:val="24"/>
        </w:rPr>
        <w:t xml:space="preserve">红线守护</w:t>
      </w:r>
      <w:r>
        <w:rPr>
          <w:rFonts w:ascii="Times New Roman" w:eastAsia="宋体" w:hAnsi="Times New Roman"/>
          <w:b w:val="false"/>
          <w:bCs w:val="false"/>
          <w:sz w:val="24"/>
          <w:szCs w:val="24"/>
        </w:rPr>
        <w:t xml:space="preserve">：系统不代写申请书，只提供论证材料；所有材料带出处</w:t>
      </w:r>
    </w:p>
    <w:p>
      <w:pPr>
        <w:pStyle w:val="Heading3"/>
        <w:spacing w:after="120" w:before="260"/>
      </w:pPr>
      <w:r>
        <w:rPr>
          <w:rFonts w:ascii="Arial" w:eastAsia="黑体" w:hAnsi="Arial"/>
          <w:b/>
          <w:bCs/>
          <w:i w:val="false"/>
          <w:iCs w:val="false"/>
          <w:color w:val="1B3A6B"/>
          <w:sz w:val="26"/>
          <w:szCs w:val="26"/>
        </w:rPr>
        <w:t xml:space="preserve">场景二：教材选用审查支撑</w:t>
      </w:r>
    </w:p>
    <w:p>
      <w:pPr>
        <w:pStyle w:val="ListParagraph"/>
        <w:numPr>
          <w:ilvl w:val="0"/>
          <w:numId w:val="2"/>
        </w:numPr>
        <w:spacing w:after="40" w:before="40" w:line="360"/>
        <w:jc w:val="both"/>
      </w:pPr>
      <w:r>
        <w:rPr>
          <w:rFonts w:ascii="Times New Roman" w:eastAsia="宋体" w:hAnsi="Times New Roman"/>
          <w:b/>
          <w:bCs/>
          <w:sz w:val="24"/>
          <w:szCs w:val="24"/>
        </w:rPr>
        <w:t xml:space="preserve">用户</w:t>
      </w:r>
      <w:r>
        <w:rPr>
          <w:rFonts w:ascii="Times New Roman" w:eastAsia="宋体" w:hAnsi="Times New Roman"/>
          <w:b w:val="false"/>
          <w:bCs w:val="false"/>
          <w:sz w:val="24"/>
          <w:szCs w:val="24"/>
        </w:rPr>
        <w:t xml:space="preserve">：教材建设委员会、教务处</w:t>
      </w:r>
    </w:p>
    <w:p>
      <w:pPr>
        <w:pStyle w:val="ListParagraph"/>
        <w:numPr>
          <w:ilvl w:val="0"/>
          <w:numId w:val="2"/>
        </w:numPr>
        <w:spacing w:after="40" w:before="40" w:line="360"/>
        <w:jc w:val="both"/>
      </w:pPr>
      <w:r>
        <w:rPr>
          <w:rFonts w:ascii="Times New Roman" w:eastAsia="宋体" w:hAnsi="Times New Roman"/>
          <w:b/>
          <w:bCs/>
          <w:sz w:val="24"/>
          <w:szCs w:val="24"/>
        </w:rPr>
        <w:t xml:space="preserve">流程</w:t>
      </w:r>
      <w:r>
        <w:rPr>
          <w:rFonts w:ascii="Times New Roman" w:eastAsia="宋体" w:hAnsi="Times New Roman"/>
          <w:b w:val="false"/>
          <w:bCs w:val="false"/>
          <w:sz w:val="24"/>
          <w:szCs w:val="24"/>
        </w:rPr>
        <w:t xml:space="preserve">：录入拟选用教材书目 → 系统返回版次时效、编者与出版社资质信息、同类教材比对矩阵、政策符合性条款清单</w:t>
      </w:r>
    </w:p>
    <w:p>
      <w:pPr>
        <w:pStyle w:val="ListParagraph"/>
        <w:numPr>
          <w:ilvl w:val="0"/>
          <w:numId w:val="2"/>
        </w:numPr>
        <w:spacing w:after="40" w:before="40" w:line="360"/>
        <w:jc w:val="both"/>
      </w:pPr>
      <w:r>
        <w:rPr>
          <w:rFonts w:ascii="Times New Roman" w:eastAsia="宋体" w:hAnsi="Times New Roman"/>
          <w:b/>
          <w:bCs/>
          <w:sz w:val="24"/>
          <w:szCs w:val="24"/>
        </w:rPr>
        <w:t xml:space="preserve">产出</w:t>
      </w:r>
      <w:r>
        <w:rPr>
          <w:rFonts w:ascii="Times New Roman" w:eastAsia="宋体" w:hAnsi="Times New Roman"/>
          <w:b w:val="false"/>
          <w:bCs w:val="false"/>
          <w:sz w:val="24"/>
          <w:szCs w:val="24"/>
        </w:rPr>
        <w:t xml:space="preserve">：《选用审查决策支撑包》</w:t>
      </w:r>
    </w:p>
    <w:p>
      <w:pPr>
        <w:pStyle w:val="ListParagraph"/>
        <w:numPr>
          <w:ilvl w:val="0"/>
          <w:numId w:val="2"/>
        </w:numPr>
        <w:spacing w:after="40" w:before="40" w:line="360"/>
        <w:jc w:val="both"/>
      </w:pPr>
      <w:r>
        <w:rPr>
          <w:rFonts w:ascii="Times New Roman" w:eastAsia="宋体" w:hAnsi="Times New Roman"/>
          <w:b/>
          <w:bCs/>
          <w:sz w:val="24"/>
          <w:szCs w:val="24"/>
        </w:rPr>
        <w:t xml:space="preserve">红线守护</w:t>
      </w:r>
      <w:r>
        <w:rPr>
          <w:rFonts w:ascii="Times New Roman" w:eastAsia="宋体" w:hAnsi="Times New Roman"/>
          <w:b w:val="false"/>
          <w:bCs w:val="false"/>
          <w:sz w:val="24"/>
          <w:szCs w:val="24"/>
        </w:rPr>
        <w:t xml:space="preserve">：系统不给出"可否选用"结论，只提供支撑材料，结论由委员会作出</w:t>
      </w:r>
    </w:p>
    <w:p>
      <w:pPr>
        <w:pStyle w:val="Heading3"/>
        <w:spacing w:after="120" w:before="260"/>
      </w:pPr>
      <w:r>
        <w:rPr>
          <w:rFonts w:ascii="Arial" w:eastAsia="黑体" w:hAnsi="Arial"/>
          <w:b/>
          <w:bCs/>
          <w:i w:val="false"/>
          <w:iCs w:val="false"/>
          <w:color w:val="1B3A6B"/>
          <w:sz w:val="26"/>
          <w:szCs w:val="26"/>
        </w:rPr>
        <w:t xml:space="preserve">场景三：全校教材体系年度体检</w:t>
      </w:r>
    </w:p>
    <w:p>
      <w:pPr>
        <w:pStyle w:val="ListParagraph"/>
        <w:numPr>
          <w:ilvl w:val="0"/>
          <w:numId w:val="2"/>
        </w:numPr>
        <w:spacing w:after="40" w:before="40" w:line="360"/>
        <w:jc w:val="both"/>
      </w:pPr>
      <w:r>
        <w:rPr>
          <w:rFonts w:ascii="Times New Roman" w:eastAsia="宋体" w:hAnsi="Times New Roman"/>
          <w:b/>
          <w:bCs/>
          <w:sz w:val="24"/>
          <w:szCs w:val="24"/>
        </w:rPr>
        <w:t xml:space="preserve">用户</w:t>
      </w:r>
      <w:r>
        <w:rPr>
          <w:rFonts w:ascii="Times New Roman" w:eastAsia="宋体" w:hAnsi="Times New Roman"/>
          <w:b w:val="false"/>
          <w:bCs w:val="false"/>
          <w:sz w:val="24"/>
          <w:szCs w:val="24"/>
        </w:rPr>
        <w:t xml:space="preserve">：教务处、教材建设委员会</w:t>
      </w:r>
    </w:p>
    <w:p>
      <w:pPr>
        <w:pStyle w:val="ListParagraph"/>
        <w:numPr>
          <w:ilvl w:val="0"/>
          <w:numId w:val="2"/>
        </w:numPr>
        <w:spacing w:after="40" w:before="40" w:line="360"/>
        <w:jc w:val="both"/>
      </w:pPr>
      <w:r>
        <w:rPr>
          <w:rFonts w:ascii="Times New Roman" w:eastAsia="宋体" w:hAnsi="Times New Roman"/>
          <w:b/>
          <w:bCs/>
          <w:sz w:val="24"/>
          <w:szCs w:val="24"/>
        </w:rPr>
        <w:t xml:space="preserve">流程</w:t>
      </w:r>
      <w:r>
        <w:rPr>
          <w:rFonts w:ascii="Times New Roman" w:eastAsia="宋体" w:hAnsi="Times New Roman"/>
          <w:b w:val="false"/>
          <w:bCs w:val="false"/>
          <w:sz w:val="24"/>
          <w:szCs w:val="24"/>
        </w:rPr>
        <w:t xml:space="preserve">：系统自动遍历教材图谱 → 计算六维指标 → 生成体检报告</w:t>
      </w:r>
    </w:p>
    <w:p>
      <w:pPr>
        <w:pStyle w:val="ListParagraph"/>
        <w:numPr>
          <w:ilvl w:val="0"/>
          <w:numId w:val="2"/>
        </w:numPr>
        <w:spacing w:after="40" w:before="40" w:line="360"/>
        <w:jc w:val="both"/>
      </w:pPr>
      <w:r>
        <w:rPr>
          <w:rFonts w:ascii="Times New Roman" w:eastAsia="宋体" w:hAnsi="Times New Roman"/>
          <w:b/>
          <w:bCs/>
          <w:sz w:val="24"/>
          <w:szCs w:val="24"/>
        </w:rPr>
        <w:t xml:space="preserve">产出</w:t>
      </w:r>
      <w:r>
        <w:rPr>
          <w:rFonts w:ascii="Times New Roman" w:eastAsia="宋体" w:hAnsi="Times New Roman"/>
          <w:b w:val="false"/>
          <w:bCs w:val="false"/>
          <w:sz w:val="24"/>
          <w:szCs w:val="24"/>
        </w:rPr>
        <w:t xml:space="preserve">：《教材体系年度体检报告》</w:t>
      </w:r>
    </w:p>
    <w:p>
      <w:pPr>
        <w:pStyle w:val="ListParagraph"/>
        <w:numPr>
          <w:ilvl w:val="0"/>
          <w:numId w:val="2"/>
        </w:numPr>
        <w:spacing w:after="40" w:before="40" w:line="360"/>
        <w:jc w:val="both"/>
      </w:pPr>
      <w:r>
        <w:rPr>
          <w:rFonts w:ascii="Times New Roman" w:eastAsia="宋体" w:hAnsi="Times New Roman"/>
          <w:b/>
          <w:bCs/>
          <w:sz w:val="24"/>
          <w:szCs w:val="24"/>
        </w:rPr>
        <w:t xml:space="preserve">红线守护</w:t>
      </w:r>
      <w:r>
        <w:rPr>
          <w:rFonts w:ascii="Times New Roman" w:eastAsia="宋体" w:hAnsi="Times New Roman"/>
          <w:b w:val="false"/>
          <w:bCs w:val="false"/>
          <w:sz w:val="24"/>
          <w:szCs w:val="24"/>
        </w:rPr>
        <w:t xml:space="preserve">：只评体系结构，不评单本教材内容</w:t>
      </w:r>
    </w:p>
    <w:p>
      <w:pPr>
        <w:pStyle w:val="Heading3"/>
        <w:spacing w:after="120" w:before="260"/>
      </w:pPr>
      <w:r>
        <w:rPr>
          <w:rFonts w:ascii="Arial" w:eastAsia="黑体" w:hAnsi="Arial"/>
          <w:b/>
          <w:bCs/>
          <w:i w:val="false"/>
          <w:iCs w:val="false"/>
          <w:color w:val="1B3A6B"/>
          <w:sz w:val="26"/>
          <w:szCs w:val="26"/>
        </w:rPr>
        <w:t xml:space="preserve">场景四：课程思政资源检索</w:t>
      </w:r>
    </w:p>
    <w:p>
      <w:pPr>
        <w:pStyle w:val="ListParagraph"/>
        <w:numPr>
          <w:ilvl w:val="0"/>
          <w:numId w:val="2"/>
        </w:numPr>
        <w:spacing w:after="40" w:before="40" w:line="360"/>
        <w:jc w:val="both"/>
      </w:pPr>
      <w:r>
        <w:rPr>
          <w:rFonts w:ascii="Times New Roman" w:eastAsia="宋体" w:hAnsi="Times New Roman"/>
          <w:b/>
          <w:bCs/>
          <w:sz w:val="24"/>
          <w:szCs w:val="24"/>
        </w:rPr>
        <w:t xml:space="preserve">用户</w:t>
      </w:r>
      <w:r>
        <w:rPr>
          <w:rFonts w:ascii="Times New Roman" w:eastAsia="宋体" w:hAnsi="Times New Roman"/>
          <w:b w:val="false"/>
          <w:bCs w:val="false"/>
          <w:sz w:val="24"/>
          <w:szCs w:val="24"/>
        </w:rPr>
        <w:t xml:space="preserve">：任课教师</w:t>
      </w:r>
    </w:p>
    <w:p>
      <w:pPr>
        <w:pStyle w:val="ListParagraph"/>
        <w:numPr>
          <w:ilvl w:val="0"/>
          <w:numId w:val="2"/>
        </w:numPr>
        <w:spacing w:after="40" w:before="40" w:line="360"/>
        <w:jc w:val="both"/>
      </w:pPr>
      <w:r>
        <w:rPr>
          <w:rFonts w:ascii="Times New Roman" w:eastAsia="宋体" w:hAnsi="Times New Roman"/>
          <w:b/>
          <w:bCs/>
          <w:sz w:val="24"/>
          <w:szCs w:val="24"/>
        </w:rPr>
        <w:t xml:space="preserve">流程</w:t>
      </w:r>
      <w:r>
        <w:rPr>
          <w:rFonts w:ascii="Times New Roman" w:eastAsia="宋体" w:hAnsi="Times New Roman"/>
          <w:b w:val="false"/>
          <w:bCs w:val="false"/>
          <w:sz w:val="24"/>
          <w:szCs w:val="24"/>
        </w:rPr>
        <w:t xml:space="preserve">：输入课程与章节 → 四维坐标检索 → 返回价值标签匹配的政策原文、真实案例线索、学术文献</w:t>
      </w:r>
    </w:p>
    <w:p>
      <w:pPr>
        <w:pStyle w:val="ListParagraph"/>
        <w:numPr>
          <w:ilvl w:val="0"/>
          <w:numId w:val="2"/>
        </w:numPr>
        <w:spacing w:after="40" w:before="40" w:line="360"/>
        <w:jc w:val="both"/>
      </w:pPr>
      <w:r>
        <w:rPr>
          <w:rFonts w:ascii="Times New Roman" w:eastAsia="宋体" w:hAnsi="Times New Roman"/>
          <w:b/>
          <w:bCs/>
          <w:sz w:val="24"/>
          <w:szCs w:val="24"/>
        </w:rPr>
        <w:t xml:space="preserve">产出</w:t>
      </w:r>
      <w:r>
        <w:rPr>
          <w:rFonts w:ascii="Times New Roman" w:eastAsia="宋体" w:hAnsi="Times New Roman"/>
          <w:b w:val="false"/>
          <w:bCs w:val="false"/>
          <w:sz w:val="24"/>
          <w:szCs w:val="24"/>
        </w:rPr>
        <w:t xml:space="preserve">：《课程思政证据卡片集》</w:t>
      </w:r>
    </w:p>
    <w:p>
      <w:pPr>
        <w:pStyle w:val="ListParagraph"/>
        <w:numPr>
          <w:ilvl w:val="0"/>
          <w:numId w:val="2"/>
        </w:numPr>
        <w:spacing w:after="40" w:before="40" w:line="360"/>
        <w:jc w:val="both"/>
      </w:pPr>
      <w:r>
        <w:rPr>
          <w:rFonts w:ascii="Times New Roman" w:eastAsia="宋体" w:hAnsi="Times New Roman"/>
          <w:b/>
          <w:bCs/>
          <w:sz w:val="24"/>
          <w:szCs w:val="24"/>
        </w:rPr>
        <w:t xml:space="preserve">红线守护</w:t>
      </w:r>
      <w:r>
        <w:rPr>
          <w:rFonts w:ascii="Times New Roman" w:eastAsia="宋体" w:hAnsi="Times New Roman"/>
          <w:b w:val="false"/>
          <w:bCs w:val="false"/>
          <w:sz w:val="24"/>
          <w:szCs w:val="24"/>
        </w:rPr>
        <w:t xml:space="preserve">：不生成教学设计，不生成课堂讲稿；返回卡片式材料</w:t>
      </w:r>
    </w:p>
    <w:p>
      <w:pPr>
        <w:pStyle w:val="Heading3"/>
        <w:spacing w:after="120" w:before="260"/>
      </w:pPr>
      <w:r>
        <w:rPr>
          <w:rFonts w:ascii="Arial" w:eastAsia="黑体" w:hAnsi="Arial"/>
          <w:b/>
          <w:bCs/>
          <w:i w:val="false"/>
          <w:iCs w:val="false"/>
          <w:color w:val="1B3A6B"/>
          <w:sz w:val="26"/>
          <w:szCs w:val="26"/>
        </w:rPr>
        <w:t xml:space="preserve">场景五：中国特色案例线索发现</w:t>
      </w:r>
    </w:p>
    <w:p>
      <w:pPr>
        <w:pStyle w:val="ListParagraph"/>
        <w:numPr>
          <w:ilvl w:val="0"/>
          <w:numId w:val="2"/>
        </w:numPr>
        <w:spacing w:after="40" w:before="40" w:line="360"/>
        <w:jc w:val="both"/>
      </w:pPr>
      <w:r>
        <w:rPr>
          <w:rFonts w:ascii="Times New Roman" w:eastAsia="宋体" w:hAnsi="Times New Roman"/>
          <w:b/>
          <w:bCs/>
          <w:sz w:val="24"/>
          <w:szCs w:val="24"/>
        </w:rPr>
        <w:t xml:space="preserve">用户</w:t>
      </w:r>
      <w:r>
        <w:rPr>
          <w:rFonts w:ascii="Times New Roman" w:eastAsia="宋体" w:hAnsi="Times New Roman"/>
          <w:b w:val="false"/>
          <w:bCs w:val="false"/>
          <w:sz w:val="24"/>
          <w:szCs w:val="24"/>
        </w:rPr>
        <w:t xml:space="preserve">：编写组、教师</w:t>
      </w:r>
    </w:p>
    <w:p>
      <w:pPr>
        <w:pStyle w:val="ListParagraph"/>
        <w:numPr>
          <w:ilvl w:val="0"/>
          <w:numId w:val="2"/>
        </w:numPr>
        <w:spacing w:after="40" w:before="40" w:line="360"/>
        <w:jc w:val="both"/>
      </w:pPr>
      <w:r>
        <w:rPr>
          <w:rFonts w:ascii="Times New Roman" w:eastAsia="宋体" w:hAnsi="Times New Roman"/>
          <w:b/>
          <w:bCs/>
          <w:sz w:val="24"/>
          <w:szCs w:val="24"/>
        </w:rPr>
        <w:t xml:space="preserve">流程</w:t>
      </w:r>
      <w:r>
        <w:rPr>
          <w:rFonts w:ascii="Times New Roman" w:eastAsia="宋体" w:hAnsi="Times New Roman"/>
          <w:b w:val="false"/>
          <w:bCs w:val="false"/>
          <w:sz w:val="24"/>
          <w:szCs w:val="24"/>
        </w:rPr>
        <w:t xml:space="preserve">：输入主题与区域 → 案例语料库检索 → 返回带出处的真实案例线索卡</w:t>
      </w:r>
    </w:p>
    <w:p>
      <w:pPr>
        <w:pStyle w:val="ListParagraph"/>
        <w:numPr>
          <w:ilvl w:val="0"/>
          <w:numId w:val="2"/>
        </w:numPr>
        <w:spacing w:after="40" w:before="40" w:line="360"/>
        <w:jc w:val="both"/>
      </w:pPr>
      <w:r>
        <w:rPr>
          <w:rFonts w:ascii="Times New Roman" w:eastAsia="宋体" w:hAnsi="Times New Roman"/>
          <w:b/>
          <w:bCs/>
          <w:sz w:val="24"/>
          <w:szCs w:val="24"/>
        </w:rPr>
        <w:t xml:space="preserve">产出</w:t>
      </w:r>
      <w:r>
        <w:rPr>
          <w:rFonts w:ascii="Times New Roman" w:eastAsia="宋体" w:hAnsi="Times New Roman"/>
          <w:b w:val="false"/>
          <w:bCs w:val="false"/>
          <w:sz w:val="24"/>
          <w:szCs w:val="24"/>
        </w:rPr>
        <w:t xml:space="preserve">：《案例线索卡清单》</w:t>
      </w:r>
    </w:p>
    <w:p>
      <w:pPr>
        <w:pStyle w:val="ListParagraph"/>
        <w:numPr>
          <w:ilvl w:val="0"/>
          <w:numId w:val="2"/>
        </w:numPr>
        <w:spacing w:after="40" w:before="40" w:line="360"/>
        <w:jc w:val="both"/>
      </w:pPr>
      <w:r>
        <w:rPr>
          <w:rFonts w:ascii="Times New Roman" w:eastAsia="宋体" w:hAnsi="Times New Roman"/>
          <w:b/>
          <w:bCs/>
          <w:sz w:val="24"/>
          <w:szCs w:val="24"/>
        </w:rPr>
        <w:t xml:space="preserve">红线守护</w:t>
      </w:r>
      <w:r>
        <w:rPr>
          <w:rFonts w:ascii="Times New Roman" w:eastAsia="宋体" w:hAnsi="Times New Roman"/>
          <w:b w:val="false"/>
          <w:bCs w:val="false"/>
          <w:sz w:val="24"/>
          <w:szCs w:val="24"/>
        </w:rPr>
        <w:t xml:space="preserve">：严禁虚构；无出处不返回；卡片标注"须核实原始出处"</w:t>
      </w:r>
    </w:p>
    <w:p>
      <w:pPr>
        <w:pStyle w:val="Heading3"/>
        <w:spacing w:after="120" w:before="260"/>
      </w:pPr>
      <w:r>
        <w:rPr>
          <w:rFonts w:ascii="Arial" w:eastAsia="黑体" w:hAnsi="Arial"/>
          <w:b/>
          <w:bCs/>
          <w:i w:val="false"/>
          <w:iCs w:val="false"/>
          <w:color w:val="1B3A6B"/>
          <w:sz w:val="26"/>
          <w:szCs w:val="26"/>
        </w:rPr>
        <w:t xml:space="preserve">场景六：国际比较与自主知识检视</w:t>
      </w:r>
    </w:p>
    <w:p>
      <w:pPr>
        <w:pStyle w:val="ListParagraph"/>
        <w:numPr>
          <w:ilvl w:val="0"/>
          <w:numId w:val="2"/>
        </w:numPr>
        <w:spacing w:after="40" w:before="40" w:line="360"/>
        <w:jc w:val="both"/>
      </w:pPr>
      <w:r>
        <w:rPr>
          <w:rFonts w:ascii="Times New Roman" w:eastAsia="宋体" w:hAnsi="Times New Roman"/>
          <w:b/>
          <w:bCs/>
          <w:sz w:val="24"/>
          <w:szCs w:val="24"/>
        </w:rPr>
        <w:t xml:space="preserve">用户</w:t>
      </w:r>
      <w:r>
        <w:rPr>
          <w:rFonts w:ascii="Times New Roman" w:eastAsia="宋体" w:hAnsi="Times New Roman"/>
          <w:b w:val="false"/>
          <w:bCs w:val="false"/>
          <w:sz w:val="24"/>
          <w:szCs w:val="24"/>
        </w:rPr>
        <w:t xml:space="preserve">：学科带头人、课题组</w:t>
      </w:r>
    </w:p>
    <w:p>
      <w:pPr>
        <w:pStyle w:val="ListParagraph"/>
        <w:numPr>
          <w:ilvl w:val="0"/>
          <w:numId w:val="2"/>
        </w:numPr>
        <w:spacing w:after="40" w:before="40" w:line="360"/>
        <w:jc w:val="both"/>
      </w:pPr>
      <w:r>
        <w:rPr>
          <w:rFonts w:ascii="Times New Roman" w:eastAsia="宋体" w:hAnsi="Times New Roman"/>
          <w:b/>
          <w:bCs/>
          <w:sz w:val="24"/>
          <w:szCs w:val="24"/>
        </w:rPr>
        <w:t xml:space="preserve">流程</w:t>
      </w:r>
      <w:r>
        <w:rPr>
          <w:rFonts w:ascii="Times New Roman" w:eastAsia="宋体" w:hAnsi="Times New Roman"/>
          <w:b w:val="false"/>
          <w:bCs w:val="false"/>
          <w:sz w:val="24"/>
          <w:szCs w:val="24"/>
        </w:rPr>
        <w:t xml:space="preserve">：选定学科 → 中外教材结构比对 → 概念来源标注 → 自主知识含量统计</w:t>
      </w:r>
    </w:p>
    <w:p>
      <w:pPr>
        <w:pStyle w:val="ListParagraph"/>
        <w:numPr>
          <w:ilvl w:val="0"/>
          <w:numId w:val="2"/>
        </w:numPr>
        <w:spacing w:after="40" w:before="40" w:line="360"/>
        <w:jc w:val="both"/>
      </w:pPr>
      <w:r>
        <w:rPr>
          <w:rFonts w:ascii="Times New Roman" w:eastAsia="宋体" w:hAnsi="Times New Roman"/>
          <w:b/>
          <w:bCs/>
          <w:sz w:val="24"/>
          <w:szCs w:val="24"/>
        </w:rPr>
        <w:t xml:space="preserve">产出</w:t>
      </w:r>
      <w:r>
        <w:rPr>
          <w:rFonts w:ascii="Times New Roman" w:eastAsia="宋体" w:hAnsi="Times New Roman"/>
          <w:b w:val="false"/>
          <w:bCs w:val="false"/>
          <w:sz w:val="24"/>
          <w:szCs w:val="24"/>
        </w:rPr>
        <w:t xml:space="preserve">：《中外教材比对矩阵》《自主知识含量分析表》</w:t>
      </w:r>
    </w:p>
    <w:p>
      <w:pPr>
        <w:pStyle w:val="ListParagraph"/>
        <w:numPr>
          <w:ilvl w:val="0"/>
          <w:numId w:val="2"/>
        </w:numPr>
        <w:spacing w:after="40" w:before="40" w:line="360"/>
        <w:jc w:val="both"/>
      </w:pPr>
      <w:r>
        <w:rPr>
          <w:rFonts w:ascii="Times New Roman" w:eastAsia="宋体" w:hAnsi="Times New Roman"/>
          <w:b/>
          <w:bCs/>
          <w:sz w:val="24"/>
          <w:szCs w:val="24"/>
        </w:rPr>
        <w:t xml:space="preserve">红线守护</w:t>
      </w:r>
      <w:r>
        <w:rPr>
          <w:rFonts w:ascii="Times New Roman" w:eastAsia="宋体" w:hAnsi="Times New Roman"/>
          <w:b w:val="false"/>
          <w:bCs w:val="false"/>
          <w:sz w:val="24"/>
          <w:szCs w:val="24"/>
        </w:rPr>
        <w:t xml:space="preserve">：只作结构比对与计量，不作优劣评价</w:t>
      </w:r>
    </w:p>
    <w:p>
      <w:pPr>
        <w:pStyle w:val="Heading3"/>
        <w:spacing w:after="120" w:before="260"/>
      </w:pPr>
      <w:r>
        <w:rPr>
          <w:rFonts w:ascii="Arial" w:eastAsia="黑体" w:hAnsi="Arial"/>
          <w:b/>
          <w:bCs/>
          <w:i w:val="false"/>
          <w:iCs w:val="false"/>
          <w:color w:val="1B3A6B"/>
          <w:sz w:val="26"/>
          <w:szCs w:val="26"/>
        </w:rPr>
        <w:t xml:space="preserve">场景七：教材建设史专题研究</w:t>
      </w:r>
    </w:p>
    <w:p>
      <w:pPr>
        <w:pStyle w:val="ListParagraph"/>
        <w:numPr>
          <w:ilvl w:val="0"/>
          <w:numId w:val="2"/>
        </w:numPr>
        <w:spacing w:after="40" w:before="40" w:line="360"/>
        <w:jc w:val="both"/>
      </w:pPr>
      <w:r>
        <w:rPr>
          <w:rFonts w:ascii="Times New Roman" w:eastAsia="宋体" w:hAnsi="Times New Roman"/>
          <w:b/>
          <w:bCs/>
          <w:sz w:val="24"/>
          <w:szCs w:val="24"/>
        </w:rPr>
        <w:t xml:space="preserve">用户</w:t>
      </w:r>
      <w:r>
        <w:rPr>
          <w:rFonts w:ascii="Times New Roman" w:eastAsia="宋体" w:hAnsi="Times New Roman"/>
          <w:b w:val="false"/>
          <w:bCs w:val="false"/>
          <w:sz w:val="24"/>
          <w:szCs w:val="24"/>
        </w:rPr>
        <w:t xml:space="preserve">：教育学、马克思主义理论研究者</w:t>
      </w:r>
    </w:p>
    <w:p>
      <w:pPr>
        <w:pStyle w:val="ListParagraph"/>
        <w:numPr>
          <w:ilvl w:val="0"/>
          <w:numId w:val="2"/>
        </w:numPr>
        <w:spacing w:after="40" w:before="40" w:line="360"/>
        <w:jc w:val="both"/>
      </w:pPr>
      <w:r>
        <w:rPr>
          <w:rFonts w:ascii="Times New Roman" w:eastAsia="宋体" w:hAnsi="Times New Roman"/>
          <w:b/>
          <w:bCs/>
          <w:sz w:val="24"/>
          <w:szCs w:val="24"/>
        </w:rPr>
        <w:t xml:space="preserve">流程</w:t>
      </w:r>
      <w:r>
        <w:rPr>
          <w:rFonts w:ascii="Times New Roman" w:eastAsia="宋体" w:hAnsi="Times New Roman"/>
          <w:b w:val="false"/>
          <w:bCs w:val="false"/>
          <w:sz w:val="24"/>
          <w:szCs w:val="24"/>
        </w:rPr>
        <w:t xml:space="preserve">：选定知识点或价值主题 → 跨年代检索 → 变迁脉络可视化</w:t>
      </w:r>
    </w:p>
    <w:p>
      <w:pPr>
        <w:pStyle w:val="ListParagraph"/>
        <w:numPr>
          <w:ilvl w:val="0"/>
          <w:numId w:val="2"/>
        </w:numPr>
        <w:spacing w:after="40" w:before="40" w:line="360"/>
        <w:jc w:val="both"/>
      </w:pPr>
      <w:r>
        <w:rPr>
          <w:rFonts w:ascii="Times New Roman" w:eastAsia="宋体" w:hAnsi="Times New Roman"/>
          <w:b/>
          <w:bCs/>
          <w:sz w:val="24"/>
          <w:szCs w:val="24"/>
        </w:rPr>
        <w:t xml:space="preserve">产出</w:t>
      </w:r>
      <w:r>
        <w:rPr>
          <w:rFonts w:ascii="Times New Roman" w:eastAsia="宋体" w:hAnsi="Times New Roman"/>
          <w:b w:val="false"/>
          <w:bCs w:val="false"/>
          <w:sz w:val="24"/>
          <w:szCs w:val="24"/>
        </w:rPr>
        <w:t xml:space="preserve">：《知识点呈现变迁图》，可直接支撑学术论文写作</w:t>
      </w:r>
    </w:p>
    <w:p>
      <w:pPr>
        <w:pStyle w:val="ListParagraph"/>
        <w:numPr>
          <w:ilvl w:val="0"/>
          <w:numId w:val="2"/>
        </w:numPr>
        <w:spacing w:after="40" w:before="40" w:line="360"/>
        <w:jc w:val="both"/>
      </w:pPr>
      <w:r>
        <w:rPr>
          <w:rFonts w:ascii="Times New Roman" w:eastAsia="宋体" w:hAnsi="Times New Roman"/>
          <w:b/>
          <w:bCs/>
          <w:sz w:val="24"/>
          <w:szCs w:val="24"/>
        </w:rPr>
        <w:t xml:space="preserve">红线守护</w:t>
      </w:r>
      <w:r>
        <w:rPr>
          <w:rFonts w:ascii="Times New Roman" w:eastAsia="宋体" w:hAnsi="Times New Roman"/>
          <w:b w:val="false"/>
          <w:bCs w:val="false"/>
          <w:sz w:val="24"/>
          <w:szCs w:val="24"/>
        </w:rPr>
        <w:t xml:space="preserve">：只呈现史实脉络，不作历史评价</w:t>
      </w:r>
    </w:p>
    <w:p>
      <w:pPr>
        <w:pStyle w:val="Heading3"/>
        <w:spacing w:after="120" w:before="260"/>
      </w:pPr>
      <w:r>
        <w:rPr>
          <w:rFonts w:ascii="Arial" w:eastAsia="黑体" w:hAnsi="Arial"/>
          <w:b/>
          <w:bCs/>
          <w:i w:val="false"/>
          <w:iCs w:val="false"/>
          <w:color w:val="1B3A6B"/>
          <w:sz w:val="26"/>
          <w:szCs w:val="26"/>
        </w:rPr>
        <w:t xml:space="preserve">场景八：课题申报与评估材料支撑</w:t>
      </w:r>
    </w:p>
    <w:p>
      <w:pPr>
        <w:pStyle w:val="ListParagraph"/>
        <w:numPr>
          <w:ilvl w:val="0"/>
          <w:numId w:val="2"/>
        </w:numPr>
        <w:spacing w:after="40" w:before="40" w:line="360"/>
        <w:jc w:val="both"/>
      </w:pPr>
      <w:r>
        <w:rPr>
          <w:rFonts w:ascii="Times New Roman" w:eastAsia="宋体" w:hAnsi="Times New Roman"/>
          <w:b/>
          <w:bCs/>
          <w:sz w:val="24"/>
          <w:szCs w:val="24"/>
        </w:rPr>
        <w:t xml:space="preserve">用户</w:t>
      </w:r>
      <w:r>
        <w:rPr>
          <w:rFonts w:ascii="Times New Roman" w:eastAsia="宋体" w:hAnsi="Times New Roman"/>
          <w:b w:val="false"/>
          <w:bCs w:val="false"/>
          <w:sz w:val="24"/>
          <w:szCs w:val="24"/>
        </w:rPr>
        <w:t xml:space="preserve">：科研处、课题组</w:t>
      </w:r>
    </w:p>
    <w:p>
      <w:pPr>
        <w:pStyle w:val="ListParagraph"/>
        <w:numPr>
          <w:ilvl w:val="0"/>
          <w:numId w:val="2"/>
        </w:numPr>
        <w:spacing w:after="40" w:before="40" w:line="360"/>
        <w:jc w:val="both"/>
      </w:pPr>
      <w:r>
        <w:rPr>
          <w:rFonts w:ascii="Times New Roman" w:eastAsia="宋体" w:hAnsi="Times New Roman"/>
          <w:b/>
          <w:bCs/>
          <w:sz w:val="24"/>
          <w:szCs w:val="24"/>
        </w:rPr>
        <w:t xml:space="preserve">流程</w:t>
      </w:r>
      <w:r>
        <w:rPr>
          <w:rFonts w:ascii="Times New Roman" w:eastAsia="宋体" w:hAnsi="Times New Roman"/>
          <w:b w:val="false"/>
          <w:bCs w:val="false"/>
          <w:sz w:val="24"/>
          <w:szCs w:val="24"/>
        </w:rPr>
        <w:t xml:space="preserve">：调取相关工单与证据链 → 一键导出研究溯源包</w:t>
      </w:r>
    </w:p>
    <w:p>
      <w:pPr>
        <w:pStyle w:val="ListParagraph"/>
        <w:numPr>
          <w:ilvl w:val="0"/>
          <w:numId w:val="2"/>
        </w:numPr>
        <w:spacing w:after="40" w:before="40" w:line="360"/>
        <w:jc w:val="both"/>
      </w:pPr>
      <w:r>
        <w:rPr>
          <w:rFonts w:ascii="Times New Roman" w:eastAsia="宋体" w:hAnsi="Times New Roman"/>
          <w:b/>
          <w:bCs/>
          <w:sz w:val="24"/>
          <w:szCs w:val="24"/>
        </w:rPr>
        <w:t xml:space="preserve">产出</w:t>
      </w:r>
      <w:r>
        <w:rPr>
          <w:rFonts w:ascii="Times New Roman" w:eastAsia="宋体" w:hAnsi="Times New Roman"/>
          <w:b w:val="false"/>
          <w:bCs w:val="false"/>
          <w:sz w:val="24"/>
          <w:szCs w:val="24"/>
        </w:rPr>
        <w:t xml:space="preserve">：《研究溯源包》</w:t>
      </w:r>
    </w:p>
    <w:p>
      <w:pPr>
        <w:pStyle w:val="ListParagraph"/>
        <w:numPr>
          <w:ilvl w:val="0"/>
          <w:numId w:val="2"/>
        </w:numPr>
        <w:spacing w:after="40" w:before="40" w:line="360"/>
        <w:jc w:val="both"/>
      </w:pPr>
      <w:r>
        <w:rPr>
          <w:rFonts w:ascii="Times New Roman" w:eastAsia="宋体" w:hAnsi="Times New Roman"/>
          <w:b/>
          <w:bCs/>
          <w:sz w:val="24"/>
          <w:szCs w:val="24"/>
        </w:rPr>
        <w:t xml:space="preserve">红线守护</w:t>
      </w:r>
      <w:r>
        <w:rPr>
          <w:rFonts w:ascii="Times New Roman" w:eastAsia="宋体" w:hAnsi="Times New Roman"/>
          <w:b w:val="false"/>
          <w:bCs w:val="false"/>
          <w:sz w:val="24"/>
          <w:szCs w:val="24"/>
        </w:rPr>
        <w:t xml:space="preserve">：导出的是过程材料与证据，不是研究结论文本</w:t>
      </w:r>
    </w:p>
    <w:p>
      <w:r>
        <w:br w:type="page"/>
      </w:r>
    </w:p>
    <w:p>
      <w:pPr>
        <w:pStyle w:val="Heading2"/>
        <w:pBdr>
          <w:bottom w:val="single" w:color="C42B1C" w:sz="10" w:space="6"/>
        </w:pBdr>
        <w:spacing w:after="200" w:before="240"/>
      </w:pPr>
      <w:r>
        <w:rPr>
          <w:rFonts w:ascii="Arial" w:eastAsia="黑体" w:hAnsi="Arial"/>
          <w:b/>
          <w:bCs/>
          <w:i w:val="false"/>
          <w:iCs w:val="false"/>
          <w:color w:val="1B3A6B"/>
          <w:sz w:val="32"/>
          <w:szCs w:val="32"/>
        </w:rPr>
        <w:t xml:space="preserve">第八章 实施路径与进度安排</w:t>
      </w:r>
    </w:p>
    <w:p>
      <w:pPr>
        <w:spacing w:after="60" w:before="60" w:line="380"/>
        <w:ind w:firstLine="480"/>
        <w:jc w:val="both"/>
      </w:pPr>
      <w:r>
        <w:rPr>
          <w:rFonts w:ascii="Times New Roman" w:eastAsia="宋体" w:hAnsi="Times New Roman"/>
          <w:b w:val="false"/>
          <w:bCs w:val="false"/>
          <w:sz w:val="24"/>
          <w:szCs w:val="24"/>
        </w:rPr>
        <w:t xml:space="preserve">采用"三年三步、小步快跑、边建边用"的策略。</w:t>
      </w:r>
      <w:r>
        <w:rPr>
          <w:rFonts w:ascii="Times New Roman" w:eastAsia="宋体" w:hAnsi="Times New Roman"/>
          <w:b/>
          <w:bCs/>
          <w:sz w:val="24"/>
          <w:szCs w:val="24"/>
        </w:rPr>
        <w:t xml:space="preserve">每一年都必须有可交付、可展示、可使用的成果，避免长周期无产出。</w:t>
      </w:r>
    </w:p>
    <w:p>
      <w:pPr>
        <w:spacing w:after="240" w:before="240" w:line="240" w:lineRule="auto"/>
        <w:jc w:val="center"/>
      </w:pPr>
      <w:r>
        <w:drawing>
          <wp:inline distT="0" distB="0" distL="0" distR="0">
            <wp:extent cx="5524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028950"/>
                    </a:xfrm>
                    <a:prstGeom prst="rect">
                      <a:avLst/>
                    </a:prstGeom>
                  </pic:spPr>
                </pic:pic>
              </a:graphicData>
            </a:graphic>
          </wp:inline>
        </w:drawing>
      </w:r>
    </w:p>
    <w:p>
      <w:pPr>
        <w:pStyle w:val="Heading3"/>
        <w:spacing w:after="120" w:before="260"/>
      </w:pPr>
      <w:r>
        <w:rPr>
          <w:rFonts w:ascii="Arial" w:eastAsia="黑体" w:hAnsi="Arial"/>
          <w:b/>
          <w:bCs/>
          <w:i w:val="false"/>
          <w:iCs w:val="false"/>
          <w:color w:val="1B3A6B"/>
          <w:sz w:val="26"/>
          <w:szCs w:val="26"/>
        </w:rPr>
        <w:t xml:space="preserve">8.1 第一年（夯基年）：语料底座与红线机制</w:t>
      </w:r>
    </w:p>
    <w:p>
      <w:pPr>
        <w:spacing w:after="60" w:before="60" w:line="380"/>
        <w:ind w:firstLine="480"/>
        <w:jc w:val="both"/>
      </w:pPr>
      <w:r>
        <w:rPr>
          <w:rFonts w:ascii="Times New Roman" w:eastAsia="宋体" w:hAnsi="Times New Roman"/>
          <w:b/>
          <w:bCs/>
          <w:sz w:val="24"/>
          <w:szCs w:val="24"/>
        </w:rPr>
        <w:t xml:space="preserve">核心目标：</w:t>
      </w:r>
      <w:r>
        <w:rPr>
          <w:rFonts w:ascii="Times New Roman" w:eastAsia="宋体" w:hAnsi="Times New Roman"/>
          <w:b w:val="false"/>
          <w:bCs w:val="false"/>
          <w:sz w:val="24"/>
          <w:szCs w:val="24"/>
        </w:rPr>
        <w:t xml:space="preserve"> 建成合规语料底座，跑通双闸门机制，形成最小可用产品。</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2600"/>
        <w:gridCol w:w="6460"/>
      </w:tblGrid>
      <w:tr>
        <w:trPr>
          <w:tblHeader/>
        </w:trPr>
        <w:tc>
          <w:tcPr>
            <w:tcW w:type="dxa" w:w="26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季度</w:t>
            </w:r>
          </w:p>
        </w:tc>
        <w:tc>
          <w:tcPr>
            <w:tcW w:type="dxa" w:w="64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里程碑</w:t>
            </w:r>
          </w:p>
        </w:tc>
      </w:tr>
      <w:tr>
        <w:trPr>
          <w:tblHeader w:val="false"/>
        </w:trPr>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第一季度</w:t>
            </w:r>
          </w:p>
        </w:tc>
        <w:tc>
          <w:tcPr>
            <w:tcW w:type="dxa" w:w="6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完成需求调研与顶层设计；成立项目组与专家委员会；发布《使用规约》草案</w:t>
            </w:r>
          </w:p>
        </w:tc>
      </w:tr>
      <w:tr>
        <w:trPr>
          <w:tblHeader w:val="false"/>
        </w:trPr>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第二季度</w:t>
            </w:r>
          </w:p>
        </w:tc>
        <w:tc>
          <w:tcPr>
            <w:tcW w:type="dxa" w:w="6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政策法规库、教材元数据库上线；版权台账机制运行；四级价值标签词表 V1.0 发布</w:t>
            </w:r>
          </w:p>
        </w:tc>
      </w:tr>
      <w:tr>
        <w:trPr>
          <w:tblHeader w:val="false"/>
        </w:trPr>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第三季度</w:t>
            </w:r>
          </w:p>
        </w:tc>
        <w:tc>
          <w:tcPr>
            <w:tcW w:type="dxa" w:w="6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前闸门（意图转译）、后闸门（成篇度检测）原型上线并通过红线穿透测试</w:t>
            </w:r>
          </w:p>
        </w:tc>
      </w:tr>
      <w:tr>
        <w:trPr>
          <w:tblHeader w:val="false"/>
        </w:trPr>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第四季度</w:t>
            </w:r>
          </w:p>
        </w:tc>
        <w:tc>
          <w:tcPr>
            <w:tcW w:type="dxa" w:w="6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文献证据检索助研体、政策法规合规检索助研体上线；红船专题库启动建设；完成首轮试用</w:t>
            </w:r>
          </w:p>
        </w:tc>
      </w:tr>
    </w:tbl>
    <w:p>
      <w:pPr>
        <w:spacing w:after="120"/>
      </w:pPr>
      <w:r>
        <w:rPr>
          <w:sz w:val="12"/>
          <w:szCs w:val="12"/>
        </w:rPr>
        <w:t xml:space="preserve"/>
      </w:r>
    </w:p>
    <w:p>
      <w:pPr>
        <w:spacing w:after="60" w:before="60" w:line="380"/>
        <w:ind w:firstLine="480"/>
        <w:jc w:val="both"/>
      </w:pPr>
      <w:r>
        <w:rPr>
          <w:rFonts w:ascii="Times New Roman" w:eastAsia="宋体" w:hAnsi="Times New Roman"/>
          <w:b/>
          <w:bCs/>
          <w:sz w:val="24"/>
          <w:szCs w:val="24"/>
        </w:rPr>
        <w:t xml:space="preserve">年度交付：</w:t>
      </w:r>
      <w:r>
        <w:rPr>
          <w:rFonts w:ascii="Times New Roman" w:eastAsia="宋体" w:hAnsi="Times New Roman"/>
          <w:b w:val="false"/>
          <w:bCs w:val="false"/>
          <w:sz w:val="24"/>
          <w:szCs w:val="24"/>
        </w:rPr>
        <w:t xml:space="preserve"> 最小可用系统（含两个助研体、双闸门、留痕链）、《使用规约》正式版、红线穿透测试报告。</w:t>
      </w:r>
    </w:p>
    <w:p>
      <w:pPr>
        <w:pStyle w:val="Heading3"/>
        <w:spacing w:after="120" w:before="260"/>
      </w:pPr>
      <w:r>
        <w:rPr>
          <w:rFonts w:ascii="Arial" w:eastAsia="黑体" w:hAnsi="Arial"/>
          <w:b/>
          <w:bCs/>
          <w:i w:val="false"/>
          <w:iCs w:val="false"/>
          <w:color w:val="1B3A6B"/>
          <w:sz w:val="26"/>
          <w:szCs w:val="26"/>
        </w:rPr>
        <w:t xml:space="preserve">8.2 第二年（成型年）：六大助研体与体系诊断</w:t>
      </w:r>
    </w:p>
    <w:p>
      <w:pPr>
        <w:spacing w:after="60" w:before="60" w:line="380"/>
        <w:ind w:firstLine="480"/>
        <w:jc w:val="both"/>
      </w:pPr>
      <w:r>
        <w:rPr>
          <w:rFonts w:ascii="Times New Roman" w:eastAsia="宋体" w:hAnsi="Times New Roman"/>
          <w:b/>
          <w:bCs/>
          <w:sz w:val="24"/>
          <w:szCs w:val="24"/>
        </w:rPr>
        <w:t xml:space="preserve">核心目标：</w:t>
      </w:r>
      <w:r>
        <w:rPr>
          <w:rFonts w:ascii="Times New Roman" w:eastAsia="宋体" w:hAnsi="Times New Roman"/>
          <w:b w:val="false"/>
          <w:bCs w:val="false"/>
          <w:sz w:val="24"/>
          <w:szCs w:val="24"/>
        </w:rPr>
        <w:t xml:space="preserve"> 六大助研体全部上线，知识图谱成规模，产出首份体系体检报告。</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2600"/>
        <w:gridCol w:w="6460"/>
      </w:tblGrid>
      <w:tr>
        <w:trPr>
          <w:tblHeader/>
        </w:trPr>
        <w:tc>
          <w:tcPr>
            <w:tcW w:type="dxa" w:w="26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季度</w:t>
            </w:r>
          </w:p>
        </w:tc>
        <w:tc>
          <w:tcPr>
            <w:tcW w:type="dxa" w:w="64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里程碑</w:t>
            </w:r>
          </w:p>
        </w:tc>
      </w:tr>
      <w:tr>
        <w:trPr>
          <w:tblHeader w:val="false"/>
        </w:trPr>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第一季度</w:t>
            </w:r>
          </w:p>
        </w:tc>
        <w:tc>
          <w:tcPr>
            <w:tcW w:type="dxa" w:w="6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教材体系知识图谱骨架建成（书目+目录层）；体系测绘助研体上线</w:t>
            </w:r>
          </w:p>
        </w:tc>
      </w:tr>
      <w:tr>
        <w:trPr>
          <w:tblHeader w:val="false"/>
        </w:trPr>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第二季度</w:t>
            </w:r>
          </w:p>
        </w:tc>
        <w:tc>
          <w:tcPr>
            <w:tcW w:type="dxa" w:w="6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案例线索发现助研体、国际比较检视助研体上线；红船专题库一期建成</w:t>
            </w:r>
          </w:p>
        </w:tc>
      </w:tr>
      <w:tr>
        <w:trPr>
          <w:tblHeader w:val="false"/>
        </w:trPr>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第三季度</w:t>
            </w:r>
          </w:p>
        </w:tc>
        <w:tc>
          <w:tcPr>
            <w:tcW w:type="dxa" w:w="6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教材史脉络助研体上线；六维体检指标体系经委员会审定；权重确定</w:t>
            </w:r>
          </w:p>
        </w:tc>
      </w:tr>
      <w:tr>
        <w:trPr>
          <w:tblHeader w:val="false"/>
        </w:trPr>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第四季度</w:t>
            </w:r>
          </w:p>
        </w:tc>
        <w:tc>
          <w:tcPr>
            <w:tcW w:type="dxa" w:w="6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首份《教材体系年度体检报告》产出并提交委员会；校内全流程试运行</w:t>
            </w:r>
          </w:p>
        </w:tc>
      </w:tr>
    </w:tbl>
    <w:p>
      <w:pPr>
        <w:spacing w:after="120"/>
      </w:pPr>
      <w:r>
        <w:rPr>
          <w:sz w:val="12"/>
          <w:szCs w:val="12"/>
        </w:rPr>
        <w:t xml:space="preserve"/>
      </w:r>
    </w:p>
    <w:p>
      <w:pPr>
        <w:spacing w:after="60" w:before="60" w:line="380"/>
        <w:ind w:firstLine="480"/>
        <w:jc w:val="both"/>
      </w:pPr>
      <w:r>
        <w:rPr>
          <w:rFonts w:ascii="Times New Roman" w:eastAsia="宋体" w:hAnsi="Times New Roman"/>
          <w:b/>
          <w:bCs/>
          <w:sz w:val="24"/>
          <w:szCs w:val="24"/>
        </w:rPr>
        <w:t xml:space="preserve">年度交付：</w:t>
      </w:r>
      <w:r>
        <w:rPr>
          <w:rFonts w:ascii="Times New Roman" w:eastAsia="宋体" w:hAnsi="Times New Roman"/>
          <w:b w:val="false"/>
          <w:bCs w:val="false"/>
          <w:sz w:val="24"/>
          <w:szCs w:val="24"/>
        </w:rPr>
        <w:t xml:space="preserve"> 完整六大助研体、知识图谱（目标规模百万级三元组）、首份体检报告、八大应用场景全部打通。</w:t>
      </w:r>
    </w:p>
    <w:p>
      <w:pPr>
        <w:pStyle w:val="Heading3"/>
        <w:spacing w:after="120" w:before="260"/>
      </w:pPr>
      <w:r>
        <w:rPr>
          <w:rFonts w:ascii="Arial" w:eastAsia="黑体" w:hAnsi="Arial"/>
          <w:b/>
          <w:bCs/>
          <w:i w:val="false"/>
          <w:iCs w:val="false"/>
          <w:color w:val="1B3A6B"/>
          <w:sz w:val="26"/>
          <w:szCs w:val="26"/>
        </w:rPr>
        <w:t xml:space="preserve">8.3 第三年（辐射年）：标准输出与成果转化</w:t>
      </w:r>
    </w:p>
    <w:p>
      <w:pPr>
        <w:spacing w:after="60" w:before="60" w:line="380"/>
        <w:ind w:firstLine="480"/>
        <w:jc w:val="both"/>
      </w:pPr>
      <w:r>
        <w:rPr>
          <w:rFonts w:ascii="Times New Roman" w:eastAsia="宋体" w:hAnsi="Times New Roman"/>
          <w:b/>
          <w:bCs/>
          <w:sz w:val="24"/>
          <w:szCs w:val="24"/>
        </w:rPr>
        <w:t xml:space="preserve">核心目标：</w:t>
      </w:r>
      <w:r>
        <w:rPr>
          <w:rFonts w:ascii="Times New Roman" w:eastAsia="宋体" w:hAnsi="Times New Roman"/>
          <w:b w:val="false"/>
          <w:bCs w:val="false"/>
          <w:sz w:val="24"/>
          <w:szCs w:val="24"/>
        </w:rPr>
        <w:t xml:space="preserve"> 从校内系统走向可复制范式，支撑高层次课题与对外服务。</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2600"/>
        <w:gridCol w:w="6460"/>
      </w:tblGrid>
      <w:tr>
        <w:trPr>
          <w:tblHeader/>
        </w:trPr>
        <w:tc>
          <w:tcPr>
            <w:tcW w:type="dxa" w:w="26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季度</w:t>
            </w:r>
          </w:p>
        </w:tc>
        <w:tc>
          <w:tcPr>
            <w:tcW w:type="dxa" w:w="64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里程碑</w:t>
            </w:r>
          </w:p>
        </w:tc>
      </w:tr>
      <w:tr>
        <w:trPr>
          <w:tblHeader w:val="false"/>
        </w:trPr>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第一季度</w:t>
            </w:r>
          </w:p>
        </w:tc>
        <w:tc>
          <w:tcPr>
            <w:tcW w:type="dxa" w:w="6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系统面向长三角高校开放试用；形成接入规范</w:t>
            </w:r>
          </w:p>
        </w:tc>
      </w:tr>
      <w:tr>
        <w:trPr>
          <w:tblHeader w:val="false"/>
        </w:trPr>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第二季度</w:t>
            </w:r>
          </w:p>
        </w:tc>
        <w:tc>
          <w:tcPr>
            <w:tcW w:type="dxa" w:w="6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发布《教材体系研究智能体建设与应用规范》（建议稿）；申报相关标准</w:t>
            </w:r>
          </w:p>
        </w:tc>
      </w:tr>
      <w:tr>
        <w:trPr>
          <w:tblHeader w:val="false"/>
        </w:trPr>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第三季度</w:t>
            </w:r>
          </w:p>
        </w:tc>
        <w:tc>
          <w:tcPr>
            <w:tcW w:type="dxa" w:w="6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依托系统产出的研究成果申报国家级课题；发表系列学术论文</w:t>
            </w:r>
          </w:p>
        </w:tc>
      </w:tr>
      <w:tr>
        <w:trPr>
          <w:tblHeader w:val="false"/>
        </w:trPr>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第四季度</w:t>
            </w:r>
          </w:p>
        </w:tc>
        <w:tc>
          <w:tcPr>
            <w:tcW w:type="dxa" w:w="6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完成项目验收；形成可复制推广的建设范式与案例集</w:t>
            </w:r>
          </w:p>
        </w:tc>
      </w:tr>
    </w:tbl>
    <w:p>
      <w:pPr>
        <w:spacing w:after="120"/>
      </w:pPr>
      <w:r>
        <w:rPr>
          <w:sz w:val="12"/>
          <w:szCs w:val="12"/>
        </w:rPr>
        <w:t xml:space="preserve"/>
      </w:r>
    </w:p>
    <w:p>
      <w:pPr>
        <w:spacing w:after="60" w:before="60" w:line="380"/>
        <w:ind w:firstLine="480"/>
        <w:jc w:val="both"/>
      </w:pPr>
      <w:r>
        <w:rPr>
          <w:rFonts w:ascii="Times New Roman" w:eastAsia="宋体" w:hAnsi="Times New Roman"/>
          <w:b/>
          <w:bCs/>
          <w:sz w:val="24"/>
          <w:szCs w:val="24"/>
        </w:rPr>
        <w:t xml:space="preserve">年度交付：</w:t>
      </w:r>
      <w:r>
        <w:rPr>
          <w:rFonts w:ascii="Times New Roman" w:eastAsia="宋体" w:hAnsi="Times New Roman"/>
          <w:b w:val="false"/>
          <w:bCs w:val="false"/>
          <w:sz w:val="24"/>
          <w:szCs w:val="24"/>
        </w:rPr>
        <w:t xml:space="preserve"> 对外服务能力、建设规范文本、系列学术成果、可复制范式报告。</w:t>
      </w:r>
    </w:p>
    <w:p>
      <w:r>
        <w:br w:type="page"/>
      </w:r>
    </w:p>
    <w:p>
      <w:pPr>
        <w:pStyle w:val="Heading2"/>
        <w:pBdr>
          <w:bottom w:val="single" w:color="C42B1C" w:sz="10" w:space="6"/>
        </w:pBdr>
        <w:spacing w:after="200" w:before="240"/>
      </w:pPr>
      <w:r>
        <w:rPr>
          <w:rFonts w:ascii="Arial" w:eastAsia="黑体" w:hAnsi="Arial"/>
          <w:b/>
          <w:bCs/>
          <w:i w:val="false"/>
          <w:iCs w:val="false"/>
          <w:color w:val="1B3A6B"/>
          <w:sz w:val="32"/>
          <w:szCs w:val="32"/>
        </w:rPr>
        <w:t xml:space="preserve">第九章 组织保障与运行机制</w:t>
      </w:r>
    </w:p>
    <w:p>
      <w:pPr>
        <w:pStyle w:val="Heading3"/>
        <w:spacing w:after="120" w:before="260"/>
      </w:pPr>
      <w:r>
        <w:rPr>
          <w:rFonts w:ascii="Arial" w:eastAsia="黑体" w:hAnsi="Arial"/>
          <w:b/>
          <w:bCs/>
          <w:i w:val="false"/>
          <w:iCs w:val="false"/>
          <w:color w:val="1B3A6B"/>
          <w:sz w:val="26"/>
          <w:szCs w:val="26"/>
        </w:rPr>
        <w:t xml:space="preserve">9.1 组织架构</w:t>
      </w:r>
    </w:p>
    <w:p>
      <w:pPr>
        <w:spacing w:after="60" w:before="60" w:line="380"/>
        <w:ind w:firstLine="480"/>
        <w:jc w:val="both"/>
      </w:pPr>
      <w:r>
        <w:rPr>
          <w:rFonts w:ascii="Times New Roman" w:eastAsia="宋体" w:hAnsi="Times New Roman"/>
          <w:b/>
          <w:bCs/>
          <w:sz w:val="24"/>
          <w:szCs w:val="24"/>
        </w:rPr>
        <w:t xml:space="preserve">领导小组</w:t>
      </w:r>
      <w:r>
        <w:rPr>
          <w:rFonts w:ascii="Times New Roman" w:eastAsia="宋体" w:hAnsi="Times New Roman"/>
          <w:b w:val="false"/>
          <w:bCs w:val="false"/>
          <w:sz w:val="24"/>
          <w:szCs w:val="24"/>
        </w:rPr>
        <w:t xml:space="preserve">（校领导任组长）：统筹决策、资源保障、重大事项审定。</w:t>
      </w:r>
    </w:p>
    <w:p>
      <w:pPr>
        <w:spacing w:after="60" w:before="60" w:line="380"/>
        <w:ind w:firstLine="480"/>
        <w:jc w:val="both"/>
      </w:pPr>
      <w:r>
        <w:rPr>
          <w:rFonts w:ascii="Times New Roman" w:eastAsia="宋体" w:hAnsi="Times New Roman"/>
          <w:b/>
          <w:bCs/>
          <w:sz w:val="24"/>
          <w:szCs w:val="24"/>
        </w:rPr>
        <w:t xml:space="preserve">教材建设委员会</w:t>
      </w:r>
      <w:r>
        <w:rPr>
          <w:rFonts w:ascii="Times New Roman" w:eastAsia="宋体" w:hAnsi="Times New Roman"/>
          <w:b w:val="false"/>
          <w:bCs w:val="false"/>
          <w:sz w:val="24"/>
          <w:szCs w:val="24"/>
        </w:rPr>
        <w:t xml:space="preserve">：承担红线的最终把关责任，审定价值标签体系、六维指标权重、成篇度阈值、《使用规约》。</w:t>
      </w:r>
    </w:p>
    <w:p>
      <w:pPr>
        <w:spacing w:after="60" w:before="60" w:line="380"/>
        <w:ind w:firstLine="480"/>
        <w:jc w:val="both"/>
      </w:pPr>
      <w:r>
        <w:rPr>
          <w:rFonts w:ascii="Times New Roman" w:eastAsia="宋体" w:hAnsi="Times New Roman"/>
          <w:b/>
          <w:bCs/>
          <w:sz w:val="24"/>
          <w:szCs w:val="24"/>
        </w:rPr>
        <w:t xml:space="preserve">项目办公室</w:t>
      </w:r>
      <w:r>
        <w:rPr>
          <w:rFonts w:ascii="Times New Roman" w:eastAsia="宋体" w:hAnsi="Times New Roman"/>
          <w:b w:val="false"/>
          <w:bCs w:val="false"/>
          <w:sz w:val="24"/>
          <w:szCs w:val="24"/>
        </w:rPr>
        <w:t xml:space="preserve">（挂靠教务处或科研处）：日常推进、跨部门协调、进度管理。</w:t>
      </w:r>
    </w:p>
    <w:p>
      <w:pPr>
        <w:spacing w:after="60" w:before="60" w:line="380"/>
        <w:ind w:firstLine="480"/>
        <w:jc w:val="both"/>
      </w:pPr>
      <w:r>
        <w:rPr>
          <w:rFonts w:ascii="Times New Roman" w:eastAsia="宋体" w:hAnsi="Times New Roman"/>
          <w:b/>
          <w:bCs/>
          <w:sz w:val="24"/>
          <w:szCs w:val="24"/>
        </w:rPr>
        <w:t xml:space="preserve">四支专业队伍：</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2000"/>
        <w:gridCol w:w="3600"/>
        <w:gridCol w:w="3460"/>
      </w:tblGrid>
      <w:tr>
        <w:trPr>
          <w:tblHeader/>
        </w:trPr>
        <w:tc>
          <w:tcPr>
            <w:tcW w:type="dxa" w:w="20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队伍</w:t>
            </w:r>
          </w:p>
        </w:tc>
        <w:tc>
          <w:tcPr>
            <w:tcW w:type="dxa" w:w="36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牵头单位（建议）</w:t>
            </w:r>
          </w:p>
        </w:tc>
        <w:tc>
          <w:tcPr>
            <w:tcW w:type="dxa" w:w="34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职责</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价值校准组</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马克思主义学院</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价值标签校准、政治性事项把关</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学科专家组</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各学院</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学科子图确认、专业性判断</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技术研发组</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信息科学与工程学院</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系统研发、算法实现、运维</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语料资源组</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图书馆</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语料采集、版权治理、台账管理</w:t>
            </w:r>
          </w:p>
        </w:tc>
      </w:tr>
    </w:tbl>
    <w:p>
      <w:pPr>
        <w:spacing w:after="120"/>
      </w:pPr>
      <w:r>
        <w:rPr>
          <w:sz w:val="12"/>
          <w:szCs w:val="12"/>
        </w:rPr>
        <w:t xml:space="preserve"/>
      </w:r>
    </w:p>
    <w:p>
      <w:pPr>
        <w:pStyle w:val="Heading3"/>
        <w:spacing w:after="120" w:before="260"/>
      </w:pPr>
      <w:r>
        <w:rPr>
          <w:rFonts w:ascii="Arial" w:eastAsia="黑体" w:hAnsi="Arial"/>
          <w:b/>
          <w:bCs/>
          <w:i w:val="false"/>
          <w:iCs w:val="false"/>
          <w:color w:val="1B3A6B"/>
          <w:sz w:val="26"/>
          <w:szCs w:val="26"/>
        </w:rPr>
        <w:t xml:space="preserve">9.2 运行机制</w:t>
      </w:r>
    </w:p>
    <w:p>
      <w:pPr>
        <w:pStyle w:val="ListParagraph"/>
        <w:numPr>
          <w:ilvl w:val="0"/>
          <w:numId w:val="2"/>
        </w:numPr>
        <w:spacing w:after="40" w:before="40" w:line="360"/>
        <w:jc w:val="both"/>
      </w:pPr>
      <w:r>
        <w:rPr>
          <w:rFonts w:ascii="Times New Roman" w:eastAsia="宋体" w:hAnsi="Times New Roman"/>
          <w:b/>
          <w:bCs/>
          <w:sz w:val="24"/>
          <w:szCs w:val="24"/>
        </w:rPr>
        <w:t xml:space="preserve">例会机制</w:t>
      </w:r>
      <w:r>
        <w:rPr>
          <w:rFonts w:ascii="Times New Roman" w:eastAsia="宋体" w:hAnsi="Times New Roman"/>
          <w:b w:val="false"/>
          <w:bCs w:val="false"/>
          <w:sz w:val="24"/>
          <w:szCs w:val="24"/>
        </w:rPr>
        <w:t xml:space="preserve">：项目办公室双周例会，领导小组季度会议，委员会半年度审议。</w:t>
      </w:r>
    </w:p>
    <w:p>
      <w:pPr>
        <w:pStyle w:val="ListParagraph"/>
        <w:numPr>
          <w:ilvl w:val="0"/>
          <w:numId w:val="2"/>
        </w:numPr>
        <w:spacing w:after="40" w:before="40" w:line="360"/>
        <w:jc w:val="both"/>
      </w:pPr>
      <w:r>
        <w:rPr>
          <w:rFonts w:ascii="Times New Roman" w:eastAsia="宋体" w:hAnsi="Times New Roman"/>
          <w:b/>
          <w:bCs/>
          <w:sz w:val="24"/>
          <w:szCs w:val="24"/>
        </w:rPr>
        <w:t xml:space="preserve">校准机制</w:t>
      </w:r>
      <w:r>
        <w:rPr>
          <w:rFonts w:ascii="Times New Roman" w:eastAsia="宋体" w:hAnsi="Times New Roman"/>
          <w:b w:val="false"/>
          <w:bCs w:val="false"/>
          <w:sz w:val="24"/>
          <w:szCs w:val="24"/>
        </w:rPr>
        <w:t xml:space="preserve">：价值标签抽样校准每月一次，抽样比例不低于当月新增标签的 10%。</w:t>
      </w:r>
    </w:p>
    <w:p>
      <w:pPr>
        <w:pStyle w:val="ListParagraph"/>
        <w:numPr>
          <w:ilvl w:val="0"/>
          <w:numId w:val="2"/>
        </w:numPr>
        <w:spacing w:after="40" w:before="40" w:line="360"/>
        <w:jc w:val="both"/>
      </w:pPr>
      <w:r>
        <w:rPr>
          <w:rFonts w:ascii="Times New Roman" w:eastAsia="宋体" w:hAnsi="Times New Roman"/>
          <w:b/>
          <w:bCs/>
          <w:sz w:val="24"/>
          <w:szCs w:val="24"/>
        </w:rPr>
        <w:t xml:space="preserve">红线巡检机制</w:t>
      </w:r>
      <w:r>
        <w:rPr>
          <w:rFonts w:ascii="Times New Roman" w:eastAsia="宋体" w:hAnsi="Times New Roman"/>
          <w:b w:val="false"/>
          <w:bCs w:val="false"/>
          <w:sz w:val="24"/>
          <w:szCs w:val="24"/>
        </w:rPr>
        <w:t xml:space="preserve">：每季度开展一次红线穿透测试（由独立小组扮演"越界用户"尝试绕过闸门），测试报告提交委员会。</w:t>
      </w:r>
    </w:p>
    <w:p>
      <w:pPr>
        <w:pStyle w:val="ListParagraph"/>
        <w:numPr>
          <w:ilvl w:val="0"/>
          <w:numId w:val="2"/>
        </w:numPr>
        <w:spacing w:after="40" w:before="40" w:line="360"/>
        <w:jc w:val="both"/>
      </w:pPr>
      <w:r>
        <w:rPr>
          <w:rFonts w:ascii="Times New Roman" w:eastAsia="宋体" w:hAnsi="Times New Roman"/>
          <w:b/>
          <w:bCs/>
          <w:sz w:val="24"/>
          <w:szCs w:val="24"/>
        </w:rPr>
        <w:t xml:space="preserve">迭代机制</w:t>
      </w:r>
      <w:r>
        <w:rPr>
          <w:rFonts w:ascii="Times New Roman" w:eastAsia="宋体" w:hAnsi="Times New Roman"/>
          <w:b w:val="false"/>
          <w:bCs w:val="false"/>
          <w:sz w:val="24"/>
          <w:szCs w:val="24"/>
        </w:rPr>
        <w:t xml:space="preserve">：阈值与权重每两年复核一次，调整须经委员会审定并留痕。</w:t>
      </w:r>
    </w:p>
    <w:p>
      <w:pPr>
        <w:pStyle w:val="Heading3"/>
        <w:spacing w:after="120" w:before="260"/>
      </w:pPr>
      <w:r>
        <w:rPr>
          <w:rFonts w:ascii="Arial" w:eastAsia="黑体" w:hAnsi="Arial"/>
          <w:b/>
          <w:bCs/>
          <w:i w:val="false"/>
          <w:iCs w:val="false"/>
          <w:color w:val="1B3A6B"/>
          <w:sz w:val="26"/>
          <w:szCs w:val="26"/>
        </w:rPr>
        <w:t xml:space="preserve">9.3 队伍建设</w:t>
      </w:r>
    </w:p>
    <w:p>
      <w:pPr>
        <w:pStyle w:val="ListParagraph"/>
        <w:numPr>
          <w:ilvl w:val="0"/>
          <w:numId w:val="2"/>
        </w:numPr>
        <w:spacing w:after="40" w:before="40" w:line="360"/>
        <w:jc w:val="both"/>
      </w:pPr>
      <w:r>
        <w:rPr>
          <w:rFonts w:ascii="Times New Roman" w:eastAsia="宋体" w:hAnsi="Times New Roman"/>
          <w:b w:val="false"/>
          <w:bCs w:val="false"/>
          <w:sz w:val="24"/>
          <w:szCs w:val="24"/>
        </w:rPr>
        <w:t xml:space="preserve">设立"教材数字化研究"方向的校级科研团队，配套研究生培养名额。</w:t>
      </w:r>
    </w:p>
    <w:p>
      <w:pPr>
        <w:pStyle w:val="ListParagraph"/>
        <w:numPr>
          <w:ilvl w:val="0"/>
          <w:numId w:val="2"/>
        </w:numPr>
        <w:spacing w:after="40" w:before="40" w:line="360"/>
        <w:jc w:val="both"/>
      </w:pPr>
      <w:r>
        <w:rPr>
          <w:rFonts w:ascii="Times New Roman" w:eastAsia="宋体" w:hAnsi="Times New Roman"/>
          <w:b w:val="false"/>
          <w:bCs w:val="false"/>
          <w:sz w:val="24"/>
          <w:szCs w:val="24"/>
        </w:rPr>
        <w:t xml:space="preserve">组织面向全校教师的智能体使用培训，纳入教师发展中心课程体系。</w:t>
      </w:r>
    </w:p>
    <w:p>
      <w:pPr>
        <w:pStyle w:val="ListParagraph"/>
        <w:numPr>
          <w:ilvl w:val="0"/>
          <w:numId w:val="2"/>
        </w:numPr>
        <w:spacing w:after="40" w:before="40" w:line="360"/>
        <w:jc w:val="both"/>
      </w:pPr>
      <w:r>
        <w:rPr>
          <w:rFonts w:ascii="Times New Roman" w:eastAsia="宋体" w:hAnsi="Times New Roman"/>
          <w:b w:val="false"/>
          <w:bCs w:val="false"/>
          <w:sz w:val="24"/>
          <w:szCs w:val="24"/>
        </w:rPr>
        <w:t xml:space="preserve">与马克思主义学院共建"红船精神与教材建设"研究方向。</w:t>
      </w:r>
    </w:p>
    <w:p>
      <w:r>
        <w:br w:type="page"/>
      </w:r>
    </w:p>
    <w:p>
      <w:pPr>
        <w:pStyle w:val="Heading2"/>
        <w:pBdr>
          <w:bottom w:val="single" w:color="C42B1C" w:sz="10" w:space="6"/>
        </w:pBdr>
        <w:spacing w:after="200" w:before="240"/>
      </w:pPr>
      <w:r>
        <w:rPr>
          <w:rFonts w:ascii="Arial" w:eastAsia="黑体" w:hAnsi="Arial"/>
          <w:b/>
          <w:bCs/>
          <w:i w:val="false"/>
          <w:iCs w:val="false"/>
          <w:color w:val="1B3A6B"/>
          <w:sz w:val="32"/>
          <w:szCs w:val="32"/>
        </w:rPr>
        <w:t xml:space="preserve">第十章 预期成果与评价指标</w:t>
      </w:r>
    </w:p>
    <w:p>
      <w:pPr>
        <w:pStyle w:val="Heading3"/>
        <w:spacing w:after="120" w:before="260"/>
      </w:pPr>
      <w:r>
        <w:rPr>
          <w:rFonts w:ascii="Arial" w:eastAsia="黑体" w:hAnsi="Arial"/>
          <w:b/>
          <w:bCs/>
          <w:i w:val="false"/>
          <w:iCs w:val="false"/>
          <w:color w:val="1B3A6B"/>
          <w:sz w:val="26"/>
          <w:szCs w:val="26"/>
        </w:rPr>
        <w:t xml:space="preserve">10.1 预期成果</w:t>
      </w:r>
    </w:p>
    <w:p>
      <w:pPr>
        <w:spacing w:after="60" w:before="60" w:line="380"/>
        <w:ind w:firstLine="480"/>
        <w:jc w:val="both"/>
      </w:pPr>
      <w:r>
        <w:rPr>
          <w:rFonts w:ascii="Times New Roman" w:eastAsia="宋体" w:hAnsi="Times New Roman"/>
          <w:b/>
          <w:bCs/>
          <w:sz w:val="24"/>
          <w:szCs w:val="24"/>
        </w:rPr>
        <w:t xml:space="preserve">平台成果：</w:t>
      </w:r>
      <w:r>
        <w:rPr>
          <w:rFonts w:ascii="Times New Roman" w:eastAsia="宋体" w:hAnsi="Times New Roman"/>
          <w:b w:val="false"/>
          <w:bCs w:val="false"/>
          <w:sz w:val="24"/>
          <w:szCs w:val="24"/>
        </w:rPr>
        <w:t xml:space="preserve"> 建成"禾章"智能体系统一套，含六层架构、六大助研体、双闸门机制与留痕审计链。</w:t>
      </w:r>
    </w:p>
    <w:p>
      <w:pPr>
        <w:spacing w:after="60" w:before="60" w:line="380"/>
        <w:ind w:firstLine="480"/>
        <w:jc w:val="both"/>
      </w:pPr>
      <w:r>
        <w:rPr>
          <w:rFonts w:ascii="Times New Roman" w:eastAsia="宋体" w:hAnsi="Times New Roman"/>
          <w:b/>
          <w:bCs/>
          <w:sz w:val="24"/>
          <w:szCs w:val="24"/>
        </w:rPr>
        <w:t xml:space="preserve">数据成果：</w:t>
      </w:r>
      <w:r>
        <w:rPr>
          <w:rFonts w:ascii="Times New Roman" w:eastAsia="宋体" w:hAnsi="Times New Roman"/>
          <w:b w:val="false"/>
          <w:bCs w:val="false"/>
          <w:sz w:val="24"/>
          <w:szCs w:val="24"/>
        </w:rPr>
        <w:t xml:space="preserve"> 建成五大语料库（含红船专题库）与教材体系知识图谱一套；形成中国特色教材价值标签词表一部。</w:t>
      </w:r>
    </w:p>
    <w:p>
      <w:pPr>
        <w:spacing w:after="60" w:before="60" w:line="380"/>
        <w:ind w:firstLine="480"/>
        <w:jc w:val="both"/>
      </w:pPr>
      <w:r>
        <w:rPr>
          <w:rFonts w:ascii="Times New Roman" w:eastAsia="宋体" w:hAnsi="Times New Roman"/>
          <w:b/>
          <w:bCs/>
          <w:sz w:val="24"/>
          <w:szCs w:val="24"/>
        </w:rPr>
        <w:t xml:space="preserve">制度成果：</w:t>
      </w:r>
      <w:r>
        <w:rPr>
          <w:rFonts w:ascii="Times New Roman" w:eastAsia="宋体" w:hAnsi="Times New Roman"/>
          <w:b w:val="false"/>
          <w:bCs w:val="false"/>
          <w:sz w:val="24"/>
          <w:szCs w:val="24"/>
        </w:rPr>
        <w:t xml:space="preserve"> 形成《禾章智能体使用规约》《教材体系六维体检指标体系》《人机责任三色灯协议》《教材体系研究智能体建设与应用规范（建议稿）》。</w:t>
      </w:r>
    </w:p>
    <w:p>
      <w:pPr>
        <w:spacing w:after="60" w:before="60" w:line="380"/>
        <w:ind w:firstLine="480"/>
        <w:jc w:val="both"/>
      </w:pPr>
      <w:r>
        <w:rPr>
          <w:rFonts w:ascii="Times New Roman" w:eastAsia="宋体" w:hAnsi="Times New Roman"/>
          <w:b/>
          <w:bCs/>
          <w:sz w:val="24"/>
          <w:szCs w:val="24"/>
        </w:rPr>
        <w:t xml:space="preserve">学术成果：</w:t>
      </w:r>
      <w:r>
        <w:rPr>
          <w:rFonts w:ascii="Times New Roman" w:eastAsia="宋体" w:hAnsi="Times New Roman"/>
          <w:b w:val="false"/>
          <w:bCs w:val="false"/>
          <w:sz w:val="24"/>
          <w:szCs w:val="24"/>
        </w:rPr>
        <w:t xml:space="preserve"> 支撑申报国家社科基金、教育部人文社科等高层次课题；产出系列学术论文与研究报告；形成《教材体系年度体检报告》系列。</w:t>
      </w:r>
    </w:p>
    <w:p>
      <w:pPr>
        <w:spacing w:after="60" w:before="60" w:line="380"/>
        <w:ind w:firstLine="480"/>
        <w:jc w:val="both"/>
      </w:pPr>
      <w:r>
        <w:rPr>
          <w:rFonts w:ascii="Times New Roman" w:eastAsia="宋体" w:hAnsi="Times New Roman"/>
          <w:b/>
          <w:bCs/>
          <w:sz w:val="24"/>
          <w:szCs w:val="24"/>
        </w:rPr>
        <w:t xml:space="preserve">推广成果：</w:t>
      </w:r>
      <w:r>
        <w:rPr>
          <w:rFonts w:ascii="Times New Roman" w:eastAsia="宋体" w:hAnsi="Times New Roman"/>
          <w:b w:val="false"/>
          <w:bCs w:val="false"/>
          <w:sz w:val="24"/>
          <w:szCs w:val="24"/>
        </w:rPr>
        <w:t xml:space="preserve"> 形成可复制的建设范式，面向长三角及全国同类高校推广。</w:t>
      </w:r>
    </w:p>
    <w:p>
      <w:pPr>
        <w:pStyle w:val="Heading3"/>
        <w:spacing w:after="120" w:before="260"/>
      </w:pPr>
      <w:r>
        <w:rPr>
          <w:rFonts w:ascii="Arial" w:eastAsia="黑体" w:hAnsi="Arial"/>
          <w:b/>
          <w:bCs/>
          <w:i w:val="false"/>
          <w:iCs w:val="false"/>
          <w:color w:val="1B3A6B"/>
          <w:sz w:val="26"/>
          <w:szCs w:val="26"/>
        </w:rPr>
        <w:t xml:space="preserve">10.2 评价指标（建议）</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2000"/>
        <w:gridCol w:w="3600"/>
        <w:gridCol w:w="3460"/>
      </w:tblGrid>
      <w:tr>
        <w:trPr>
          <w:tblHeader/>
        </w:trPr>
        <w:tc>
          <w:tcPr>
            <w:tcW w:type="dxa" w:w="20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类别</w:t>
            </w:r>
          </w:p>
        </w:tc>
        <w:tc>
          <w:tcPr>
            <w:tcW w:type="dxa" w:w="36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指标</w:t>
            </w:r>
          </w:p>
        </w:tc>
        <w:tc>
          <w:tcPr>
            <w:tcW w:type="dxa" w:w="34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三年目标值（建议）</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语料</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入库文献量</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 50 万件</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语料</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红船专题库条目</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 1 万条</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图谱</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三元组规模</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 100 万</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图谱</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学科子图专家确认率</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 80%</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应用</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校内教师覆盖率</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 60%</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应用</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累计助研工单</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 1 万单</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质量</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证据带源率</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100%</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质量</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红线穿透测试拦截率</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 99%</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质量</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价值标签专家校准通过率</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 90%</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成果</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高层次课题立项</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 2 项</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成果</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学术论文</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 10 篇</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推广</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对外接入高校</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 5 所</w:t>
            </w:r>
          </w:p>
        </w:tc>
      </w:tr>
    </w:tbl>
    <w:p>
      <w:pPr>
        <w:spacing w:after="120"/>
      </w:pPr>
      <w:r>
        <w:rPr>
          <w:sz w:val="12"/>
          <w:szCs w:val="12"/>
        </w:rPr>
        <w:t xml:space="preserve"/>
      </w:r>
    </w:p>
    <w:p>
      <w:pPr>
        <w:spacing w:after="60" w:before="60" w:line="380"/>
        <w:ind w:firstLine="480"/>
        <w:jc w:val="both"/>
      </w:pPr>
      <w:r>
        <w:rPr>
          <w:rFonts w:ascii="Times New Roman" w:eastAsia="宋体" w:hAnsi="Times New Roman"/>
          <w:b/>
          <w:bCs/>
          <w:sz w:val="24"/>
          <w:szCs w:val="24"/>
        </w:rPr>
        <w:t xml:space="preserve">特别说明：</w:t>
      </w:r>
      <w:r>
        <w:rPr>
          <w:rFonts w:ascii="Times New Roman" w:eastAsia="宋体" w:hAnsi="Times New Roman"/>
          <w:b w:val="false"/>
          <w:bCs w:val="false"/>
          <w:sz w:val="24"/>
          <w:szCs w:val="24"/>
        </w:rPr>
        <w:t xml:space="preserve"> "证据带源率 100%"与"红线穿透测试拦截率 ≥ 99%"是两项</w:t>
      </w:r>
      <w:r>
        <w:rPr>
          <w:rFonts w:ascii="Times New Roman" w:eastAsia="宋体" w:hAnsi="Times New Roman"/>
          <w:b/>
          <w:bCs/>
          <w:sz w:val="24"/>
          <w:szCs w:val="24"/>
        </w:rPr>
        <w:t xml:space="preserve">一票否决式</w:t>
      </w:r>
      <w:r>
        <w:rPr>
          <w:rFonts w:ascii="Times New Roman" w:eastAsia="宋体" w:hAnsi="Times New Roman"/>
          <w:b w:val="false"/>
          <w:bCs w:val="false"/>
          <w:sz w:val="24"/>
          <w:szCs w:val="24"/>
        </w:rPr>
        <w:t xml:space="preserve">指标，任何一项不达标，系统不得投入正式运行。</w:t>
      </w:r>
    </w:p>
    <w:p>
      <w:r>
        <w:br w:type="page"/>
      </w:r>
    </w:p>
    <w:p>
      <w:pPr>
        <w:pStyle w:val="Heading2"/>
        <w:pBdr>
          <w:bottom w:val="single" w:color="C42B1C" w:sz="10" w:space="6"/>
        </w:pBdr>
        <w:spacing w:after="200" w:before="240"/>
      </w:pPr>
      <w:r>
        <w:rPr>
          <w:rFonts w:ascii="Arial" w:eastAsia="黑体" w:hAnsi="Arial"/>
          <w:b/>
          <w:bCs/>
          <w:i w:val="false"/>
          <w:iCs w:val="false"/>
          <w:color w:val="1B3A6B"/>
          <w:sz w:val="32"/>
          <w:szCs w:val="32"/>
        </w:rPr>
        <w:t xml:space="preserve">第十一章 风险识别与防控</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1500"/>
        <w:gridCol w:w="2400"/>
        <w:gridCol w:w="2600"/>
        <w:gridCol w:w="2560"/>
      </w:tblGrid>
      <w:tr>
        <w:trPr>
          <w:tblHeader/>
        </w:trPr>
        <w:tc>
          <w:tcPr>
            <w:tcW w:type="dxa" w:w="15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序号</w:t>
            </w:r>
          </w:p>
        </w:tc>
        <w:tc>
          <w:tcPr>
            <w:tcW w:type="dxa" w:w="24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风险类别</w:t>
            </w:r>
          </w:p>
        </w:tc>
        <w:tc>
          <w:tcPr>
            <w:tcW w:type="dxa" w:w="26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风险描述</w:t>
            </w:r>
          </w:p>
        </w:tc>
        <w:tc>
          <w:tcPr>
            <w:tcW w:type="dxa" w:w="25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防控措施</w:t>
            </w:r>
          </w:p>
        </w:tc>
      </w:tr>
      <w:tr>
        <w:trPr>
          <w:tblHeader w:val="false"/>
        </w:trPr>
        <w:tc>
          <w:tcPr>
            <w:tcW w:type="dxa" w:w="15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1</w:t>
            </w:r>
          </w:p>
        </w:tc>
        <w:tc>
          <w:tcPr>
            <w:tcW w:type="dxa" w:w="24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红线风险</w:t>
            </w:r>
          </w:p>
        </w:tc>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用户通过多轮追问、变换表述逐步逼近成篇内容</w:t>
            </w:r>
          </w:p>
        </w:tc>
        <w:tc>
          <w:tcPr>
            <w:tcW w:type="dxa" w:w="2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会话级累计检测 + 限流；季度红线穿透测试；违规行为记录与通报</w:t>
            </w:r>
          </w:p>
        </w:tc>
      </w:tr>
      <w:tr>
        <w:trPr>
          <w:tblHeader w:val="false"/>
        </w:trPr>
        <w:tc>
          <w:tcPr>
            <w:tcW w:type="dxa" w:w="15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2</w:t>
            </w:r>
          </w:p>
        </w:tc>
        <w:tc>
          <w:tcPr>
            <w:tcW w:type="dxa" w:w="24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红线风险</w:t>
            </w:r>
          </w:p>
        </w:tc>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助研体绕过闸门直接返回结果</w:t>
            </w:r>
          </w:p>
        </w:tc>
        <w:tc>
          <w:tcPr>
            <w:tcW w:type="dxa" w:w="2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架构强制：所有出口统一经过闸门中间件，无旁路接口</w:t>
            </w:r>
          </w:p>
        </w:tc>
      </w:tr>
      <w:tr>
        <w:trPr>
          <w:tblHeader w:val="false"/>
        </w:trPr>
        <w:tc>
          <w:tcPr>
            <w:tcW w:type="dxa" w:w="15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3</w:t>
            </w:r>
          </w:p>
        </w:tc>
        <w:tc>
          <w:tcPr>
            <w:tcW w:type="dxa" w:w="24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版权风险</w:t>
            </w:r>
          </w:p>
        </w:tc>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教材正文大规模入库引发侵权</w:t>
            </w:r>
          </w:p>
        </w:tc>
        <w:tc>
          <w:tcPr>
            <w:tcW w:type="dxa" w:w="2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"目录层优先"策略；四级授权分级；片段限长；版权台账与到期下架</w:t>
            </w:r>
          </w:p>
        </w:tc>
      </w:tr>
      <w:tr>
        <w:trPr>
          <w:tblHeader w:val="false"/>
        </w:trPr>
        <w:tc>
          <w:tcPr>
            <w:tcW w:type="dxa" w:w="15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4</w:t>
            </w:r>
          </w:p>
        </w:tc>
        <w:tc>
          <w:tcPr>
            <w:tcW w:type="dxa" w:w="24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意识形态风险</w:t>
            </w:r>
          </w:p>
        </w:tc>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机器对政治性内容作出不当判断</w:t>
            </w:r>
          </w:p>
        </w:tc>
        <w:tc>
          <w:tcPr>
            <w:tcW w:type="dxa" w:w="2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红灯事项禁止；价值判断一律交马院与委员会；标签须人工校准</w:t>
            </w:r>
          </w:p>
        </w:tc>
      </w:tr>
      <w:tr>
        <w:trPr>
          <w:tblHeader w:val="false"/>
        </w:trPr>
        <w:tc>
          <w:tcPr>
            <w:tcW w:type="dxa" w:w="15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5</w:t>
            </w:r>
          </w:p>
        </w:tc>
        <w:tc>
          <w:tcPr>
            <w:tcW w:type="dxa" w:w="24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数据质量风险</w:t>
            </w:r>
          </w:p>
        </w:tc>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语料时效过期导致误导</w:t>
            </w:r>
          </w:p>
        </w:tc>
        <w:tc>
          <w:tcPr>
            <w:tcW w:type="dxa" w:w="2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时效标记必填；政策条款自动核验现行状态；过期条目降权并提示</w:t>
            </w:r>
          </w:p>
        </w:tc>
      </w:tr>
      <w:tr>
        <w:trPr>
          <w:tblHeader w:val="false"/>
        </w:trPr>
        <w:tc>
          <w:tcPr>
            <w:tcW w:type="dxa" w:w="15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6</w:t>
            </w:r>
          </w:p>
        </w:tc>
        <w:tc>
          <w:tcPr>
            <w:tcW w:type="dxa" w:w="24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虚构风险</w:t>
            </w:r>
          </w:p>
        </w:tc>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案例线索无法定位真实出处</w:t>
            </w:r>
          </w:p>
        </w:tc>
        <w:tc>
          <w:tcPr>
            <w:tcW w:type="dxa" w:w="2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无出处一律丢弃；卡片强制标注"须核实原始出处"</w:t>
            </w:r>
          </w:p>
        </w:tc>
      </w:tr>
      <w:tr>
        <w:trPr>
          <w:tblHeader w:val="false"/>
        </w:trPr>
        <w:tc>
          <w:tcPr>
            <w:tcW w:type="dxa" w:w="15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7</w:t>
            </w:r>
          </w:p>
        </w:tc>
        <w:tc>
          <w:tcPr>
            <w:tcW w:type="dxa" w:w="24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技术风险</w:t>
            </w:r>
          </w:p>
        </w:tc>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大模型幻觉污染证据字段</w:t>
            </w:r>
          </w:p>
        </w:tc>
        <w:tc>
          <w:tcPr>
            <w:tcW w:type="dxa" w:w="2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模型仅输出结构化字段；字段与原文做一致性校验，不一致即丢弃</w:t>
            </w:r>
          </w:p>
        </w:tc>
      </w:tr>
      <w:tr>
        <w:trPr>
          <w:tblHeader w:val="false"/>
        </w:trPr>
        <w:tc>
          <w:tcPr>
            <w:tcW w:type="dxa" w:w="15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8</w:t>
            </w:r>
          </w:p>
        </w:tc>
        <w:tc>
          <w:tcPr>
            <w:tcW w:type="dxa" w:w="24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责任风险</w:t>
            </w:r>
          </w:p>
        </w:tc>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人机责任边界模糊</w:t>
            </w:r>
          </w:p>
        </w:tc>
        <w:tc>
          <w:tcPr>
            <w:tcW w:type="dxa" w:w="2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三色灯协议明文化；黄灯事项未确认不生效；操作全程留痕</w:t>
            </w:r>
          </w:p>
        </w:tc>
      </w:tr>
      <w:tr>
        <w:trPr>
          <w:tblHeader w:val="false"/>
        </w:trPr>
        <w:tc>
          <w:tcPr>
            <w:tcW w:type="dxa" w:w="15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9</w:t>
            </w:r>
          </w:p>
        </w:tc>
        <w:tc>
          <w:tcPr>
            <w:tcW w:type="dxa" w:w="24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安全风险</w:t>
            </w:r>
          </w:p>
        </w:tc>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数据泄露与越权访问</w:t>
            </w:r>
          </w:p>
        </w:tc>
        <w:tc>
          <w:tcPr>
            <w:tcW w:type="dxa" w:w="2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私有化部署；等保建设；权限分级；操作审计</w:t>
            </w:r>
          </w:p>
        </w:tc>
      </w:tr>
      <w:tr>
        <w:trPr>
          <w:tblHeader w:val="false"/>
        </w:trPr>
        <w:tc>
          <w:tcPr>
            <w:tcW w:type="dxa" w:w="15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10</w:t>
            </w:r>
          </w:p>
        </w:tc>
        <w:tc>
          <w:tcPr>
            <w:tcW w:type="dxa" w:w="24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推进风险</w:t>
            </w:r>
          </w:p>
        </w:tc>
        <w:tc>
          <w:tcPr>
            <w:tcW w:type="dxa" w:w="2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建设周期长、见效慢、教师不用</w:t>
            </w:r>
          </w:p>
        </w:tc>
        <w:tc>
          <w:tcPr>
            <w:tcW w:type="dxa" w:w="2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三年三步、每年有交付；先做见效最快的检索场景；纳入教师培训</w:t>
            </w:r>
          </w:p>
        </w:tc>
      </w:tr>
      <w:tr>
        <w:trPr>
          <w:tblHeader w:val="false"/>
        </w:trPr>
        <w:tc>
          <w:tcPr>
            <w:tcW w:type="dxa" w:w="15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11</w:t>
            </w:r>
          </w:p>
        </w:tc>
        <w:tc>
          <w:tcPr>
            <w:tcW w:type="dxa" w:w="24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bCs/>
                <w:sz w:val="21"/>
                <w:szCs w:val="21"/>
              </w:rPr>
              <w:t xml:space="preserve">可持续风险</w:t>
            </w:r>
          </w:p>
        </w:tc>
        <w:tc>
          <w:tcPr>
            <w:tcW w:type="dxa" w:w="2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项目结束后无人维护</w:t>
            </w:r>
          </w:p>
        </w:tc>
        <w:tc>
          <w:tcPr>
            <w:tcW w:type="dxa" w:w="2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纳入学校信息化常态运维预算；建立校级科研团队长期支撑</w:t>
            </w:r>
          </w:p>
        </w:tc>
      </w:tr>
    </w:tbl>
    <w:p>
      <w:pPr>
        <w:spacing w:after="120"/>
      </w:pPr>
      <w:r>
        <w:rPr>
          <w:sz w:val="12"/>
          <w:szCs w:val="12"/>
        </w:rPr>
        <w:t xml:space="preserve"/>
      </w:r>
    </w:p>
    <w:p>
      <w:r>
        <w:br w:type="page"/>
      </w:r>
    </w:p>
    <w:p>
      <w:pPr>
        <w:pStyle w:val="Heading2"/>
        <w:pBdr>
          <w:bottom w:val="single" w:color="C42B1C" w:sz="10" w:space="6"/>
        </w:pBdr>
        <w:spacing w:after="200" w:before="240"/>
      </w:pPr>
      <w:r>
        <w:rPr>
          <w:rFonts w:ascii="Arial" w:eastAsia="黑体" w:hAnsi="Arial"/>
          <w:b/>
          <w:bCs/>
          <w:i w:val="false"/>
          <w:iCs w:val="false"/>
          <w:color w:val="1B3A6B"/>
          <w:sz w:val="32"/>
          <w:szCs w:val="32"/>
        </w:rPr>
        <w:t xml:space="preserve">结语</w:t>
      </w:r>
    </w:p>
    <w:p>
      <w:pPr>
        <w:spacing w:after="60" w:before="60" w:line="380"/>
        <w:ind w:firstLine="480"/>
        <w:jc w:val="both"/>
      </w:pPr>
      <w:r>
        <w:rPr>
          <w:rFonts w:ascii="Times New Roman" w:eastAsia="宋体" w:hAnsi="Times New Roman"/>
          <w:b w:val="false"/>
          <w:bCs w:val="false"/>
          <w:sz w:val="24"/>
          <w:szCs w:val="24"/>
        </w:rPr>
        <w:t xml:space="preserve">这份方案的起点，是一条看似严苛的红线：智能体不得直接生成教材。</w:t>
      </w:r>
    </w:p>
    <w:p>
      <w:pPr>
        <w:spacing w:after="60" w:before="60" w:line="380"/>
        <w:ind w:firstLine="480"/>
        <w:jc w:val="both"/>
      </w:pPr>
      <w:r>
        <w:rPr>
          <w:rFonts w:ascii="Times New Roman" w:eastAsia="宋体" w:hAnsi="Times New Roman"/>
          <w:b w:val="false"/>
          <w:bCs w:val="false"/>
          <w:sz w:val="24"/>
          <w:szCs w:val="24"/>
        </w:rPr>
        <w:t xml:space="preserve">我们的回答是——</w:t>
      </w:r>
      <w:r>
        <w:rPr>
          <w:rFonts w:ascii="Times New Roman" w:eastAsia="宋体" w:hAnsi="Times New Roman"/>
          <w:b/>
          <w:bCs/>
          <w:sz w:val="24"/>
          <w:szCs w:val="24"/>
        </w:rPr>
        <w:t xml:space="preserve">这条红线不是限制，而是定位。</w:t>
      </w:r>
    </w:p>
    <w:p>
      <w:pPr>
        <w:spacing w:after="60" w:before="60" w:line="380"/>
        <w:ind w:firstLine="480"/>
        <w:jc w:val="both"/>
      </w:pPr>
      <w:r>
        <w:rPr>
          <w:rFonts w:ascii="Times New Roman" w:eastAsia="宋体" w:hAnsi="Times New Roman"/>
          <w:b w:val="false"/>
          <w:bCs w:val="false"/>
          <w:sz w:val="24"/>
          <w:szCs w:val="24"/>
        </w:rPr>
        <w:t xml:space="preserve">教材建设最稀缺的，从来不是"写字的速度"，而是"底数的清晰、依据的可靠、特色的落地、过程的可查"。一个不写教材的智能体，恰恰可以把全部能力投放到这四件事上，做得更深、更稳、也更经得起检验。</w:t>
      </w:r>
    </w:p>
    <w:p>
      <w:pPr>
        <w:spacing w:after="60" w:before="60" w:line="380"/>
        <w:ind w:firstLine="480"/>
        <w:jc w:val="both"/>
      </w:pPr>
      <w:r>
        <w:rPr>
          <w:rFonts w:ascii="Times New Roman" w:eastAsia="宋体" w:hAnsi="Times New Roman"/>
          <w:b w:val="false"/>
          <w:bCs w:val="false"/>
          <w:sz w:val="24"/>
          <w:szCs w:val="24"/>
        </w:rPr>
        <w:t xml:space="preserve">更进一步说，当"人工智能生成内容"的边界在教育领域尚待厘清之时，率先建成一个</w:t>
      </w:r>
      <w:r>
        <w:rPr>
          <w:rFonts w:ascii="Times New Roman" w:eastAsia="宋体" w:hAnsi="Times New Roman"/>
          <w:b/>
          <w:bCs/>
          <w:sz w:val="24"/>
          <w:szCs w:val="24"/>
        </w:rPr>
        <w:t xml:space="preserve">在架构上就无法越界</w:t>
      </w:r>
      <w:r>
        <w:rPr>
          <w:rFonts w:ascii="Times New Roman" w:eastAsia="宋体" w:hAnsi="Times New Roman"/>
          <w:b w:val="false"/>
          <w:bCs w:val="false"/>
          <w:sz w:val="24"/>
          <w:szCs w:val="24"/>
        </w:rPr>
        <w:t xml:space="preserve">的智能体，本身就是一项具有示范意义的探索。它向同行证明的不只是"AI 可以做什么"，更是"</w:t>
      </w:r>
      <w:r>
        <w:rPr>
          <w:rFonts w:ascii="Times New Roman" w:eastAsia="宋体" w:hAnsi="Times New Roman"/>
          <w:b/>
          <w:bCs/>
          <w:sz w:val="24"/>
          <w:szCs w:val="24"/>
        </w:rPr>
        <w:t xml:space="preserve">AI 应当在哪里止步，以及在止步之处如何仍然创造巨大价值</w:t>
      </w:r>
      <w:r>
        <w:rPr>
          <w:rFonts w:ascii="Times New Roman" w:eastAsia="宋体" w:hAnsi="Times New Roman"/>
          <w:b w:val="false"/>
          <w:bCs w:val="false"/>
          <w:sz w:val="24"/>
          <w:szCs w:val="24"/>
        </w:rPr>
        <w:t xml:space="preserve">"。</w:t>
      </w:r>
    </w:p>
    <w:p>
      <w:pPr>
        <w:spacing w:after="60" w:before="60" w:line="380"/>
        <w:ind w:firstLine="480"/>
        <w:jc w:val="both"/>
      </w:pPr>
      <w:r>
        <w:rPr>
          <w:rFonts w:ascii="Times New Roman" w:eastAsia="宋体" w:hAnsi="Times New Roman"/>
          <w:b/>
          <w:bCs/>
          <w:sz w:val="24"/>
          <w:szCs w:val="24"/>
        </w:rPr>
        <w:t xml:space="preserve">只做助研，不做代笔；只供证据，不出定论。</w:t>
      </w:r>
    </w:p>
    <w:p>
      <w:pPr>
        <w:spacing w:after="60" w:before="60" w:line="380"/>
        <w:ind w:firstLine="480"/>
        <w:jc w:val="both"/>
      </w:pPr>
      <w:r>
        <w:rPr>
          <w:rFonts w:ascii="Times New Roman" w:eastAsia="宋体" w:hAnsi="Times New Roman"/>
          <w:b w:val="false"/>
          <w:bCs w:val="false"/>
          <w:sz w:val="24"/>
          <w:szCs w:val="24"/>
        </w:rPr>
        <w:t xml:space="preserve">这是"禾章"的技术边界，也是它的价值宣言。</w:t>
      </w:r>
    </w:p>
    <w:p>
      <w:r>
        <w:br w:type="page"/>
      </w:r>
    </w:p>
    <w:p>
      <w:pPr>
        <w:pStyle w:val="Heading2"/>
        <w:pBdr>
          <w:bottom w:val="single" w:color="C42B1C" w:sz="10" w:space="6"/>
        </w:pBdr>
        <w:spacing w:after="200" w:before="240"/>
      </w:pPr>
      <w:r>
        <w:rPr>
          <w:rFonts w:ascii="Arial" w:eastAsia="黑体" w:hAnsi="Arial"/>
          <w:b/>
          <w:bCs/>
          <w:i w:val="false"/>
          <w:iCs w:val="false"/>
          <w:color w:val="1B3A6B"/>
          <w:sz w:val="32"/>
          <w:szCs w:val="32"/>
        </w:rPr>
        <w:t xml:space="preserve">附录</w:t>
      </w:r>
    </w:p>
    <w:p>
      <w:pPr>
        <w:pStyle w:val="Heading3"/>
        <w:spacing w:after="120" w:before="260"/>
      </w:pPr>
      <w:r>
        <w:rPr>
          <w:rFonts w:ascii="Arial" w:eastAsia="黑体" w:hAnsi="Arial"/>
          <w:b/>
          <w:bCs/>
          <w:i w:val="false"/>
          <w:iCs w:val="false"/>
          <w:color w:val="1B3A6B"/>
          <w:sz w:val="26"/>
          <w:szCs w:val="26"/>
        </w:rPr>
        <w:t xml:space="preserve">附录A 核心术语表</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2000"/>
        <w:gridCol w:w="3600"/>
        <w:gridCol w:w="3460"/>
      </w:tblGrid>
      <w:tr>
        <w:trPr>
          <w:tblHeader/>
        </w:trPr>
        <w:tc>
          <w:tcPr>
            <w:tcW w:type="dxa" w:w="20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术语</w:t>
            </w:r>
          </w:p>
        </w:tc>
        <w:tc>
          <w:tcPr>
            <w:tcW w:type="dxa" w:w="36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英文</w:t>
            </w:r>
          </w:p>
        </w:tc>
        <w:tc>
          <w:tcPr>
            <w:tcW w:type="dxa" w:w="34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释义</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禾章智能体</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HZ-Agent</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本方案设计的中国特色高质量教材体系研究智能体</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双闸六层架构</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DG-6L</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六个功能层加前后两道红线闸门的总体架构</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前闸门</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Intent Gate</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位于请求入口的意图识别与转译装置</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后闸门</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Composition Gate</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位于结果出口的成篇度检测与降级装置</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证据原子</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Evidence Atom</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系统面向用户的最小输出单位，含十二个必备字段</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请求转译</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Request Translation</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将生产型请求改写为等价助研型请求的机制</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输出降级</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Output Degradation</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检测未通过时将输出重组为离散卡片的处置方式</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四维坐标索引</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V-K-E-S Index</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价值维、知识维、证据维、时空维构成的检索索引体系</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三色灯协议</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Traffic-Light Protocol</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人机责任分配的绿黄红三级权限协议</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教材体系健康指数</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TSHI</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六维体检指标加权合成的体系健康度量</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研究溯源包</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Provenance Package</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一次完整研究活动的全过程留痕导出物</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检索增强抑制生成</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RAG-without-Generation</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用检索材料本身作答并抑制自由生成的技术路线</w:t>
            </w:r>
          </w:p>
        </w:tc>
      </w:tr>
    </w:tbl>
    <w:p>
      <w:pPr>
        <w:spacing w:after="120"/>
      </w:pPr>
      <w:r>
        <w:rPr>
          <w:sz w:val="12"/>
          <w:szCs w:val="12"/>
        </w:rPr>
        <w:t xml:space="preserve"/>
      </w:r>
    </w:p>
    <w:p>
      <w:pPr>
        <w:pStyle w:val="Heading3"/>
        <w:spacing w:after="120" w:before="260"/>
      </w:pPr>
      <w:r>
        <w:rPr>
          <w:rFonts w:ascii="Arial" w:eastAsia="黑体" w:hAnsi="Arial"/>
          <w:b/>
          <w:bCs/>
          <w:i w:val="false"/>
          <w:iCs w:val="false"/>
          <w:color w:val="1B3A6B"/>
          <w:sz w:val="26"/>
          <w:szCs w:val="26"/>
        </w:rPr>
        <w:t xml:space="preserve">附录B 请求转译对照表（完整版）</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2000"/>
        <w:gridCol w:w="3600"/>
        <w:gridCol w:w="3460"/>
      </w:tblGrid>
      <w:tr>
        <w:trPr>
          <w:tblHeader/>
        </w:trPr>
        <w:tc>
          <w:tcPr>
            <w:tcW w:type="dxa" w:w="20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用户原始表述特征</w:t>
            </w:r>
          </w:p>
        </w:tc>
        <w:tc>
          <w:tcPr>
            <w:tcW w:type="dxa" w:w="36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判定</w:t>
            </w:r>
          </w:p>
        </w:tc>
        <w:tc>
          <w:tcPr>
            <w:tcW w:type="dxa" w:w="34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转译后的助研任务</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写/编写/撰写 + 章节</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生产型</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为该章节主题检索理论来源、政策依据、案例线索与同类教材结构处理方式</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生成/创作 + 案例</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生产型</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在案例库中检索真实案例线索并返回带出处的线索卡</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扩写/续写/润色</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生产型</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为该主题补充检索证据材料，并核对现有引证完整性</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出题/编制习题</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生产型</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检索同类教材与课程标准中本知识点的考查方式与能力层级分布</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设计/编排 + 目录</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生产型</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测绘同专业既有教材的目录结构分布与培养目标覆盖缺口</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总结/概括 + 成文</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生产型</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返回要点条目清单与对应证据出处，不作连贯行文</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查/找/检索/有哪些</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研究型</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直接放行</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比较/对比/差异</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研究型</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直接放行</w:t>
            </w:r>
          </w:p>
        </w:tc>
      </w:tr>
      <w:tr>
        <w:trPr>
          <w:tblHeader w:val="false"/>
        </w:trPr>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评估/诊断/体检</w:t>
            </w:r>
          </w:p>
        </w:tc>
        <w:tc>
          <w:tcPr>
            <w:tcW w:type="dxa" w:w="36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研究型</w:t>
            </w:r>
          </w:p>
        </w:tc>
        <w:tc>
          <w:tcPr>
            <w:tcW w:type="dxa" w:w="34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直接放行</w:t>
            </w:r>
          </w:p>
        </w:tc>
      </w:tr>
      <w:tr>
        <w:trPr>
          <w:tblHeader w:val="false"/>
        </w:trPr>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要求隐去出处 / 要求拼接成篇 / 明示规避红线</w:t>
            </w:r>
          </w:p>
        </w:tc>
        <w:tc>
          <w:tcPr>
            <w:tcW w:type="dxa" w:w="36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越界型</w:t>
            </w:r>
          </w:p>
        </w:tc>
        <w:tc>
          <w:tcPr>
            <w:tcW w:type="dxa" w:w="34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拒绝并说明理由，记录留痕</w:t>
            </w:r>
          </w:p>
        </w:tc>
      </w:tr>
    </w:tbl>
    <w:p>
      <w:pPr>
        <w:spacing w:after="120"/>
      </w:pPr>
      <w:r>
        <w:rPr>
          <w:sz w:val="12"/>
          <w:szCs w:val="12"/>
        </w:rPr>
        <w:t xml:space="preserve"/>
      </w:r>
    </w:p>
    <w:p>
      <w:pPr>
        <w:pStyle w:val="Heading3"/>
        <w:spacing w:after="120" w:before="260"/>
      </w:pPr>
      <w:r>
        <w:rPr>
          <w:rFonts w:ascii="Arial" w:eastAsia="黑体" w:hAnsi="Arial"/>
          <w:b/>
          <w:bCs/>
          <w:i w:val="false"/>
          <w:iCs w:val="false"/>
          <w:color w:val="1B3A6B"/>
          <w:sz w:val="26"/>
          <w:szCs w:val="26"/>
        </w:rPr>
        <w:t xml:space="preserve">附录C 成篇度检测阈值建议表</w:t>
      </w:r>
    </w:p>
    <w:tbl>
      <w:tblPr>
        <w:tblW w:type="dxa" w:w="9060"/>
        <w:jc w:val="center"/>
        <w:tblBorders>
          <w:top w:val="single" w:color="1B3A6B" w:sz="6"/>
          <w:left w:val="single" w:color="9AA6BC" w:sz="2"/>
          <w:bottom w:val="single" w:color="1B3A6B" w:sz="6"/>
          <w:right w:val="single" w:color="9AA6BC" w:sz="2"/>
          <w:insideH w:val="single" w:color="9AA6BC" w:sz="2"/>
          <w:insideV w:val="single" w:color="9AA6BC" w:sz="2"/>
        </w:tblBorders>
      </w:tblPr>
      <w:tblGrid>
        <w:gridCol w:w="1300"/>
        <w:gridCol w:w="2000"/>
        <w:gridCol w:w="2100"/>
        <w:gridCol w:w="2100"/>
        <w:gridCol w:w="1560"/>
      </w:tblGrid>
      <w:tr>
        <w:trPr>
          <w:tblHeader/>
        </w:trPr>
        <w:tc>
          <w:tcPr>
            <w:tcW w:type="dxa" w:w="13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检测项</w:t>
            </w:r>
          </w:p>
        </w:tc>
        <w:tc>
          <w:tcPr>
            <w:tcW w:type="dxa" w:w="20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参数</w:t>
            </w:r>
          </w:p>
        </w:tc>
        <w:tc>
          <w:tcPr>
            <w:tcW w:type="dxa" w:w="21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建议默认值</w:t>
            </w:r>
          </w:p>
        </w:tc>
        <w:tc>
          <w:tcPr>
            <w:tcW w:type="dxa" w:w="210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可调范围</w:t>
            </w:r>
          </w:p>
        </w:tc>
        <w:tc>
          <w:tcPr>
            <w:tcW w:type="dxa" w:w="1560"/>
            <w:shd w:fill="E3E8F0" w:color="auto" w:val="clear"/>
            <w:tcMar>
              <w:top w:type="dxa" w:w="60"/>
              <w:left w:type="dxa" w:w="90"/>
              <w:bottom w:type="dxa" w:w="60"/>
              <w:right w:type="dxa" w:w="90"/>
            </w:tcMar>
            <w:vAlign w:val="center"/>
          </w:tcPr>
          <w:p>
            <w:pPr>
              <w:spacing w:after="20" w:before="20" w:line="300"/>
              <w:jc w:val="center"/>
            </w:pPr>
            <w:r>
              <w:rPr>
                <w:rFonts w:ascii="Arial" w:eastAsia="黑体" w:hAnsi="Arial"/>
                <w:b/>
                <w:bCs/>
                <w:sz w:val="21"/>
                <w:szCs w:val="21"/>
              </w:rPr>
              <w:t xml:space="preserve">审定主体</w:t>
            </w:r>
          </w:p>
        </w:tc>
      </w:tr>
      <w:tr>
        <w:trPr>
          <w:tblHeader w:val="false"/>
        </w:trPr>
        <w:tc>
          <w:tcPr>
            <w:tcW w:type="dxa" w:w="13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连续原创字数</w:t>
            </w:r>
          </w:p>
        </w:tc>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max_uncited_span</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300 字</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150–500 字</w:t>
            </w:r>
          </w:p>
        </w:tc>
        <w:tc>
          <w:tcPr>
            <w:tcW w:type="dxa" w:w="1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教材建设委员会</w:t>
            </w:r>
          </w:p>
        </w:tc>
      </w:tr>
      <w:tr>
        <w:trPr>
          <w:tblHeader w:val="false"/>
        </w:trPr>
        <w:tc>
          <w:tcPr>
            <w:tcW w:type="dxa" w:w="13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体例完整度</w:t>
            </w:r>
          </w:p>
        </w:tc>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max_style_elements</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命中 ≤ 2 类</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1–3 类</w:t>
            </w:r>
          </w:p>
        </w:tc>
        <w:tc>
          <w:tcPr>
            <w:tcW w:type="dxa" w:w="1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教材建设委员会</w:t>
            </w:r>
          </w:p>
        </w:tc>
      </w:tr>
      <w:tr>
        <w:trPr>
          <w:tblHeader w:val="false"/>
        </w:trPr>
        <w:tc>
          <w:tcPr>
            <w:tcW w:type="dxa" w:w="13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无源句占比</w:t>
            </w:r>
          </w:p>
        </w:tc>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max_unsourced_ratio</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30%</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10%–40%</w:t>
            </w:r>
          </w:p>
        </w:tc>
        <w:tc>
          <w:tcPr>
            <w:tcW w:type="dxa" w:w="1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教材建设委员会</w:t>
            </w:r>
          </w:p>
        </w:tc>
      </w:tr>
      <w:tr>
        <w:trPr>
          <w:tblHeader w:val="false"/>
        </w:trPr>
        <w:tc>
          <w:tcPr>
            <w:tcW w:type="dxa" w:w="13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可印刷性评分</w:t>
            </w:r>
          </w:p>
        </w:tc>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max_printability</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0.6</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0.4–0.8</w:t>
            </w:r>
          </w:p>
        </w:tc>
        <w:tc>
          <w:tcPr>
            <w:tcW w:type="dxa" w:w="1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教材建设委员会</w:t>
            </w:r>
          </w:p>
        </w:tc>
      </w:tr>
      <w:tr>
        <w:trPr>
          <w:tblHeader w:val="false"/>
        </w:trPr>
        <w:tc>
          <w:tcPr>
            <w:tcW w:type="dxa" w:w="13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单条片段长度</w:t>
            </w:r>
          </w:p>
        </w:tc>
        <w:tc>
          <w:tcPr>
            <w:tcW w:type="dxa" w:w="20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max_excerpt_len</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200 字</w:t>
            </w:r>
          </w:p>
        </w:tc>
        <w:tc>
          <w:tcPr>
            <w:tcW w:type="dxa" w:w="210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100–300 字</w:t>
            </w:r>
          </w:p>
        </w:tc>
        <w:tc>
          <w:tcPr>
            <w:tcW w:type="dxa" w:w="1560"/>
            <w:shd w:fill="FFFFFF"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语料资源组</w:t>
            </w:r>
          </w:p>
        </w:tc>
      </w:tr>
      <w:tr>
        <w:trPr>
          <w:tblHeader w:val="false"/>
        </w:trPr>
        <w:tc>
          <w:tcPr>
            <w:tcW w:type="dxa" w:w="13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会话累计原创量</w:t>
            </w:r>
          </w:p>
        </w:tc>
        <w:tc>
          <w:tcPr>
            <w:tcW w:type="dxa" w:w="20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session_cumulative</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2000 字</w:t>
            </w:r>
          </w:p>
        </w:tc>
        <w:tc>
          <w:tcPr>
            <w:tcW w:type="dxa" w:w="210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1000–5000 字</w:t>
            </w:r>
          </w:p>
        </w:tc>
        <w:tc>
          <w:tcPr>
            <w:tcW w:type="dxa" w:w="1560"/>
            <w:shd w:fill="F2F4F7" w:color="auto" w:val="clear"/>
            <w:tcMar>
              <w:top w:type="dxa" w:w="60"/>
              <w:left w:type="dxa" w:w="90"/>
              <w:bottom w:type="dxa" w:w="60"/>
              <w:right w:type="dxa" w:w="90"/>
            </w:tcMar>
            <w:vAlign w:val="center"/>
          </w:tcPr>
          <w:p>
            <w:pPr>
              <w:spacing w:after="20" w:before="20" w:line="300"/>
              <w:jc w:val="left"/>
            </w:pPr>
            <w:r>
              <w:rPr>
                <w:rFonts w:ascii="Times New Roman" w:eastAsia="宋体" w:hAnsi="Times New Roman"/>
                <w:b w:val="false"/>
                <w:bCs w:val="false"/>
                <w:sz w:val="21"/>
                <w:szCs w:val="21"/>
              </w:rPr>
              <w:t xml:space="preserve">教材建设委员会</w:t>
            </w:r>
          </w:p>
        </w:tc>
      </w:tr>
    </w:tbl>
    <w:p>
      <w:pPr>
        <w:spacing w:after="120"/>
      </w:pPr>
      <w:r>
        <w:rPr>
          <w:sz w:val="12"/>
          <w:szCs w:val="12"/>
        </w:rPr>
        <w:t xml:space="preserve"/>
      </w:r>
    </w:p>
    <w:p>
      <w:pPr>
        <w:pStyle w:val="Heading3"/>
        <w:spacing w:after="120" w:before="260"/>
      </w:pPr>
      <w:r>
        <w:rPr>
          <w:rFonts w:ascii="Arial" w:eastAsia="黑体" w:hAnsi="Arial"/>
          <w:b/>
          <w:bCs/>
          <w:i w:val="false"/>
          <w:iCs w:val="false"/>
          <w:color w:val="1B3A6B"/>
          <w:sz w:val="26"/>
          <w:szCs w:val="26"/>
        </w:rPr>
        <w:t xml:space="preserve">附录D 三色灯事项清单</w:t>
      </w:r>
    </w:p>
    <w:p>
      <w:pPr>
        <w:spacing w:after="60" w:before="60" w:line="380"/>
        <w:ind w:firstLine="480"/>
        <w:jc w:val="both"/>
      </w:pPr>
      <w:r>
        <w:rPr>
          <w:rFonts w:ascii="Times New Roman" w:eastAsia="宋体" w:hAnsi="Times New Roman"/>
          <w:b/>
          <w:bCs/>
          <w:sz w:val="24"/>
          <w:szCs w:val="24"/>
        </w:rPr>
        <w:t xml:space="preserve">绿灯（机器可自动执行）</w:t>
      </w:r>
    </w:p>
    <w:p>
      <w:pPr>
        <w:spacing w:after="60" w:before="60" w:line="380"/>
        <w:ind w:firstLine="480"/>
        <w:jc w:val="both"/>
      </w:pPr>
      <w:r>
        <w:rPr>
          <w:rFonts w:ascii="Times New Roman" w:eastAsia="宋体" w:hAnsi="Times New Roman"/>
          <w:b w:val="false"/>
          <w:bCs w:val="false"/>
          <w:sz w:val="24"/>
          <w:szCs w:val="24"/>
        </w:rPr>
        <w:t xml:space="preserve">① 关键词与语义检索　② 结果去重与聚类　③ 频次与占比统计　④ 图表可视化　⑤ 引证格式规范核对　⑥ 书目清单整理　⑦ 政策时效状态核验　⑧ 版本谱系排列</w:t>
      </w:r>
    </w:p>
    <w:p>
      <w:pPr>
        <w:spacing w:after="60" w:before="60" w:line="380"/>
        <w:ind w:firstLine="480"/>
        <w:jc w:val="both"/>
      </w:pPr>
      <w:r>
        <w:rPr>
          <w:rFonts w:ascii="Times New Roman" w:eastAsia="宋体" w:hAnsi="Times New Roman"/>
          <w:b/>
          <w:bCs/>
          <w:sz w:val="24"/>
          <w:szCs w:val="24"/>
        </w:rPr>
        <w:t xml:space="preserve">黄灯（机器建议 + 人工确认）</w:t>
      </w:r>
    </w:p>
    <w:p>
      <w:pPr>
        <w:spacing w:after="60" w:before="60" w:line="380"/>
        <w:ind w:firstLine="480"/>
        <w:jc w:val="both"/>
      </w:pPr>
      <w:r>
        <w:rPr>
          <w:rFonts w:ascii="Times New Roman" w:eastAsia="宋体" w:hAnsi="Times New Roman"/>
          <w:b w:val="false"/>
          <w:bCs w:val="false"/>
          <w:sz w:val="24"/>
          <w:szCs w:val="24"/>
        </w:rPr>
        <w:t xml:space="preserve">① 主题标签标注　② 价值标签标注　③ 案例适配度评分　④ 体系缺口诊断　⑤ 比对差异标注　⑥ 优先级排序建议　⑦ 知识点关联建议　⑧ 权威等级判定</w:t>
      </w:r>
    </w:p>
    <w:p>
      <w:pPr>
        <w:spacing w:after="60" w:before="60" w:line="380"/>
        <w:ind w:firstLine="480"/>
        <w:jc w:val="both"/>
      </w:pPr>
      <w:r>
        <w:rPr>
          <w:rFonts w:ascii="Times New Roman" w:eastAsia="宋体" w:hAnsi="Times New Roman"/>
          <w:b/>
          <w:bCs/>
          <w:sz w:val="24"/>
          <w:szCs w:val="24"/>
        </w:rPr>
        <w:t xml:space="preserve">红灯（机器禁止触碰）</w:t>
      </w:r>
    </w:p>
    <w:p>
      <w:pPr>
        <w:spacing w:after="60" w:before="60" w:line="380"/>
        <w:ind w:firstLine="480"/>
        <w:jc w:val="both"/>
      </w:pPr>
      <w:r>
        <w:rPr>
          <w:rFonts w:ascii="Times New Roman" w:eastAsia="宋体" w:hAnsi="Times New Roman"/>
          <w:b w:val="false"/>
          <w:bCs w:val="false"/>
          <w:sz w:val="24"/>
          <w:szCs w:val="24"/>
        </w:rPr>
        <w:t xml:space="preserve">① 教材正文撰写　② 案例文本创作　③ 习题与试题编制　④ 教学设计与讲稿撰写　⑤ 政治性判断结论　⑥ 意识形态定性　⑦ 学术观点正误判定　⑧ 教材出版准入结论　⑨ 教材选用最终决定　⑩ 对教师与学生的评价结论</w:t>
      </w:r>
    </w:p>
    <w:p>
      <w:pPr>
        <w:pStyle w:val="Heading3"/>
        <w:spacing w:after="120" w:before="260"/>
      </w:pPr>
      <w:r>
        <w:rPr>
          <w:rFonts w:ascii="Arial" w:eastAsia="黑体" w:hAnsi="Arial"/>
          <w:b/>
          <w:bCs/>
          <w:i w:val="false"/>
          <w:iCs w:val="false"/>
          <w:color w:val="1B3A6B"/>
          <w:sz w:val="26"/>
          <w:szCs w:val="26"/>
        </w:rPr>
        <w:t xml:space="preserve">附录E 证据原子样例（结构示意）</w:t>
      </w:r>
    </w:p>
    <w:p>
      <w:pPr>
        <w:shd w:fill="F5F6F8" w:color="auto" w:val="clear"/>
        <w:spacing w:after="0" w:before="0" w:line="260"/>
        <w:ind w:left="260"/>
      </w:pPr>
      <w:r>
        <w:rPr>
          <w:rFonts w:ascii="Consolas" w:eastAsia="等线" w:hAnsi="Consolas"/>
          <w:sz w:val="19"/>
          <w:szCs w:val="19"/>
        </w:rPr>
        <w:t xml:space="preserve">{</w:t>
      </w:r>
    </w:p>
    <w:p>
      <w:pPr>
        <w:shd w:fill="F5F6F8" w:color="auto" w:val="clear"/>
        <w:spacing w:after="0" w:before="0" w:line="260"/>
        <w:ind w:left="260"/>
      </w:pPr>
      <w:r>
        <w:rPr>
          <w:rFonts w:ascii="Consolas" w:eastAsia="等线" w:hAnsi="Consolas"/>
          <w:sz w:val="19"/>
          <w:szCs w:val="19"/>
        </w:rPr>
        <w:t xml:space="preserve">  "source_id" : "POL-2023-0117",</w:t>
      </w:r>
    </w:p>
    <w:p>
      <w:pPr>
        <w:shd w:fill="F5F6F8" w:color="auto" w:val="clear"/>
        <w:spacing w:after="0" w:before="0" w:line="260"/>
        <w:ind w:left="260"/>
      </w:pPr>
      <w:r>
        <w:rPr>
          <w:rFonts w:ascii="Consolas" w:eastAsia="等线" w:hAnsi="Consolas"/>
          <w:sz w:val="19"/>
          <w:szCs w:val="19"/>
        </w:rPr>
        <w:t xml:space="preserve">  "excerpt"   : "（此处为受限长度的政策原文摘录）",</w:t>
      </w:r>
    </w:p>
    <w:p>
      <w:pPr>
        <w:shd w:fill="F5F6F8" w:color="auto" w:val="clear"/>
        <w:spacing w:after="0" w:before="0" w:line="260"/>
        <w:ind w:left="260"/>
      </w:pPr>
      <w:r>
        <w:rPr>
          <w:rFonts w:ascii="Consolas" w:eastAsia="等线" w:hAnsi="Consolas"/>
          <w:sz w:val="19"/>
          <w:szCs w:val="19"/>
        </w:rPr>
        <w:t xml:space="preserve">  "locator"   : { "doc": "《……办法》", "article": "第十二条" },</w:t>
      </w:r>
    </w:p>
    <w:p>
      <w:pPr>
        <w:shd w:fill="F5F6F8" w:color="auto" w:val="clear"/>
        <w:spacing w:after="0" w:before="0" w:line="260"/>
        <w:ind w:left="260"/>
      </w:pPr>
      <w:r>
        <w:rPr>
          <w:rFonts w:ascii="Consolas" w:eastAsia="等线" w:hAnsi="Consolas"/>
          <w:sz w:val="19"/>
          <w:szCs w:val="19"/>
        </w:rPr>
        <w:t xml:space="preserve">  "authority" : "官方文件",</w:t>
      </w:r>
    </w:p>
    <w:p>
      <w:pPr>
        <w:shd w:fill="F5F6F8" w:color="auto" w:val="clear"/>
        <w:spacing w:after="0" w:before="0" w:line="260"/>
        <w:ind w:left="260"/>
      </w:pPr>
      <w:r>
        <w:rPr>
          <w:rFonts w:ascii="Consolas" w:eastAsia="等线" w:hAnsi="Consolas"/>
          <w:sz w:val="19"/>
          <w:szCs w:val="19"/>
        </w:rPr>
        <w:t xml:space="preserve">  "validity"  : "现行",</w:t>
      </w:r>
    </w:p>
    <w:p>
      <w:pPr>
        <w:shd w:fill="F5F6F8" w:color="auto" w:val="clear"/>
        <w:spacing w:after="0" w:before="0" w:line="260"/>
        <w:ind w:left="260"/>
      </w:pPr>
      <w:r>
        <w:rPr>
          <w:rFonts w:ascii="Consolas" w:eastAsia="等线" w:hAnsi="Consolas"/>
          <w:sz w:val="19"/>
          <w:szCs w:val="19"/>
        </w:rPr>
        <w:t xml:space="preserve">  "topic"     : ["教材建设", "质量管理"],</w:t>
      </w:r>
    </w:p>
    <w:p>
      <w:pPr>
        <w:shd w:fill="F5F6F8" w:color="auto" w:val="clear"/>
        <w:spacing w:after="0" w:before="0" w:line="260"/>
        <w:ind w:left="260"/>
      </w:pPr>
      <w:r>
        <w:rPr>
          <w:rFonts w:ascii="Consolas" w:eastAsia="等线" w:hAnsi="Consolas"/>
          <w:sz w:val="19"/>
          <w:szCs w:val="19"/>
        </w:rPr>
        <w:t xml:space="preserve">  "value_tag" : [{ "tag": "立德树人", "confidence": 0.91,</w:t>
      </w:r>
    </w:p>
    <w:p>
      <w:pPr>
        <w:shd w:fill="F5F6F8" w:color="auto" w:val="clear"/>
        <w:spacing w:after="0" w:before="0" w:line="260"/>
        <w:ind w:left="260"/>
      </w:pPr>
      <w:r>
        <w:rPr>
          <w:rFonts w:ascii="Consolas" w:eastAsia="等线" w:hAnsi="Consolas"/>
          <w:sz w:val="19"/>
          <w:szCs w:val="19"/>
        </w:rPr>
        <w:t xml:space="preserve">                   "calibrated": true }],</w:t>
      </w:r>
    </w:p>
    <w:p>
      <w:pPr>
        <w:shd w:fill="F5F6F8" w:color="auto" w:val="clear"/>
        <w:spacing w:after="0" w:before="0" w:line="260"/>
        <w:ind w:left="260"/>
      </w:pPr>
      <w:r>
        <w:rPr>
          <w:rFonts w:ascii="Consolas" w:eastAsia="等线" w:hAnsi="Consolas"/>
          <w:sz w:val="19"/>
          <w:szCs w:val="19"/>
        </w:rPr>
        <w:t xml:space="preserve">  "kp_ref"    : ["KP-3021"],</w:t>
      </w:r>
    </w:p>
    <w:p>
      <w:pPr>
        <w:shd w:fill="F5F6F8" w:color="auto" w:val="clear"/>
        <w:spacing w:after="0" w:before="0" w:line="260"/>
        <w:ind w:left="260"/>
      </w:pPr>
      <w:r>
        <w:rPr>
          <w:rFonts w:ascii="Consolas" w:eastAsia="等线" w:hAnsi="Consolas"/>
          <w:sz w:val="19"/>
          <w:szCs w:val="19"/>
        </w:rPr>
        <w:t xml:space="preserve">  "trace"     : { "route": "keyword+graph", "rank": 2,</w:t>
      </w:r>
    </w:p>
    <w:p>
      <w:pPr>
        <w:shd w:fill="F5F6F8" w:color="auto" w:val="clear"/>
        <w:spacing w:after="0" w:before="0" w:line="260"/>
        <w:ind w:left="260"/>
      </w:pPr>
      <w:r>
        <w:rPr>
          <w:rFonts w:ascii="Consolas" w:eastAsia="等线" w:hAnsi="Consolas"/>
          <w:sz w:val="19"/>
          <w:szCs w:val="19"/>
        </w:rPr>
        <w:t xml:space="preserve">                  "query": "教材质量 管理 责任" },</w:t>
      </w:r>
    </w:p>
    <w:p>
      <w:pPr>
        <w:shd w:fill="F5F6F8" w:color="auto" w:val="clear"/>
        <w:spacing w:after="0" w:before="0" w:line="260"/>
        <w:ind w:left="260"/>
      </w:pPr>
      <w:r>
        <w:rPr>
          <w:rFonts w:ascii="Consolas" w:eastAsia="等线" w:hAnsi="Consolas"/>
          <w:sz w:val="19"/>
          <w:szCs w:val="19"/>
        </w:rPr>
        <w:t xml:space="preserve">  "confidence": 0.88,</w:t>
      </w:r>
    </w:p>
    <w:p>
      <w:pPr>
        <w:shd w:fill="F5F6F8" w:color="auto" w:val="clear"/>
        <w:spacing w:after="0" w:before="0" w:line="260"/>
        <w:ind w:left="260"/>
      </w:pPr>
      <w:r>
        <w:rPr>
          <w:rFonts w:ascii="Consolas" w:eastAsia="等线" w:hAnsi="Consolas"/>
          <w:sz w:val="19"/>
          <w:szCs w:val="19"/>
        </w:rPr>
        <w:t xml:space="preserve">  "usage"     : "可作为教材立项论证的政策依据",</w:t>
      </w:r>
    </w:p>
    <w:p>
      <w:pPr>
        <w:shd w:fill="F5F6F8" w:color="auto" w:val="clear"/>
        <w:spacing w:after="0" w:before="0" w:line="260"/>
        <w:ind w:left="260"/>
      </w:pPr>
      <w:r>
        <w:rPr>
          <w:rFonts w:ascii="Consolas" w:eastAsia="等线" w:hAnsi="Consolas"/>
          <w:sz w:val="19"/>
          <w:szCs w:val="19"/>
        </w:rPr>
        <w:t xml:space="preserve">  "disclaimer": "本条为研究线索，使用前须核实原始出处。"</w:t>
      </w:r>
    </w:p>
    <w:p>
      <w:pPr>
        <w:shd w:fill="F5F6F8" w:color="auto" w:val="clear"/>
        <w:spacing w:after="0" w:before="0" w:line="260"/>
        <w:ind w:left="260"/>
      </w:pPr>
      <w:r>
        <w:rPr>
          <w:rFonts w:ascii="Consolas" w:eastAsia="等线" w:hAnsi="Consolas"/>
          <w:sz w:val="19"/>
          <w:szCs w:val="19"/>
        </w:rPr>
        <w:t xml:space="preserve">}</w:t>
      </w:r>
    </w:p>
    <w:p>
      <w:pPr>
        <w:spacing w:after="120"/>
      </w:pPr>
      <w:r>
        <w:rPr>
          <w:sz w:val="12"/>
          <w:szCs w:val="12"/>
        </w:rPr>
        <w:t xml:space="preserve"/>
      </w:r>
    </w:p>
    <w:p>
      <w:pPr>
        <w:spacing w:before="200" w:line="360"/>
        <w:jc w:val="both"/>
      </w:pPr>
      <w:r>
        <w:rPr>
          <w:rFonts w:ascii="Times New Roman" w:eastAsia="楷体" w:hAnsi="Times New Roman"/>
          <w:i w:val="false"/>
          <w:iCs w:val="false"/>
          <w:color w:val="555555"/>
          <w:sz w:val="22"/>
          <w:szCs w:val="22"/>
        </w:rPr>
        <w:t xml:space="preserve">本方案为框架设计文本，具体技术参数、阈值取值、指标权重与进度安排，须经嘉兴大学教材建设委员会审定后执行。</w:t>
      </w:r>
    </w:p>
    <w:sectPr>
      <w:headerReference w:type="default" r:id="rId7"/>
      <w:headerReference w:type="first" r:id="rId8"/>
      <w:footerReference w:type="default" r:id="rId9"/>
      <w:footerReference w:type="first" r:id="rId10"/>
      <w:pgSz w:w="11905" w:h="16837" w:orient="portrait"/>
      <w:pgMar w:top="1417" w:right="1587" w:bottom="1417" w:left="158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color w:val="667085"/>
        <w:sz w:val="20"/>
        <w:szCs w:val="20"/>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6BC" w:sz="4" w:space="4"/>
      </w:pBdr>
      <w:jc w:val="center"/>
    </w:pPr>
    <w:r>
      <w:rPr>
        <w:rFonts w:ascii="Arial" w:eastAsia="黑体" w:hAnsi="Arial"/>
        <w:color w:val="667085"/>
        <w:sz w:val="18"/>
        <w:szCs w:val="18"/>
      </w:rPr>
      <w:t xml:space="preserve">嘉兴大学「禾章」中国特色高质量教材体系研究智能体框架设计方案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rPr>
        <w:color w:val="C42B1C"/>
        <w:sz w:val="18"/>
        <w:szCs w:val="18"/>
      </w:rPr>
    </w:lvl>
  </w:abstractNum>
  <w:abstractNum w:abstractNumId="3" w15:restartNumberingAfterBreak="0">
    <w:multiLevelType w:val="hybridMultilevel"/>
    <w:lvl w:ilvl="0" w15:tentative="1">
      <w:start w:val="1"/>
      <w:numFmt w:val="decimal"/>
      <w:lvlText w:val="%1."/>
      <w:lvlJc w:val="left"/>
      <w:pPr>
        <w:ind w:left="720" w:hanging="360"/>
      </w:pPr>
      <w:rPr>
        <w:b/>
        <w:bCs/>
        <w:color w:val="1B3A6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pPr>
        <w:spacing w:line="3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477e5045174e96a9308dd2f91def2c409514a18.png"/><Relationship Id="rId12" Type="http://schemas.openxmlformats.org/officeDocument/2006/relationships/image" Target="media/ac3a48d59aa8a4403c9d1943c326449ae68c81f0.png"/><Relationship Id="rId13" Type="http://schemas.openxmlformats.org/officeDocument/2006/relationships/image" Target="media/20ee128eafc74aa47ec2ff6f287a06385ec78300.png"/><Relationship Id="rId14" Type="http://schemas.openxmlformats.org/officeDocument/2006/relationships/image" Target="media/e11152a7d43c245b10e6524dc2f09e5aab906cc0.png"/><Relationship Id="rId15" Type="http://schemas.openxmlformats.org/officeDocument/2006/relationships/image" Target="media/f26d403280aa6d6bacbb2d83f5b9b53009222d74.png"/><Relationship Id="rId16" Type="http://schemas.openxmlformats.org/officeDocument/2006/relationships/image" Target="media/0a856128dce628d95d42b1386251f7ce3548f171.png"/><Relationship Id="rId17" Type="http://schemas.openxmlformats.org/officeDocument/2006/relationships/image" Target="media/5fff135b8c773131eb2098d3fe6a67d9c79e77c0.png"/><Relationship Id="rId18" Type="http://schemas.openxmlformats.org/officeDocument/2006/relationships/image" Target="media/ad7420660a7e46658fdca87b4bd1b6ec4332a604.png"/><Relationship Id="rId19" Type="http://schemas.openxmlformats.org/officeDocument/2006/relationships/image" Target="media/fe90672e80cd118145f147c5ace1c405e706c65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2026-07-31T04:55:59.619Z</dcterms:created>
  <dcterms:modified xsi:type="dcterms:W3CDTF">2026-07-31T04:55:59.619Z</dcterms:modified>
</cp:coreProperties>
</file>

<file path=docProps/custom.xml><?xml version="1.0" encoding="utf-8"?>
<Properties xmlns="http://schemas.openxmlformats.org/officeDocument/2006/custom-properties" xmlns:vt="http://schemas.openxmlformats.org/officeDocument/2006/docPropsVTypes"/>
</file>