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MDPI11articletype"/>
      </w:pPr>
      <w:r>
        <w:t>Article</w:t>
      </w:r>
    </w:p>
    <w:p>
      <w:pPr>
        <w:pStyle w:val="MDPI12title"/>
      </w:pPr>
      <w:r>
        <w:t>When Does a Career Contingency Hold? Between-Person and Within-Person Estimates of Sixteen Moderation Hypotheses in Two Longitudinal Cohorts of Young Workers</w:t>
      </w:r>
    </w:p>
    <w:p>
      <w:pPr>
        <w:pStyle w:val="MDPI13authornames"/>
      </w:pPr>
      <w:r>
        <w:rPr/>
        <w:t xml:space="preserve">Xinyu Cai </w:t>
      </w:r>
      <w:r>
        <w:rPr>
          <w:vertAlign w:val="superscript"/>
        </w:rPr>
        <w:t>1</w:t>
      </w:r>
      <w:r>
        <w:rPr/>
        <w:t xml:space="preserve"> and Tiantian Mo </w:t>
      </w:r>
      <w:r>
        <w:rPr>
          <w:vertAlign w:val="superscript"/>
        </w:rPr>
        <w:t>1,*</w:t>
      </w:r>
    </w:p>
    <w:p>
      <w:pPr>
        <w:pStyle w:val="MDPI15academiceditor"/>
      </w:pPr>
      <w:r>
        <w:t>Academic Editor: Firstname Lastname</w:t>
      </w:r>
    </w:p>
    <w:p>
      <w:pPr>
        <w:pStyle w:val="MDPI14history"/>
      </w:pPr>
      <w:r>
        <w:t>Received: date</w:t>
      </w:r>
    </w:p>
    <w:p>
      <w:pPr>
        <w:pStyle w:val="MDPI14history"/>
      </w:pPr>
      <w:r>
        <w:t>Revised: date</w:t>
      </w:r>
    </w:p>
    <w:p>
      <w:pPr>
        <w:pStyle w:val="MDPI14history"/>
      </w:pPr>
      <w:r>
        <w:t>Accepted: date</w:t>
      </w:r>
    </w:p>
    <w:p>
      <w:pPr>
        <w:pStyle w:val="MDPI14history"/>
      </w:pPr>
      <w:r>
        <w:t>Published: date</w:t>
      </w:r>
    </w:p>
    <w:p>
      <w:pPr>
        <w:pStyle w:val="MDPI61citation"/>
      </w:pPr>
      <w:r>
        <w:t>Citation: To be added by editorial staff during production.</w:t>
      </w:r>
    </w:p>
    <w:p>
      <w:pPr>
        <w:pStyle w:val="MDPI72copyright"/>
      </w:pPr>
      <w:r>
        <w:t>Copyright: © 2026 by the authors. Submitted for possible open access publication under the terms and conditions of the Creative Commons Attribution (CC BY) license (https://creativecommons.org/licenses/by/4.0/).</w:t>
      </w:r>
    </w:p>
    <w:p>
      <w:pPr>
        <w:pStyle w:val="MDPI16affiliation"/>
      </w:pPr>
      <w:r>
        <w:rPr>
          <w:b w:val="0"/>
          <w:vertAlign w:val="superscript"/>
        </w:rPr>
        <w:t>1</w:t>
      </w:r>
      <w:r>
        <w:tab/>
        <w:t>College of Business, Jiaxing University, Jiaxing 314001, China; caixinyu@zjxu.edu.cn</w:t>
      </w:r>
    </w:p>
    <w:p>
      <w:pPr>
        <w:pStyle w:val="MDPI16affiliation"/>
      </w:pPr>
      <w:r>
        <w:rPr>
          <w:b/>
        </w:rPr>
        <w:t>*</w:t>
      </w:r>
      <w:r>
        <w:tab/>
        <w:t>Correspondence: 00008227@zjxu.edu.cn</w:t>
      </w:r>
    </w:p>
    <w:p>
      <w:pPr>
        <w:pStyle w:val="MDPI17abstract"/>
      </w:pPr>
      <w:r>
        <w:rPr>
          <w:b/>
        </w:rPr>
        <w:t>Abstract</w:t>
      </w:r>
    </w:p>
    <w:p>
      <w:pPr>
        <w:pStyle w:val="MDPI17abstract"/>
      </w:pPr>
      <w:r>
        <w:rPr>
          <w:b w:val="0"/>
          <w:i w:val="0"/>
        </w:rPr>
        <w:t>Career development theories describe what happens to a person as a career unfolds, whereas most evidence about the contingencies in those theories comes from moderation models fitted to comparisons between people. This study asked how far the two diverge for interaction terms specifically. 16 moderation hypotheses of the form routinely reported in the careers literature, each stating that the wage return to a career input depends on a characteristic of the worker or the job, were fixed in advance and estimated in two public longitudinal cohorts of young workers: 28,534 person-years on 4,711 women observed across 15 waves between 1968 and 1988, and 4,360 person-years on 545 men observed annually from 1980 to 1987. Each interaction was estimated one wave at a time, pooled across waves, and as separate between-person and within-person slopes in a single model, with standard errors clustered on the person and a false discovery rate correction across hypotheses. The between-person and within-person estimates carried opposite signs in 8 of 16 hypotheses and led to different substantive conclusions in 12; their equality was rejected in 6 after correction. The median divergence was 1.42 times the size of the within-person estimate itself. Of 160 single-wave estimates, 26 reached significance and 6 of those (23 per cent) pointed the opposite way to the within-person estimate. The two quantities answer different questions and should be reported separately rather than treated as one.</w:t>
      </w:r>
    </w:p>
    <w:p>
      <w:pPr>
        <w:pStyle w:val="MDPI18keywords"/>
      </w:pPr>
      <w:r>
        <w:rPr>
          <w:b/>
        </w:rPr>
        <w:t xml:space="preserve">Keywords: </w:t>
      </w:r>
      <w:r>
        <w:t>career development; longitudinal data; moderation; within-person effects; youth employment</w:t>
      </w:r>
    </w:p>
    <w:p>
      <w:pPr>
        <w:pStyle w:val="MDPI19line"/>
        <w:suppressLineNumbers/>
      </w:pPr>
    </w:p>
    <w:p>
      <w:pPr>
        <w:pStyle w:val="MDPI21heading1"/>
      </w:pPr>
      <w:r>
        <w:t>1. Introduction</w:t>
      </w:r>
    </w:p>
    <w:p>
      <w:pPr>
        <w:pStyle w:val="MDPI32textnoindent"/>
      </w:pPr>
      <w:r>
        <w:rPr>
          <w:b w:val="0"/>
          <w:i w:val="0"/>
        </w:rPr>
        <w:t xml:space="preserve">Theories of career development describe a person moving through time. Social cognitive career theory has experience feeding self-efficacy and self-efficacy feeding further activity </w:t>
      </w:r>
      <w:r>
        <w:t>(Lent &amp; Brown, 2013; Lent et al., 1994)</w:t>
      </w:r>
      <w:r>
        <w:rPr>
          <w:b w:val="0"/>
          <w:i w:val="0"/>
        </w:rPr>
        <w:t xml:space="preserve">; career construction theory has a worker building a life story out of successive positions </w:t>
      </w:r>
      <w:r>
        <w:t>(Savickas, 2013)</w:t>
      </w:r>
      <w:r>
        <w:rPr>
          <w:b w:val="0"/>
          <w:i w:val="0"/>
        </w:rPr>
        <w:t>. The claims are about accumulation inside a person, and the language used to state them — a career unfolds, a worker builds tenure, an interruption leaves a scar — is the language of within-person change.</w:t>
      </w:r>
    </w:p>
    <w:p>
      <w:pPr>
        <w:pStyle w:val="MDPI31text"/>
      </w:pPr>
      <w:r>
        <w:rPr>
          <w:b w:val="0"/>
          <w:i w:val="0"/>
        </w:rPr>
        <w:t xml:space="preserve">The evidence assembled to test those claims mostly is not. Reviews of career success rest largely on samples of workers compared with one another at a moment </w:t>
      </w:r>
      <w:r>
        <w:t>(Ng et al., 2005; Spurk et al., 2019)</w:t>
      </w:r>
      <w:r>
        <w:rPr>
          <w:b w:val="0"/>
          <w:i w:val="0"/>
        </w:rPr>
        <w:t>. Where a theory specifies a contingency — the return to some career input depends on some characteristic of the worker or the job — the contingency is usually tested by an interaction term in a regression across people. That coefficient is a statement about how workers who differ in the moderator also differ in the association between the input and the outcome. Whether it also describes what happens to a given worker as the input accumulates is a separate question, and it is one the design cannot answer.</w:t>
      </w:r>
    </w:p>
    <w:p>
      <w:pPr>
        <w:pStyle w:val="MDPI31text"/>
      </w:pPr>
      <w:r>
        <w:rPr>
          <w:b w:val="0"/>
          <w:i w:val="0"/>
        </w:rPr>
        <w:t xml:space="preserve">That the two quantities can differ is not new. It is the substance of Mundlak’s decomposition of a panel slope into between-person and within-person parts </w:t>
      </w:r>
      <w:r>
        <w:t>(Mundlak, 1978)</w:t>
      </w:r>
      <w:r>
        <w:rPr>
          <w:b w:val="0"/>
          <w:i w:val="0"/>
        </w:rPr>
        <w:t xml:space="preserve">, of the argument for treating the person as the unit of a psychological law </w:t>
      </w:r>
      <w:r>
        <w:t>(Molenaar, 2004)</w:t>
      </w:r>
      <w:r>
        <w:rPr>
          <w:b w:val="0"/>
          <w:i w:val="0"/>
        </w:rPr>
        <w:t xml:space="preserve">, and of repeated methodological warnings in psychology that cross-sectional estimates are not summaries of longitudinal ones </w:t>
      </w:r>
      <w:r>
        <w:t>(Curran &amp; Bauer, 2011; Hamaker et al., 2015; Maxwell &amp; Cole, 2007)</w:t>
      </w:r>
      <w:r>
        <w:rPr>
          <w:b w:val="0"/>
          <w:i w:val="0"/>
        </w:rPr>
        <w:t>. What has been much less examined is the size of the divergence for interaction terms, in real career data, for hypotheses of the kind the field actually reports. Main effects have been decomposed many times. Moderation, which is where the interesting theoretical claims live, has not.</w:t>
      </w:r>
    </w:p>
    <w:p>
      <w:pPr>
        <w:pStyle w:val="MDPI31text"/>
      </w:pPr>
      <w:r>
        <w:rPr>
          <w:b w:val="0"/>
          <w:i w:val="0"/>
        </w:rPr>
        <w:t>There is reason to expect interactions to be the harder case. A between-person interaction is identified from the comparison of slopes across groups of people who differ in the moderator, and those groups differ in much else besides. Sorting on unobserved characteristics contaminates the difference of slopes as readily as it contaminates a slope, and the contamination need not have the same sign as the effect it disguises. A within-person interaction, by contrast, is identified from how a person’s own return to the input differs according to a characteristic that person carries, and the person’s fixed traits fall out of the comparison. Neither estimate is automatically the one wanted. They are answers to different questions, and the practical issue is how often, and how far, they disagree.</w:t>
      </w:r>
    </w:p>
    <w:p>
      <w:pPr>
        <w:pStyle w:val="MDPI31text"/>
      </w:pPr>
      <w:r>
        <w:rPr>
          <w:b w:val="0"/>
          <w:i w:val="0"/>
        </w:rPr>
        <w:t>This study takes that question to data. Sixteen moderation hypotheses were written down in advance, each phrased as the careers literature phrases them, and each was estimated in two public longitudinal cohorts of young workers by four routes: one survey wave at a time, pooled across waves, and as separate between-person and within-person slopes inside a single model that permits a formal test of their equality. All sixteen are reported whatever they show.</w:t>
      </w:r>
    </w:p>
    <w:p>
      <w:pPr>
        <w:pStyle w:val="MDPI31text"/>
      </w:pPr>
      <w:r>
        <w:rPr>
          <w:b w:val="0"/>
          <w:i w:val="0"/>
        </w:rPr>
        <w:t>Three questions are addressed. First, how often do the between-person and within-person estimates of the same interaction differ in sign, in significance, and by how much? Second, does a single survey wave — the design most career studies actually use — behave like the between-person estimate or the within-person one? Third, is the divergence robust, or an artefact of the transformation used to remove the person?</w:t>
      </w:r>
    </w:p>
    <w:p>
      <w:pPr>
        <w:pStyle w:val="MDPI21heading1"/>
      </w:pPr>
      <w:r>
        <w:t>2. Background</w:t>
      </w:r>
    </w:p>
    <w:p>
      <w:pPr>
        <w:pStyle w:val="MDPI22heading2"/>
      </w:pPr>
      <w:r>
        <w:t>2.1. What a Moderation Coefficient Is Identified From</w:t>
      </w:r>
    </w:p>
    <w:p>
      <w:pPr>
        <w:pStyle w:val="MDPI32textnoindent"/>
      </w:pPr>
      <w:r>
        <w:rPr>
          <w:b w:val="0"/>
          <w:i w:val="0"/>
        </w:rPr>
        <w:t xml:space="preserve">Write the outcome for person </w:t>
      </w:r>
      <m:oMath>
        <m:r>
          <m:t xml:space="preserve">i</m:t>
        </m:r>
      </m:oMath>
      <w:r>
        <w:rPr>
          <w:b w:val="0"/>
          <w:i w:val="0"/>
        </w:rPr>
        <w:t xml:space="preserve"> at time </w:t>
      </w:r>
      <m:oMath>
        <m:r>
          <m:t xml:space="preserve">t</m:t>
        </m:r>
      </m:oMath>
      <w:r>
        <w:rPr>
          <w:b w:val="0"/>
          <w:i w:val="0"/>
        </w:rPr>
        <w:t xml:space="preserve"> as depending on a time-varying career input </w:t>
      </w:r>
      <m:oMath>
        <m:sSub>
          <m:e>
            <m:r>
              <m:t xml:space="preserve">x</m:t>
            </m:r>
          </m:e>
          <m:sub>
            <m:r>
              <m:t xml:space="preserve">i</m:t>
            </m:r>
            <m:r>
              <m:t xml:space="preserve">t</m:t>
            </m:r>
          </m:sub>
        </m:sSub>
      </m:oMath>
      <w:r>
        <w:rPr>
          <w:b w:val="0"/>
          <w:i w:val="0"/>
        </w:rPr>
        <w:t xml:space="preserve">, a moderator </w:t>
      </w:r>
      <m:oMath>
        <m:sSub>
          <m:e>
            <m:r>
              <m:t xml:space="preserve">w</m:t>
            </m:r>
          </m:e>
          <m:sub>
            <m:r>
              <m:t xml:space="preserve">i</m:t>
            </m:r>
          </m:sub>
        </m:sSub>
      </m:oMath>
      <w:r>
        <w:rPr>
          <w:b w:val="0"/>
          <w:i w:val="0"/>
        </w:rPr>
        <w:t xml:space="preserve"> and their product, with a person term </w:t>
      </w:r>
      <m:oMath>
        <m:sSub>
          <m:e>
            <m:r>
              <m:t xml:space="preserve">α</m:t>
            </m:r>
          </m:e>
          <m:sub>
            <m:r>
              <m:t xml:space="preserve">i</m:t>
            </m:r>
          </m:sub>
        </m:sSub>
      </m:oMath>
      <w:r>
        <w:rPr>
          <w:b w:val="0"/>
          <w:i w:val="0"/>
        </w:rPr>
        <w:t xml:space="preserve"> standing for everything stable about the person that the model does not measure. As </w:t>
      </w:r>
      <w:r>
        <w:t>Mundlak (1978)</w:t>
      </w:r>
      <w:r>
        <w:rPr>
          <w:b w:val="0"/>
          <w:i w:val="0"/>
        </w:rPr>
        <w:t xml:space="preserve"> showed, pooled least squares then estimates a weighted average of two distinct quantities: how the product term differs across people, and how it operates inside them </w:t>
      </w:r>
      <w:r>
        <w:t>(Bell &amp; Jones, 2015)</w:t>
      </w:r>
      <w:r>
        <w:rPr>
          <w:b w:val="0"/>
          <w:i w:val="0"/>
        </w:rPr>
        <w:t>. The weights depend on how much of the variance in the input lies between people rather than within them, which is a property of the sample rather than of the theory.</w:t>
      </w:r>
    </w:p>
    <w:p>
      <w:pPr>
        <w:pStyle w:val="MDPI31text"/>
      </w:pPr>
      <w:r>
        <w:rPr>
          <w:b w:val="0"/>
          <w:i w:val="0"/>
        </w:rPr>
        <w:t xml:space="preserve">The two components separate cleanly if the person mean of each time-varying term is entered alongside its deviation from that mean. The deviation carries the within-person slope, the mean carries the between-person slope, and the difference between them can be tested inside one model rather than by comparing two </w:t>
      </w:r>
      <w:r>
        <w:t>(Bell &amp; Jones, 2015; Curran &amp; Bauer, 2011; Mundlak, 1978)</w:t>
      </w:r>
      <w:r>
        <w:rPr>
          <w:b w:val="0"/>
          <w:i w:val="0"/>
        </w:rPr>
        <w:t>. This is the specification used throughout what follows, because it makes the comparison the object of estimation rather than an informal contrast between separately reported tables.</w:t>
      </w:r>
    </w:p>
    <w:p>
      <w:pPr>
        <w:pStyle w:val="MDPI22heading2"/>
      </w:pPr>
      <w:r>
        <w:t>2.2. Why the Moderator Is the Difficult Part</w:t>
      </w:r>
    </w:p>
    <w:p>
      <w:pPr>
        <w:pStyle w:val="MDPI32textnoindent"/>
      </w:pPr>
      <w:r>
        <w:rPr>
          <w:b w:val="0"/>
          <w:i w:val="0"/>
        </w:rPr>
        <w:t>A moderator in career research is typically a characteristic that people possess rather than one they are assigned: a level of schooling, a union contract, a marriage, a region. People who possess it differ from those who do not in ways the model does not record, and those differences are the reason a between-person interaction is hard to read. Graduates do not merely hold degrees; they enter different firms, on different tracks, with different outside options. If those unmeasured differences also govern how the wage responds to tenure, the between-person interaction records their effect as if it were the effect of the degree.</w:t>
      </w:r>
    </w:p>
    <w:p>
      <w:pPr>
        <w:pStyle w:val="MDPI31text"/>
      </w:pPr>
      <w:r>
        <w:rPr>
          <w:b w:val="0"/>
          <w:i w:val="0"/>
        </w:rPr>
        <w:t xml:space="preserve">A person-fixed comparison removes the stable part of that problem, and it can do so even when the moderator itself never changes. The main effect of a time-invariant moderator is absorbed, but its product with a time-varying input is not, because the input varies. The interaction therefore remains identified within the person while the person’s fixed traits do not </w:t>
      </w:r>
      <w:r>
        <w:t>(Baltagi, 2021; Wooldridge, 2010)</w:t>
      </w:r>
      <w:r>
        <w:rPr>
          <w:b w:val="0"/>
          <w:i w:val="0"/>
        </w:rPr>
        <w:t>. What survives is not free of every difficulty: the transformation amplifies measurement error in the input, and time-varying confounders remain. The claim examined here is about divergence and its interpretation, not about one estimator being correct.</w:t>
      </w:r>
    </w:p>
    <w:p>
      <w:pPr>
        <w:pStyle w:val="MDPI22heading2"/>
      </w:pPr>
      <w:r>
        <w:t>2.3. Career Inputs Whose Returns Are Thought to Be Contingent</w:t>
      </w:r>
    </w:p>
    <w:p>
      <w:pPr>
        <w:pStyle w:val="MDPI32textnoindent"/>
      </w:pPr>
      <w:r>
        <w:rPr>
          <w:b w:val="0"/>
          <w:i w:val="0"/>
        </w:rPr>
        <w:t xml:space="preserve">The hypotheses used below are drawn from claims with a long record. That wages rise with employer tenure, and how much of that rise is specific to the employer rather than a property of the worker, has been contested for decades using exactly the panels analysed here: </w:t>
      </w:r>
      <w:r>
        <w:t>Altonji and Shakotko (1987)</w:t>
      </w:r>
      <w:r>
        <w:rPr>
          <w:b w:val="0"/>
          <w:i w:val="0"/>
        </w:rPr>
        <w:t xml:space="preserve"> and </w:t>
      </w:r>
      <w:r>
        <w:t>Topel (1991)</w:t>
      </w:r>
      <w:r>
        <w:rPr>
          <w:b w:val="0"/>
          <w:i w:val="0"/>
        </w:rPr>
        <w:t xml:space="preserve"> reached opposite conclusions from closely related data. The return to accumulated work experience is the oldest quantity in the field </w:t>
      </w:r>
      <w:r>
        <w:t>(Mincer, 1974)</w:t>
      </w:r>
      <w:r>
        <w:rPr>
          <w:b w:val="0"/>
          <w:i w:val="0"/>
        </w:rPr>
        <w:t xml:space="preserve">. Whether an interruption to employment leaves a wage scar, and for whom, has been examined in several national cohorts </w:t>
      </w:r>
      <w:r>
        <w:t>(Arulampalam, 2001; Gregg &amp; Tominey, 2005)</w:t>
      </w:r>
      <w:r>
        <w:rPr>
          <w:b w:val="0"/>
          <w:i w:val="0"/>
        </w:rPr>
        <w:t xml:space="preserve">. Union coverage has been shown to raise wages by different amounts for different workers, in one of the two panels used here </w:t>
      </w:r>
      <w:r>
        <w:t>(Vella &amp; Verbeek, 1998)</w:t>
      </w:r>
      <w:r>
        <w:rPr>
          <w:b w:val="0"/>
          <w:i w:val="0"/>
        </w:rPr>
        <w:t>. Each of these literatures contains claims of the contingent form, and each is a claim about a career unfolding.</w:t>
      </w:r>
    </w:p>
    <w:p>
      <w:pPr>
        <w:pStyle w:val="MDPI22heading2"/>
      </w:pPr>
      <w:r>
        <w:t>2.4. The Present Study</w:t>
      </w:r>
    </w:p>
    <w:p>
      <w:pPr>
        <w:pStyle w:val="MDPI32textnoindent"/>
      </w:pPr>
      <w:r>
        <w:rPr>
          <w:b w:val="0"/>
          <w:i w:val="0"/>
        </w:rPr>
        <w:t>16 such claims were fixed in advance, eight in each cohort, and estimated by the four routes described above. The aim is not to adjudicate any one of them. It is to establish, across a set of hypotheses chosen before anything was estimated, how far the answer depends on which comparison the estimator makes.</w:t>
      </w:r>
    </w:p>
    <w:p>
      <w:pPr>
        <w:pStyle w:val="MDPI21heading1"/>
      </w:pPr>
      <w:r>
        <w:t>3. Materials and Methods</w:t>
      </w:r>
    </w:p>
    <w:p>
      <w:pPr>
        <w:pStyle w:val="MDPI22heading2"/>
      </w:pPr>
      <w:r>
        <w:t>3.1. Data</w:t>
      </w:r>
    </w:p>
    <w:p>
      <w:pPr>
        <w:pStyle w:val="MDPI32textnoindent"/>
      </w:pPr>
      <w:r>
        <w:rPr>
          <w:b w:val="0"/>
          <w:i w:val="0"/>
        </w:rPr>
        <w:t xml:space="preserve">Two public longitudinal microdata sets on young workers were used. The first is the National Longitudinal Survey of Young Women </w:t>
      </w:r>
      <w:r>
        <w:t>(U.S. Bureau of Labor Statistics, 2024a)</w:t>
      </w:r>
      <w:r>
        <w:rPr>
          <w:b w:val="0"/>
          <w:i w:val="0"/>
        </w:rPr>
        <w:t>, a cohort aged 14 to 24 when first interviewed in 1968 and followed to 1988. The extract analysed here is the one distributed with standard statistical software and reference packages, comprising 28,534 person-years on 4,711 women across 15 waves. Interviewing was annual early in the period and biennial later, so the intervals between observations are uneven.</w:t>
      </w:r>
    </w:p>
    <w:p>
      <w:pPr>
        <w:pStyle w:val="MDPI31text"/>
      </w:pPr>
      <w:r>
        <w:rPr>
          <w:b w:val="0"/>
          <w:i w:val="0"/>
        </w:rPr>
        <w:t xml:space="preserve">The second is an extract from the National Longitudinal Survey of Youth 1979 </w:t>
      </w:r>
      <w:r>
        <w:t>(U.S. Bureau of Labor Statistics, 2024b)</w:t>
      </w:r>
      <w:r>
        <w:rPr>
          <w:b w:val="0"/>
          <w:i w:val="0"/>
        </w:rPr>
        <w:t xml:space="preserve"> covering young men in full-time work, assembled for an earlier study of union wage effects </w:t>
      </w:r>
      <w:r>
        <w:t>(Vella &amp; Verbeek, 1998)</w:t>
      </w:r>
      <w:r>
        <w:rPr>
          <w:b w:val="0"/>
          <w:i w:val="0"/>
        </w:rPr>
        <w:t>. It is balanced: 545 men observed in each of the 8 years from 1980 to 1987, 4,360 person-years in all. Table 1 describes both panels and, for each variable, separates the standard deviation between people from the average standard deviation within them, which is what governs how much information each estimator has to work with.</w:t>
      </w:r>
    </w:p>
    <w:p>
      <w:pPr>
        <w:pStyle w:val="MDPI41tablecaption"/>
        <w:keepNext/>
        <w:spacing w:after="60"/>
      </w:pPr>
      <w:r>
        <w:rPr>
          <w:b/>
          <w:sz w:val="18"/>
        </w:rPr>
        <w:t xml:space="preserve">Table 1. </w:t>
      </w:r>
      <w:r>
        <w:rPr>
          <w:b w:val="0"/>
          <w:i w:val="0"/>
          <w:sz w:val="18"/>
        </w:rPr>
        <w:t>The two panels.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1571"/>
        <w:gridCol w:w="2514"/>
        <w:gridCol w:w="1257"/>
        <w:gridCol w:w="1257"/>
        <w:gridCol w:w="1257"/>
      </w:tblGrid>
      <w:tr>
        <w:trPr>
          <w:cantSplit/>
          <w:tblHeader/>
        </w:trPr>
        <w:tc>
          <w:tcPr>
            <w:tcW w:type="dxa" w:w="1571"/>
            <w:tcBorders>
              <w:bottom w:val="single" w:sz="8" w:space="0" w:color="auto"/>
            </w:tcBorders>
          </w:tcPr>
          <w:p>
            <w:pPr>
              <w:pStyle w:val="MDPI42tablebody"/>
              <w:keepNext/>
              <w:spacing w:line="240" w:lineRule="auto" w:before="30" w:after="30"/>
              <w:jc w:val="center"/>
            </w:pPr>
            <w:r>
              <w:rPr>
                <w:b/>
                <w:i w:val="0"/>
                <w:sz w:val="18"/>
              </w:rPr>
              <w:t>Panel</w:t>
            </w:r>
          </w:p>
        </w:tc>
        <w:tc>
          <w:tcPr>
            <w:tcW w:type="dxa" w:w="2514"/>
            <w:tcBorders>
              <w:bottom w:val="single" w:sz="8" w:space="0" w:color="auto"/>
            </w:tcBorders>
          </w:tcPr>
          <w:p>
            <w:pPr>
              <w:pStyle w:val="MDPI42tablebody"/>
              <w:keepNext/>
              <w:spacing w:line="240" w:lineRule="auto" w:before="30" w:after="30"/>
              <w:jc w:val="center"/>
            </w:pPr>
            <w:r>
              <w:rPr>
                <w:b/>
                <w:i w:val="0"/>
                <w:sz w:val="18"/>
              </w:rPr>
              <w:t>Variable</w:t>
            </w:r>
          </w:p>
        </w:tc>
        <w:tc>
          <w:tcPr>
            <w:tcW w:type="dxa" w:w="1257"/>
            <w:tcBorders>
              <w:bottom w:val="single" w:sz="8" w:space="0" w:color="auto"/>
            </w:tcBorders>
          </w:tcPr>
          <w:p>
            <w:pPr>
              <w:pStyle w:val="MDPI42tablebody"/>
              <w:keepNext/>
              <w:spacing w:line="240" w:lineRule="auto" w:before="30" w:after="30"/>
              <w:jc w:val="center"/>
            </w:pPr>
            <w:r>
              <w:rPr>
                <w:b/>
                <w:i w:val="0"/>
                <w:sz w:val="18"/>
              </w:rPr>
              <w:t>Mean</w:t>
            </w:r>
          </w:p>
        </w:tc>
        <w:tc>
          <w:tcPr>
            <w:tcW w:type="dxa" w:w="1257"/>
            <w:tcBorders>
              <w:bottom w:val="single" w:sz="8" w:space="0" w:color="auto"/>
            </w:tcBorders>
          </w:tcPr>
          <w:p>
            <w:pPr>
              <w:pStyle w:val="MDPI42tablebody"/>
              <w:keepNext/>
              <w:spacing w:line="240" w:lineRule="auto" w:before="30" w:after="30"/>
              <w:jc w:val="center"/>
            </w:pPr>
            <w:r>
              <w:rPr>
                <w:b/>
                <w:i w:val="0"/>
                <w:sz w:val="18"/>
              </w:rPr>
              <w:t>SD between people</w:t>
            </w:r>
          </w:p>
        </w:tc>
        <w:tc>
          <w:tcPr>
            <w:tcW w:type="dxa" w:w="1257"/>
            <w:tcBorders>
              <w:bottom w:val="single" w:sz="8" w:space="0" w:color="auto"/>
            </w:tcBorders>
          </w:tcPr>
          <w:p>
            <w:pPr>
              <w:pStyle w:val="MDPI42tablebody"/>
              <w:keepNext/>
              <w:spacing w:line="240" w:lineRule="auto" w:before="30" w:after="30"/>
              <w:jc w:val="center"/>
            </w:pPr>
            <w:r>
              <w:rPr>
                <w:b/>
                <w:i w:val="0"/>
                <w:sz w:val="18"/>
              </w:rPr>
              <w:t>SD within people</w:t>
            </w:r>
          </w:p>
        </w:tc>
      </w:tr>
      <w:tr>
        <w:trPr>
          <w:cantSplit/>
        </w:trPr>
        <w:tc>
          <w:tcPr>
            <w:tcW w:type="dxa" w:w="1571"/>
          </w:tcPr>
          <w:p>
            <w:pPr>
              <w:pStyle w:val="MDPI42tablebody"/>
              <w:keepNext/>
              <w:spacing w:line="240" w:lineRule="auto" w:before="30" w:after="30"/>
              <w:jc w:val="left"/>
            </w:pPr>
            <w:r>
              <w:rPr>
                <w:b w:val="0"/>
                <w:i w:val="0"/>
                <w:sz w:val="18"/>
              </w:rPr>
              <w:t>NLS Young Women</w:t>
            </w:r>
          </w:p>
        </w:tc>
        <w:tc>
          <w:tcPr>
            <w:tcW w:type="dxa" w:w="2514"/>
          </w:tcPr>
          <w:p>
            <w:pPr>
              <w:pStyle w:val="MDPI42tablebody"/>
              <w:keepNext/>
              <w:spacing w:line="240" w:lineRule="auto" w:before="30" w:after="30"/>
              <w:jc w:val="left"/>
            </w:pPr>
            <w:r>
              <w:rPr>
                <w:b w:val="0"/>
                <w:i w:val="0"/>
                <w:sz w:val="18"/>
              </w:rPr>
              <w:t>person-years</w:t>
            </w:r>
          </w:p>
        </w:tc>
        <w:tc>
          <w:tcPr>
            <w:tcW w:type="dxa" w:w="1257"/>
          </w:tcPr>
          <w:p>
            <w:pPr>
              <w:pStyle w:val="MDPI42tablebody"/>
              <w:keepNext/>
              <w:spacing w:line="240" w:lineRule="auto" w:before="30" w:after="30"/>
              <w:jc w:val="center"/>
            </w:pPr>
            <w:r>
              <w:rPr>
                <w:b w:val="0"/>
                <w:i w:val="0"/>
                <w:sz w:val="18"/>
              </w:rPr>
              <w:t>28534</w:t>
            </w:r>
          </w:p>
        </w:tc>
        <w:tc>
          <w:tcPr>
            <w:tcW w:type="dxa" w:w="1257"/>
          </w:tcPr>
          <w:p>
            <w:pPr>
              <w:pStyle w:val="MDPI42tablebody"/>
              <w:keepNext/>
              <w:spacing w:line="240" w:lineRule="auto" w:before="30" w:after="30"/>
              <w:jc w:val="center"/>
            </w:pPr>
            <w:r>
              <w:rPr>
                <w:b w:val="0"/>
                <w:i w:val="0"/>
                <w:sz w:val="18"/>
              </w:rPr>
              <w:t>—</w:t>
            </w:r>
          </w:p>
        </w:tc>
        <w:tc>
          <w:tcPr>
            <w:tcW w:type="dxa" w:w="1257"/>
          </w:tcPr>
          <w:p>
            <w:pPr>
              <w:pStyle w:val="MDPI42tablebody"/>
              <w:keepNext/>
              <w:spacing w:line="240" w:lineRule="auto" w:before="30" w:after="30"/>
              <w:jc w:val="center"/>
            </w:pPr>
            <w:r>
              <w:rPr>
                <w:b w:val="0"/>
                <w:i w:val="0"/>
                <w:sz w:val="18"/>
              </w:rPr>
              <w:t>—</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people</w:t>
            </w:r>
          </w:p>
        </w:tc>
        <w:tc>
          <w:tcPr>
            <w:tcW w:type="dxa" w:w="1257"/>
          </w:tcPr>
          <w:p>
            <w:pPr>
              <w:pStyle w:val="MDPI42tablebody"/>
              <w:keepNext/>
              <w:spacing w:line="240" w:lineRule="auto" w:before="30" w:after="30"/>
              <w:jc w:val="center"/>
            </w:pPr>
            <w:r>
              <w:rPr>
                <w:b w:val="0"/>
                <w:i w:val="0"/>
                <w:sz w:val="18"/>
              </w:rPr>
              <w:t>4711</w:t>
            </w:r>
          </w:p>
        </w:tc>
        <w:tc>
          <w:tcPr>
            <w:tcW w:type="dxa" w:w="1257"/>
          </w:tcPr>
          <w:p>
            <w:pPr>
              <w:pStyle w:val="MDPI42tablebody"/>
              <w:keepNext/>
              <w:spacing w:line="240" w:lineRule="auto" w:before="30" w:after="30"/>
              <w:jc w:val="center"/>
            </w:pPr>
            <w:r>
              <w:rPr>
                <w:b w:val="0"/>
                <w:i w:val="0"/>
                <w:sz w:val="18"/>
              </w:rPr>
              <w:t>—</w:t>
            </w:r>
          </w:p>
        </w:tc>
        <w:tc>
          <w:tcPr>
            <w:tcW w:type="dxa" w:w="1257"/>
          </w:tcPr>
          <w:p>
            <w:pPr>
              <w:pStyle w:val="MDPI42tablebody"/>
              <w:keepNext/>
              <w:spacing w:line="240" w:lineRule="auto" w:before="30" w:after="30"/>
              <w:jc w:val="center"/>
            </w:pPr>
            <w:r>
              <w:rPr>
                <w:b w:val="0"/>
                <w:i w:val="0"/>
                <w:sz w:val="18"/>
              </w:rPr>
              <w:t>—</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waves</w:t>
            </w:r>
          </w:p>
        </w:tc>
        <w:tc>
          <w:tcPr>
            <w:tcW w:type="dxa" w:w="1257"/>
          </w:tcPr>
          <w:p>
            <w:pPr>
              <w:pStyle w:val="MDPI42tablebody"/>
              <w:keepNext/>
              <w:spacing w:line="240" w:lineRule="auto" w:before="30" w:after="30"/>
              <w:jc w:val="center"/>
            </w:pPr>
            <w:r>
              <w:rPr>
                <w:b w:val="0"/>
                <w:i w:val="0"/>
                <w:sz w:val="18"/>
              </w:rPr>
              <w:t>15 (1968-1988)</w:t>
            </w:r>
          </w:p>
        </w:tc>
        <w:tc>
          <w:tcPr>
            <w:tcW w:type="dxa" w:w="1257"/>
          </w:tcPr>
          <w:p>
            <w:pPr>
              <w:pStyle w:val="MDPI42tablebody"/>
              <w:keepNext/>
              <w:spacing w:line="240" w:lineRule="auto" w:before="30" w:after="30"/>
              <w:jc w:val="center"/>
            </w:pPr>
            <w:r>
              <w:rPr>
                <w:b w:val="0"/>
                <w:i w:val="0"/>
                <w:sz w:val="18"/>
              </w:rPr>
              <w:t>—</w:t>
            </w:r>
          </w:p>
        </w:tc>
        <w:tc>
          <w:tcPr>
            <w:tcW w:type="dxa" w:w="1257"/>
          </w:tcPr>
          <w:p>
            <w:pPr>
              <w:pStyle w:val="MDPI42tablebody"/>
              <w:keepNext/>
              <w:spacing w:line="240" w:lineRule="auto" w:before="30" w:after="30"/>
              <w:jc w:val="center"/>
            </w:pPr>
            <w:r>
              <w:rPr>
                <w:b w:val="0"/>
                <w:i w:val="0"/>
                <w:sz w:val="18"/>
              </w:rPr>
              <w:t>—</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log hourly wage</w:t>
            </w:r>
          </w:p>
        </w:tc>
        <w:tc>
          <w:tcPr>
            <w:tcW w:type="dxa" w:w="1257"/>
          </w:tcPr>
          <w:p>
            <w:pPr>
              <w:pStyle w:val="MDPI42tablebody"/>
              <w:keepNext/>
              <w:spacing w:line="240" w:lineRule="auto" w:before="30" w:after="30"/>
              <w:jc w:val="center"/>
            </w:pPr>
            <w:r>
              <w:rPr>
                <w:b w:val="0"/>
                <w:i w:val="0"/>
                <w:sz w:val="18"/>
              </w:rPr>
              <w:t>1.67</w:t>
            </w:r>
          </w:p>
        </w:tc>
        <w:tc>
          <w:tcPr>
            <w:tcW w:type="dxa" w:w="1257"/>
          </w:tcPr>
          <w:p>
            <w:pPr>
              <w:pStyle w:val="MDPI42tablebody"/>
              <w:keepNext/>
              <w:spacing w:line="240" w:lineRule="auto" w:before="30" w:after="30"/>
              <w:jc w:val="center"/>
            </w:pPr>
            <w:r>
              <w:rPr>
                <w:b w:val="0"/>
                <w:i w:val="0"/>
                <w:sz w:val="18"/>
              </w:rPr>
              <w:t>0.38</w:t>
            </w:r>
          </w:p>
        </w:tc>
        <w:tc>
          <w:tcPr>
            <w:tcW w:type="dxa" w:w="1257"/>
          </w:tcPr>
          <w:p>
            <w:pPr>
              <w:pStyle w:val="MDPI42tablebody"/>
              <w:keepNext/>
              <w:spacing w:line="240" w:lineRule="auto" w:before="30" w:after="30"/>
              <w:jc w:val="center"/>
            </w:pPr>
            <w:r>
              <w:rPr>
                <w:b w:val="0"/>
                <w:i w:val="0"/>
                <w:sz w:val="18"/>
              </w:rPr>
              <w:t>0.26</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employer tenure</w:t>
            </w:r>
          </w:p>
        </w:tc>
        <w:tc>
          <w:tcPr>
            <w:tcW w:type="dxa" w:w="1257"/>
          </w:tcPr>
          <w:p>
            <w:pPr>
              <w:pStyle w:val="MDPI42tablebody"/>
              <w:keepNext/>
              <w:spacing w:line="240" w:lineRule="auto" w:before="30" w:after="30"/>
              <w:jc w:val="center"/>
            </w:pPr>
            <w:r>
              <w:rPr>
                <w:b w:val="0"/>
                <w:i w:val="0"/>
                <w:sz w:val="18"/>
              </w:rPr>
              <w:t>3.12</w:t>
            </w:r>
          </w:p>
        </w:tc>
        <w:tc>
          <w:tcPr>
            <w:tcW w:type="dxa" w:w="1257"/>
          </w:tcPr>
          <w:p>
            <w:pPr>
              <w:pStyle w:val="MDPI42tablebody"/>
              <w:keepNext/>
              <w:spacing w:line="240" w:lineRule="auto" w:before="30" w:after="30"/>
              <w:jc w:val="center"/>
            </w:pPr>
            <w:r>
              <w:rPr>
                <w:b w:val="0"/>
                <w:i w:val="0"/>
                <w:sz w:val="18"/>
              </w:rPr>
              <w:t>2.70</w:t>
            </w:r>
          </w:p>
        </w:tc>
        <w:tc>
          <w:tcPr>
            <w:tcW w:type="dxa" w:w="1257"/>
          </w:tcPr>
          <w:p>
            <w:pPr>
              <w:pStyle w:val="MDPI42tablebody"/>
              <w:keepNext/>
              <w:spacing w:line="240" w:lineRule="auto" w:before="30" w:after="30"/>
              <w:jc w:val="center"/>
            </w:pPr>
            <w:r>
              <w:rPr>
                <w:b w:val="0"/>
                <w:i w:val="0"/>
                <w:sz w:val="18"/>
              </w:rPr>
              <w:t>1.88</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work experience</w:t>
            </w:r>
          </w:p>
        </w:tc>
        <w:tc>
          <w:tcPr>
            <w:tcW w:type="dxa" w:w="1257"/>
          </w:tcPr>
          <w:p>
            <w:pPr>
              <w:pStyle w:val="MDPI42tablebody"/>
              <w:keepNext/>
              <w:spacing w:line="240" w:lineRule="auto" w:before="30" w:after="30"/>
              <w:jc w:val="center"/>
            </w:pPr>
            <w:r>
              <w:rPr>
                <w:b w:val="0"/>
                <w:i w:val="0"/>
                <w:sz w:val="18"/>
              </w:rPr>
              <w:t>6.22</w:t>
            </w:r>
          </w:p>
        </w:tc>
        <w:tc>
          <w:tcPr>
            <w:tcW w:type="dxa" w:w="1257"/>
          </w:tcPr>
          <w:p>
            <w:pPr>
              <w:pStyle w:val="MDPI42tablebody"/>
              <w:keepNext/>
              <w:spacing w:line="240" w:lineRule="auto" w:before="30" w:after="30"/>
              <w:jc w:val="center"/>
            </w:pPr>
            <w:r>
              <w:rPr>
                <w:b w:val="0"/>
                <w:i w:val="0"/>
                <w:sz w:val="18"/>
              </w:rPr>
              <w:t>3.08</w:t>
            </w:r>
          </w:p>
        </w:tc>
        <w:tc>
          <w:tcPr>
            <w:tcW w:type="dxa" w:w="1257"/>
          </w:tcPr>
          <w:p>
            <w:pPr>
              <w:pStyle w:val="MDPI42tablebody"/>
              <w:keepNext/>
              <w:spacing w:line="240" w:lineRule="auto" w:before="30" w:after="30"/>
              <w:jc w:val="center"/>
            </w:pPr>
            <w:r>
              <w:rPr>
                <w:b w:val="0"/>
                <w:i w:val="0"/>
                <w:sz w:val="18"/>
              </w:rPr>
              <w:t>2.67</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weekly hours</w:t>
            </w:r>
          </w:p>
        </w:tc>
        <w:tc>
          <w:tcPr>
            <w:tcW w:type="dxa" w:w="1257"/>
          </w:tcPr>
          <w:p>
            <w:pPr>
              <w:pStyle w:val="MDPI42tablebody"/>
              <w:keepNext/>
              <w:spacing w:line="240" w:lineRule="auto" w:before="30" w:after="30"/>
              <w:jc w:val="center"/>
            </w:pPr>
            <w:r>
              <w:rPr>
                <w:b w:val="0"/>
                <w:i w:val="0"/>
                <w:sz w:val="18"/>
              </w:rPr>
              <w:t>36.56</w:t>
            </w:r>
          </w:p>
        </w:tc>
        <w:tc>
          <w:tcPr>
            <w:tcW w:type="dxa" w:w="1257"/>
          </w:tcPr>
          <w:p>
            <w:pPr>
              <w:pStyle w:val="MDPI42tablebody"/>
              <w:keepNext/>
              <w:spacing w:line="240" w:lineRule="auto" w:before="30" w:after="30"/>
              <w:jc w:val="center"/>
            </w:pPr>
            <w:r>
              <w:rPr>
                <w:b w:val="0"/>
                <w:i w:val="0"/>
                <w:sz w:val="18"/>
              </w:rPr>
              <w:t>6.37</w:t>
            </w:r>
          </w:p>
        </w:tc>
        <w:tc>
          <w:tcPr>
            <w:tcW w:type="dxa" w:w="1257"/>
          </w:tcPr>
          <w:p>
            <w:pPr>
              <w:pStyle w:val="MDPI42tablebody"/>
              <w:keepNext/>
              <w:spacing w:line="240" w:lineRule="auto" w:before="30" w:after="30"/>
              <w:jc w:val="center"/>
            </w:pPr>
            <w:r>
              <w:rPr>
                <w:b w:val="0"/>
                <w:i w:val="0"/>
                <w:sz w:val="18"/>
              </w:rPr>
              <w:t>6.52</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weeks unemployed, per ten</w:t>
            </w:r>
          </w:p>
        </w:tc>
        <w:tc>
          <w:tcPr>
            <w:tcW w:type="dxa" w:w="1257"/>
          </w:tcPr>
          <w:p>
            <w:pPr>
              <w:pStyle w:val="MDPI42tablebody"/>
              <w:keepNext/>
              <w:spacing w:line="240" w:lineRule="auto" w:before="30" w:after="30"/>
              <w:jc w:val="center"/>
            </w:pPr>
            <w:r>
              <w:rPr>
                <w:b w:val="0"/>
                <w:i w:val="0"/>
                <w:sz w:val="18"/>
              </w:rPr>
              <w:t>0.25</w:t>
            </w:r>
          </w:p>
        </w:tc>
        <w:tc>
          <w:tcPr>
            <w:tcW w:type="dxa" w:w="1257"/>
          </w:tcPr>
          <w:p>
            <w:pPr>
              <w:pStyle w:val="MDPI42tablebody"/>
              <w:keepNext/>
              <w:spacing w:line="240" w:lineRule="auto" w:before="30" w:after="30"/>
              <w:jc w:val="center"/>
            </w:pPr>
            <w:r>
              <w:rPr>
                <w:b w:val="0"/>
                <w:i w:val="0"/>
                <w:sz w:val="18"/>
              </w:rPr>
              <w:t>0.50</w:t>
            </w:r>
          </w:p>
        </w:tc>
        <w:tc>
          <w:tcPr>
            <w:tcW w:type="dxa" w:w="1257"/>
          </w:tcPr>
          <w:p>
            <w:pPr>
              <w:pStyle w:val="MDPI42tablebody"/>
              <w:keepNext/>
              <w:spacing w:line="240" w:lineRule="auto" w:before="30" w:after="30"/>
              <w:jc w:val="center"/>
            </w:pPr>
            <w:r>
              <w:rPr>
                <w:b w:val="0"/>
                <w:i w:val="0"/>
                <w:sz w:val="18"/>
              </w:rPr>
              <w:t>0.41</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union coverage</w:t>
            </w:r>
          </w:p>
        </w:tc>
        <w:tc>
          <w:tcPr>
            <w:tcW w:type="dxa" w:w="1257"/>
          </w:tcPr>
          <w:p>
            <w:pPr>
              <w:pStyle w:val="MDPI42tablebody"/>
              <w:keepNext/>
              <w:spacing w:line="240" w:lineRule="auto" w:before="30" w:after="30"/>
              <w:jc w:val="center"/>
            </w:pPr>
            <w:r>
              <w:rPr>
                <w:b w:val="0"/>
                <w:i w:val="0"/>
                <w:sz w:val="18"/>
              </w:rPr>
              <w:t>0.23</w:t>
            </w:r>
          </w:p>
        </w:tc>
        <w:tc>
          <w:tcPr>
            <w:tcW w:type="dxa" w:w="1257"/>
          </w:tcPr>
          <w:p>
            <w:pPr>
              <w:pStyle w:val="MDPI42tablebody"/>
              <w:keepNext/>
              <w:spacing w:line="240" w:lineRule="auto" w:before="30" w:after="30"/>
              <w:jc w:val="center"/>
            </w:pPr>
            <w:r>
              <w:rPr>
                <w:b w:val="0"/>
                <w:i w:val="0"/>
                <w:sz w:val="18"/>
              </w:rPr>
              <w:t>0.39</w:t>
            </w:r>
          </w:p>
        </w:tc>
        <w:tc>
          <w:tcPr>
            <w:tcW w:type="dxa" w:w="1257"/>
          </w:tcPr>
          <w:p>
            <w:pPr>
              <w:pStyle w:val="MDPI42tablebody"/>
              <w:keepNext/>
              <w:spacing w:line="240" w:lineRule="auto" w:before="30" w:after="30"/>
              <w:jc w:val="center"/>
            </w:pPr>
            <w:r>
              <w:rPr>
                <w:b w:val="0"/>
                <w:i w:val="0"/>
                <w:sz w:val="18"/>
              </w:rPr>
              <w:t>0.18</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married</w:t>
            </w:r>
          </w:p>
        </w:tc>
        <w:tc>
          <w:tcPr>
            <w:tcW w:type="dxa" w:w="1257"/>
          </w:tcPr>
          <w:p>
            <w:pPr>
              <w:pStyle w:val="MDPI42tablebody"/>
              <w:keepNext/>
              <w:spacing w:line="240" w:lineRule="auto" w:before="30" w:after="30"/>
              <w:jc w:val="center"/>
            </w:pPr>
            <w:r>
              <w:rPr>
                <w:b w:val="0"/>
                <w:i w:val="0"/>
                <w:sz w:val="18"/>
              </w:rPr>
              <w:t>0.60</w:t>
            </w:r>
          </w:p>
        </w:tc>
        <w:tc>
          <w:tcPr>
            <w:tcW w:type="dxa" w:w="1257"/>
          </w:tcPr>
          <w:p>
            <w:pPr>
              <w:pStyle w:val="MDPI42tablebody"/>
              <w:keepNext/>
              <w:spacing w:line="240" w:lineRule="auto" w:before="30" w:after="30"/>
              <w:jc w:val="center"/>
            </w:pPr>
            <w:r>
              <w:rPr>
                <w:b w:val="0"/>
                <w:i w:val="0"/>
                <w:sz w:val="18"/>
              </w:rPr>
              <w:t>0.37</w:t>
            </w:r>
          </w:p>
        </w:tc>
        <w:tc>
          <w:tcPr>
            <w:tcW w:type="dxa" w:w="1257"/>
          </w:tcPr>
          <w:p>
            <w:pPr>
              <w:pStyle w:val="MDPI42tablebody"/>
              <w:keepNext/>
              <w:spacing w:line="240" w:lineRule="auto" w:before="30" w:after="30"/>
              <w:jc w:val="center"/>
            </w:pPr>
            <w:r>
              <w:rPr>
                <w:b w:val="0"/>
                <w:i w:val="0"/>
                <w:sz w:val="18"/>
              </w:rPr>
              <w:t>0.24</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years of schooling</w:t>
            </w:r>
          </w:p>
        </w:tc>
        <w:tc>
          <w:tcPr>
            <w:tcW w:type="dxa" w:w="1257"/>
          </w:tcPr>
          <w:p>
            <w:pPr>
              <w:pStyle w:val="MDPI42tablebody"/>
              <w:keepNext/>
              <w:spacing w:line="240" w:lineRule="auto" w:before="30" w:after="30"/>
              <w:jc w:val="center"/>
            </w:pPr>
            <w:r>
              <w:rPr>
                <w:b w:val="0"/>
                <w:i w:val="0"/>
                <w:sz w:val="18"/>
              </w:rPr>
              <w:t>12.53</w:t>
            </w:r>
          </w:p>
        </w:tc>
        <w:tc>
          <w:tcPr>
            <w:tcW w:type="dxa" w:w="1257"/>
          </w:tcPr>
          <w:p>
            <w:pPr>
              <w:pStyle w:val="MDPI42tablebody"/>
              <w:keepNext/>
              <w:spacing w:line="240" w:lineRule="auto" w:before="30" w:after="30"/>
              <w:jc w:val="center"/>
            </w:pPr>
            <w:r>
              <w:rPr>
                <w:b w:val="0"/>
                <w:i w:val="0"/>
                <w:sz w:val="18"/>
              </w:rPr>
              <w:t>2.32</w:t>
            </w:r>
          </w:p>
        </w:tc>
        <w:tc>
          <w:tcPr>
            <w:tcW w:type="dxa" w:w="1257"/>
          </w:tcPr>
          <w:p>
            <w:pPr>
              <w:pStyle w:val="MDPI42tablebody"/>
              <w:keepNext/>
              <w:spacing w:line="240" w:lineRule="auto" w:before="30" w:after="30"/>
              <w:jc w:val="center"/>
            </w:pPr>
            <w:r>
              <w:rPr>
                <w:b w:val="0"/>
                <w:i w:val="0"/>
                <w:sz w:val="18"/>
              </w:rPr>
              <w:t>0.00</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college graduate</w:t>
            </w:r>
          </w:p>
        </w:tc>
        <w:tc>
          <w:tcPr>
            <w:tcW w:type="dxa" w:w="1257"/>
          </w:tcPr>
          <w:p>
            <w:pPr>
              <w:pStyle w:val="MDPI42tablebody"/>
              <w:keepNext/>
              <w:spacing w:line="240" w:lineRule="auto" w:before="30" w:after="30"/>
              <w:jc w:val="center"/>
            </w:pPr>
            <w:r>
              <w:rPr>
                <w:b w:val="0"/>
                <w:i w:val="0"/>
                <w:sz w:val="18"/>
              </w:rPr>
              <w:t>0.17</w:t>
            </w:r>
          </w:p>
        </w:tc>
        <w:tc>
          <w:tcPr>
            <w:tcW w:type="dxa" w:w="1257"/>
          </w:tcPr>
          <w:p>
            <w:pPr>
              <w:pStyle w:val="MDPI42tablebody"/>
              <w:keepNext/>
              <w:spacing w:line="240" w:lineRule="auto" w:before="30" w:after="30"/>
              <w:jc w:val="center"/>
            </w:pPr>
            <w:r>
              <w:rPr>
                <w:b w:val="0"/>
                <w:i w:val="0"/>
                <w:sz w:val="18"/>
              </w:rPr>
              <w:t>0.37</w:t>
            </w:r>
          </w:p>
        </w:tc>
        <w:tc>
          <w:tcPr>
            <w:tcW w:type="dxa" w:w="1257"/>
          </w:tcPr>
          <w:p>
            <w:pPr>
              <w:pStyle w:val="MDPI42tablebody"/>
              <w:keepNext/>
              <w:spacing w:line="240" w:lineRule="auto" w:before="30" w:after="30"/>
              <w:jc w:val="center"/>
            </w:pPr>
            <w:r>
              <w:rPr>
                <w:b w:val="0"/>
                <w:i w:val="0"/>
                <w:sz w:val="18"/>
              </w:rPr>
              <w:t>0.00</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resident in the South</w:t>
            </w:r>
          </w:p>
        </w:tc>
        <w:tc>
          <w:tcPr>
            <w:tcW w:type="dxa" w:w="1257"/>
          </w:tcPr>
          <w:p>
            <w:pPr>
              <w:pStyle w:val="MDPI42tablebody"/>
              <w:keepNext/>
              <w:spacing w:line="240" w:lineRule="auto" w:before="30" w:after="30"/>
              <w:jc w:val="center"/>
            </w:pPr>
            <w:r>
              <w:rPr>
                <w:b w:val="0"/>
                <w:i w:val="0"/>
                <w:sz w:val="18"/>
              </w:rPr>
              <w:t>0.41</w:t>
            </w:r>
          </w:p>
        </w:tc>
        <w:tc>
          <w:tcPr>
            <w:tcW w:type="dxa" w:w="1257"/>
          </w:tcPr>
          <w:p>
            <w:pPr>
              <w:pStyle w:val="MDPI42tablebody"/>
              <w:keepNext/>
              <w:spacing w:line="240" w:lineRule="auto" w:before="30" w:after="30"/>
              <w:jc w:val="center"/>
            </w:pPr>
            <w:r>
              <w:rPr>
                <w:b w:val="0"/>
                <w:i w:val="0"/>
                <w:sz w:val="18"/>
              </w:rPr>
              <w:t>0.47</w:t>
            </w:r>
          </w:p>
        </w:tc>
        <w:tc>
          <w:tcPr>
            <w:tcW w:type="dxa" w:w="1257"/>
          </w:tcPr>
          <w:p>
            <w:pPr>
              <w:pStyle w:val="MDPI42tablebody"/>
              <w:keepNext/>
              <w:spacing w:line="240" w:lineRule="auto" w:before="30" w:after="30"/>
              <w:jc w:val="center"/>
            </w:pPr>
            <w:r>
              <w:rPr>
                <w:b w:val="0"/>
                <w:i w:val="0"/>
                <w:sz w:val="18"/>
              </w:rPr>
              <w:t>0.06</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urban residence</w:t>
            </w:r>
          </w:p>
        </w:tc>
        <w:tc>
          <w:tcPr>
            <w:tcW w:type="dxa" w:w="1257"/>
          </w:tcPr>
          <w:p>
            <w:pPr>
              <w:pStyle w:val="MDPI42tablebody"/>
              <w:keepNext/>
              <w:spacing w:line="240" w:lineRule="auto" w:before="30" w:after="30"/>
              <w:jc w:val="center"/>
            </w:pPr>
            <w:r>
              <w:rPr>
                <w:b w:val="0"/>
                <w:i w:val="0"/>
                <w:sz w:val="18"/>
              </w:rPr>
              <w:t>0.72</w:t>
            </w:r>
          </w:p>
        </w:tc>
        <w:tc>
          <w:tcPr>
            <w:tcW w:type="dxa" w:w="1257"/>
          </w:tcPr>
          <w:p>
            <w:pPr>
              <w:pStyle w:val="MDPI42tablebody"/>
              <w:keepNext/>
              <w:spacing w:line="240" w:lineRule="auto" w:before="30" w:after="30"/>
              <w:jc w:val="center"/>
            </w:pPr>
            <w:r>
              <w:rPr>
                <w:b w:val="0"/>
                <w:i w:val="0"/>
                <w:sz w:val="18"/>
              </w:rPr>
              <w:t>0.41</w:t>
            </w:r>
          </w:p>
        </w:tc>
        <w:tc>
          <w:tcPr>
            <w:tcW w:type="dxa" w:w="1257"/>
          </w:tcPr>
          <w:p>
            <w:pPr>
              <w:pStyle w:val="MDPI42tablebody"/>
              <w:keepNext/>
              <w:spacing w:line="240" w:lineRule="auto" w:before="30" w:after="30"/>
              <w:jc w:val="center"/>
            </w:pPr>
            <w:r>
              <w:rPr>
                <w:b w:val="0"/>
                <w:i w:val="0"/>
                <w:sz w:val="18"/>
              </w:rPr>
              <w:t>0.08</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Black</w:t>
            </w:r>
          </w:p>
        </w:tc>
        <w:tc>
          <w:tcPr>
            <w:tcW w:type="dxa" w:w="1257"/>
          </w:tcPr>
          <w:p>
            <w:pPr>
              <w:pStyle w:val="MDPI42tablebody"/>
              <w:keepNext/>
              <w:spacing w:line="240" w:lineRule="auto" w:before="30" w:after="30"/>
              <w:jc w:val="center"/>
            </w:pPr>
            <w:r>
              <w:rPr>
                <w:b w:val="0"/>
                <w:i w:val="0"/>
                <w:sz w:val="18"/>
              </w:rPr>
              <w:t>0.28</w:t>
            </w:r>
          </w:p>
        </w:tc>
        <w:tc>
          <w:tcPr>
            <w:tcW w:type="dxa" w:w="1257"/>
          </w:tcPr>
          <w:p>
            <w:pPr>
              <w:pStyle w:val="MDPI42tablebody"/>
              <w:keepNext/>
              <w:spacing w:line="240" w:lineRule="auto" w:before="30" w:after="30"/>
              <w:jc w:val="center"/>
            </w:pPr>
            <w:r>
              <w:rPr>
                <w:b w:val="0"/>
                <w:i w:val="0"/>
                <w:sz w:val="18"/>
              </w:rPr>
              <w:t>0.45</w:t>
            </w:r>
          </w:p>
        </w:tc>
        <w:tc>
          <w:tcPr>
            <w:tcW w:type="dxa" w:w="1257"/>
          </w:tcPr>
          <w:p>
            <w:pPr>
              <w:pStyle w:val="MDPI42tablebody"/>
              <w:keepNext/>
              <w:spacing w:line="240" w:lineRule="auto" w:before="30" w:after="30"/>
              <w:jc w:val="center"/>
            </w:pPr>
            <w:r>
              <w:rPr>
                <w:b w:val="0"/>
                <w:i w:val="0"/>
                <w:sz w:val="18"/>
              </w:rPr>
              <w:t>0.00</w:t>
            </w:r>
          </w:p>
        </w:tc>
      </w:tr>
      <w:tr>
        <w:trPr>
          <w:cantSplit/>
        </w:trPr>
        <w:tc>
          <w:tcPr>
            <w:tcW w:type="dxa" w:w="1571"/>
          </w:tcPr>
          <w:p>
            <w:pPr>
              <w:pStyle w:val="MDPI42tablebody"/>
              <w:keepNext/>
              <w:spacing w:line="240" w:lineRule="auto" w:before="30" w:after="30"/>
              <w:jc w:val="left"/>
            </w:pPr>
            <w:r>
              <w:rPr>
                <w:b w:val="0"/>
                <w:i w:val="0"/>
                <w:sz w:val="18"/>
              </w:rPr>
              <w:t>NLSY79 young men</w:t>
            </w:r>
          </w:p>
        </w:tc>
        <w:tc>
          <w:tcPr>
            <w:tcW w:type="dxa" w:w="2514"/>
          </w:tcPr>
          <w:p>
            <w:pPr>
              <w:pStyle w:val="MDPI42tablebody"/>
              <w:keepNext/>
              <w:spacing w:line="240" w:lineRule="auto" w:before="30" w:after="30"/>
              <w:jc w:val="left"/>
            </w:pPr>
            <w:r>
              <w:rPr>
                <w:b w:val="0"/>
                <w:i w:val="0"/>
                <w:sz w:val="18"/>
              </w:rPr>
              <w:t>person-years</w:t>
            </w:r>
          </w:p>
        </w:tc>
        <w:tc>
          <w:tcPr>
            <w:tcW w:type="dxa" w:w="1257"/>
          </w:tcPr>
          <w:p>
            <w:pPr>
              <w:pStyle w:val="MDPI42tablebody"/>
              <w:keepNext/>
              <w:spacing w:line="240" w:lineRule="auto" w:before="30" w:after="30"/>
              <w:jc w:val="center"/>
            </w:pPr>
            <w:r>
              <w:rPr>
                <w:b w:val="0"/>
                <w:i w:val="0"/>
                <w:sz w:val="18"/>
              </w:rPr>
              <w:t>4360</w:t>
            </w:r>
          </w:p>
        </w:tc>
        <w:tc>
          <w:tcPr>
            <w:tcW w:type="dxa" w:w="1257"/>
          </w:tcPr>
          <w:p>
            <w:pPr>
              <w:pStyle w:val="MDPI42tablebody"/>
              <w:keepNext/>
              <w:spacing w:line="240" w:lineRule="auto" w:before="30" w:after="30"/>
              <w:jc w:val="center"/>
            </w:pPr>
            <w:r>
              <w:rPr>
                <w:b w:val="0"/>
                <w:i w:val="0"/>
                <w:sz w:val="18"/>
              </w:rPr>
              <w:t>—</w:t>
            </w:r>
          </w:p>
        </w:tc>
        <w:tc>
          <w:tcPr>
            <w:tcW w:type="dxa" w:w="1257"/>
          </w:tcPr>
          <w:p>
            <w:pPr>
              <w:pStyle w:val="MDPI42tablebody"/>
              <w:keepNext/>
              <w:spacing w:line="240" w:lineRule="auto" w:before="30" w:after="30"/>
              <w:jc w:val="center"/>
            </w:pPr>
            <w:r>
              <w:rPr>
                <w:b w:val="0"/>
                <w:i w:val="0"/>
                <w:sz w:val="18"/>
              </w:rPr>
              <w:t>—</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people</w:t>
            </w:r>
          </w:p>
        </w:tc>
        <w:tc>
          <w:tcPr>
            <w:tcW w:type="dxa" w:w="1257"/>
          </w:tcPr>
          <w:p>
            <w:pPr>
              <w:pStyle w:val="MDPI42tablebody"/>
              <w:keepNext/>
              <w:spacing w:line="240" w:lineRule="auto" w:before="30" w:after="30"/>
              <w:jc w:val="center"/>
            </w:pPr>
            <w:r>
              <w:rPr>
                <w:b w:val="0"/>
                <w:i w:val="0"/>
                <w:sz w:val="18"/>
              </w:rPr>
              <w:t>545</w:t>
            </w:r>
          </w:p>
        </w:tc>
        <w:tc>
          <w:tcPr>
            <w:tcW w:type="dxa" w:w="1257"/>
          </w:tcPr>
          <w:p>
            <w:pPr>
              <w:pStyle w:val="MDPI42tablebody"/>
              <w:keepNext/>
              <w:spacing w:line="240" w:lineRule="auto" w:before="30" w:after="30"/>
              <w:jc w:val="center"/>
            </w:pPr>
            <w:r>
              <w:rPr>
                <w:b w:val="0"/>
                <w:i w:val="0"/>
                <w:sz w:val="18"/>
              </w:rPr>
              <w:t>—</w:t>
            </w:r>
          </w:p>
        </w:tc>
        <w:tc>
          <w:tcPr>
            <w:tcW w:type="dxa" w:w="1257"/>
          </w:tcPr>
          <w:p>
            <w:pPr>
              <w:pStyle w:val="MDPI42tablebody"/>
              <w:keepNext/>
              <w:spacing w:line="240" w:lineRule="auto" w:before="30" w:after="30"/>
              <w:jc w:val="center"/>
            </w:pPr>
            <w:r>
              <w:rPr>
                <w:b w:val="0"/>
                <w:i w:val="0"/>
                <w:sz w:val="18"/>
              </w:rPr>
              <w:t>—</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waves</w:t>
            </w:r>
          </w:p>
        </w:tc>
        <w:tc>
          <w:tcPr>
            <w:tcW w:type="dxa" w:w="1257"/>
          </w:tcPr>
          <w:p>
            <w:pPr>
              <w:pStyle w:val="MDPI42tablebody"/>
              <w:keepNext/>
              <w:spacing w:line="240" w:lineRule="auto" w:before="30" w:after="30"/>
              <w:jc w:val="center"/>
            </w:pPr>
            <w:r>
              <w:rPr>
                <w:b w:val="0"/>
                <w:i w:val="0"/>
                <w:sz w:val="18"/>
              </w:rPr>
              <w:t>8 (1980-1987)</w:t>
            </w:r>
          </w:p>
        </w:tc>
        <w:tc>
          <w:tcPr>
            <w:tcW w:type="dxa" w:w="1257"/>
          </w:tcPr>
          <w:p>
            <w:pPr>
              <w:pStyle w:val="MDPI42tablebody"/>
              <w:keepNext/>
              <w:spacing w:line="240" w:lineRule="auto" w:before="30" w:after="30"/>
              <w:jc w:val="center"/>
            </w:pPr>
            <w:r>
              <w:rPr>
                <w:b w:val="0"/>
                <w:i w:val="0"/>
                <w:sz w:val="18"/>
              </w:rPr>
              <w:t>—</w:t>
            </w:r>
          </w:p>
        </w:tc>
        <w:tc>
          <w:tcPr>
            <w:tcW w:type="dxa" w:w="1257"/>
          </w:tcPr>
          <w:p>
            <w:pPr>
              <w:pStyle w:val="MDPI42tablebody"/>
              <w:keepNext/>
              <w:spacing w:line="240" w:lineRule="auto" w:before="30" w:after="30"/>
              <w:jc w:val="center"/>
            </w:pPr>
            <w:r>
              <w:rPr>
                <w:b w:val="0"/>
                <w:i w:val="0"/>
                <w:sz w:val="18"/>
              </w:rPr>
              <w:t>—</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log hourly wage</w:t>
            </w:r>
          </w:p>
        </w:tc>
        <w:tc>
          <w:tcPr>
            <w:tcW w:type="dxa" w:w="1257"/>
          </w:tcPr>
          <w:p>
            <w:pPr>
              <w:pStyle w:val="MDPI42tablebody"/>
              <w:keepNext/>
              <w:spacing w:line="240" w:lineRule="auto" w:before="30" w:after="30"/>
              <w:jc w:val="center"/>
            </w:pPr>
            <w:r>
              <w:rPr>
                <w:b w:val="0"/>
                <w:i w:val="0"/>
                <w:sz w:val="18"/>
              </w:rPr>
              <w:t>1.65</w:t>
            </w:r>
          </w:p>
        </w:tc>
        <w:tc>
          <w:tcPr>
            <w:tcW w:type="dxa" w:w="1257"/>
          </w:tcPr>
          <w:p>
            <w:pPr>
              <w:pStyle w:val="MDPI42tablebody"/>
              <w:keepNext/>
              <w:spacing w:line="240" w:lineRule="auto" w:before="30" w:after="30"/>
              <w:jc w:val="center"/>
            </w:pPr>
            <w:r>
              <w:rPr>
                <w:b w:val="0"/>
                <w:i w:val="0"/>
                <w:sz w:val="18"/>
              </w:rPr>
              <w:t>0.39</w:t>
            </w:r>
          </w:p>
        </w:tc>
        <w:tc>
          <w:tcPr>
            <w:tcW w:type="dxa" w:w="1257"/>
          </w:tcPr>
          <w:p>
            <w:pPr>
              <w:pStyle w:val="MDPI42tablebody"/>
              <w:keepNext/>
              <w:spacing w:line="240" w:lineRule="auto" w:before="30" w:after="30"/>
              <w:jc w:val="center"/>
            </w:pPr>
            <w:r>
              <w:rPr>
                <w:b w:val="0"/>
                <w:i w:val="0"/>
                <w:sz w:val="18"/>
              </w:rPr>
              <w:t>0.32</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work experience</w:t>
            </w:r>
          </w:p>
        </w:tc>
        <w:tc>
          <w:tcPr>
            <w:tcW w:type="dxa" w:w="1257"/>
          </w:tcPr>
          <w:p>
            <w:pPr>
              <w:pStyle w:val="MDPI42tablebody"/>
              <w:keepNext/>
              <w:spacing w:line="240" w:lineRule="auto" w:before="30" w:after="30"/>
              <w:jc w:val="center"/>
            </w:pPr>
            <w:r>
              <w:rPr>
                <w:b w:val="0"/>
                <w:i w:val="0"/>
                <w:sz w:val="18"/>
              </w:rPr>
              <w:t>6.51</w:t>
            </w:r>
          </w:p>
        </w:tc>
        <w:tc>
          <w:tcPr>
            <w:tcW w:type="dxa" w:w="1257"/>
          </w:tcPr>
          <w:p>
            <w:pPr>
              <w:pStyle w:val="MDPI42tablebody"/>
              <w:keepNext/>
              <w:spacing w:line="240" w:lineRule="auto" w:before="30" w:after="30"/>
              <w:jc w:val="center"/>
            </w:pPr>
            <w:r>
              <w:rPr>
                <w:b w:val="0"/>
                <w:i w:val="0"/>
                <w:sz w:val="18"/>
              </w:rPr>
              <w:t>1.65</w:t>
            </w:r>
          </w:p>
        </w:tc>
        <w:tc>
          <w:tcPr>
            <w:tcW w:type="dxa" w:w="1257"/>
          </w:tcPr>
          <w:p>
            <w:pPr>
              <w:pStyle w:val="MDPI42tablebody"/>
              <w:keepNext/>
              <w:spacing w:line="240" w:lineRule="auto" w:before="30" w:after="30"/>
              <w:jc w:val="center"/>
            </w:pPr>
            <w:r>
              <w:rPr>
                <w:b w:val="0"/>
                <w:i w:val="0"/>
                <w:sz w:val="18"/>
              </w:rPr>
              <w:t>2.45</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weekly hours</w:t>
            </w:r>
          </w:p>
        </w:tc>
        <w:tc>
          <w:tcPr>
            <w:tcW w:type="dxa" w:w="1257"/>
          </w:tcPr>
          <w:p>
            <w:pPr>
              <w:pStyle w:val="MDPI42tablebody"/>
              <w:keepNext/>
              <w:spacing w:line="240" w:lineRule="auto" w:before="30" w:after="30"/>
              <w:jc w:val="center"/>
            </w:pPr>
            <w:r>
              <w:rPr>
                <w:b w:val="0"/>
                <w:i w:val="0"/>
                <w:sz w:val="18"/>
              </w:rPr>
              <w:t>21.91</w:t>
            </w:r>
          </w:p>
        </w:tc>
        <w:tc>
          <w:tcPr>
            <w:tcW w:type="dxa" w:w="1257"/>
          </w:tcPr>
          <w:p>
            <w:pPr>
              <w:pStyle w:val="MDPI42tablebody"/>
              <w:keepNext/>
              <w:spacing w:line="240" w:lineRule="auto" w:before="30" w:after="30"/>
              <w:jc w:val="center"/>
            </w:pPr>
            <w:r>
              <w:rPr>
                <w:b w:val="0"/>
                <w:i w:val="0"/>
                <w:sz w:val="18"/>
              </w:rPr>
              <w:t>3.81</w:t>
            </w:r>
          </w:p>
        </w:tc>
        <w:tc>
          <w:tcPr>
            <w:tcW w:type="dxa" w:w="1257"/>
          </w:tcPr>
          <w:p>
            <w:pPr>
              <w:pStyle w:val="MDPI42tablebody"/>
              <w:keepNext/>
              <w:spacing w:line="240" w:lineRule="auto" w:before="30" w:after="30"/>
              <w:jc w:val="center"/>
            </w:pPr>
            <w:r>
              <w:rPr>
                <w:b w:val="0"/>
                <w:i w:val="0"/>
                <w:sz w:val="18"/>
              </w:rPr>
              <w:t>3.73</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union coverage</w:t>
            </w:r>
          </w:p>
        </w:tc>
        <w:tc>
          <w:tcPr>
            <w:tcW w:type="dxa" w:w="1257"/>
          </w:tcPr>
          <w:p>
            <w:pPr>
              <w:pStyle w:val="MDPI42tablebody"/>
              <w:keepNext/>
              <w:spacing w:line="240" w:lineRule="auto" w:before="30" w:after="30"/>
              <w:jc w:val="center"/>
            </w:pPr>
            <w:r>
              <w:rPr>
                <w:b w:val="0"/>
                <w:i w:val="0"/>
                <w:sz w:val="18"/>
              </w:rPr>
              <w:t>0.24</w:t>
            </w:r>
          </w:p>
        </w:tc>
        <w:tc>
          <w:tcPr>
            <w:tcW w:type="dxa" w:w="1257"/>
          </w:tcPr>
          <w:p>
            <w:pPr>
              <w:pStyle w:val="MDPI42tablebody"/>
              <w:keepNext/>
              <w:spacing w:line="240" w:lineRule="auto" w:before="30" w:after="30"/>
              <w:jc w:val="center"/>
            </w:pPr>
            <w:r>
              <w:rPr>
                <w:b w:val="0"/>
                <w:i w:val="0"/>
                <w:sz w:val="18"/>
              </w:rPr>
              <w:t>0.33</w:t>
            </w:r>
          </w:p>
        </w:tc>
        <w:tc>
          <w:tcPr>
            <w:tcW w:type="dxa" w:w="1257"/>
          </w:tcPr>
          <w:p>
            <w:pPr>
              <w:pStyle w:val="MDPI42tablebody"/>
              <w:keepNext/>
              <w:spacing w:line="240" w:lineRule="auto" w:before="30" w:after="30"/>
              <w:jc w:val="center"/>
            </w:pPr>
            <w:r>
              <w:rPr>
                <w:b w:val="0"/>
                <w:i w:val="0"/>
                <w:sz w:val="18"/>
              </w:rPr>
              <w:t>0.20</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married</w:t>
            </w:r>
          </w:p>
        </w:tc>
        <w:tc>
          <w:tcPr>
            <w:tcW w:type="dxa" w:w="1257"/>
          </w:tcPr>
          <w:p>
            <w:pPr>
              <w:pStyle w:val="MDPI42tablebody"/>
              <w:keepNext/>
              <w:spacing w:line="240" w:lineRule="auto" w:before="30" w:after="30"/>
              <w:jc w:val="center"/>
            </w:pPr>
            <w:r>
              <w:rPr>
                <w:b w:val="0"/>
                <w:i w:val="0"/>
                <w:sz w:val="18"/>
              </w:rPr>
              <w:t>0.44</w:t>
            </w:r>
          </w:p>
        </w:tc>
        <w:tc>
          <w:tcPr>
            <w:tcW w:type="dxa" w:w="1257"/>
          </w:tcPr>
          <w:p>
            <w:pPr>
              <w:pStyle w:val="MDPI42tablebody"/>
              <w:keepNext/>
              <w:spacing w:line="240" w:lineRule="auto" w:before="30" w:after="30"/>
              <w:jc w:val="center"/>
            </w:pPr>
            <w:r>
              <w:rPr>
                <w:b w:val="0"/>
                <w:i w:val="0"/>
                <w:sz w:val="18"/>
              </w:rPr>
              <w:t>0.38</w:t>
            </w:r>
          </w:p>
        </w:tc>
        <w:tc>
          <w:tcPr>
            <w:tcW w:type="dxa" w:w="1257"/>
          </w:tcPr>
          <w:p>
            <w:pPr>
              <w:pStyle w:val="MDPI42tablebody"/>
              <w:keepNext/>
              <w:spacing w:line="240" w:lineRule="auto" w:before="30" w:after="30"/>
              <w:jc w:val="center"/>
            </w:pPr>
            <w:r>
              <w:rPr>
                <w:b w:val="0"/>
                <w:i w:val="0"/>
                <w:sz w:val="18"/>
              </w:rPr>
              <w:t>0.26</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years of schooling</w:t>
            </w:r>
          </w:p>
        </w:tc>
        <w:tc>
          <w:tcPr>
            <w:tcW w:type="dxa" w:w="1257"/>
          </w:tcPr>
          <w:p>
            <w:pPr>
              <w:pStyle w:val="MDPI42tablebody"/>
              <w:keepNext/>
              <w:spacing w:line="240" w:lineRule="auto" w:before="30" w:after="30"/>
              <w:jc w:val="center"/>
            </w:pPr>
            <w:r>
              <w:rPr>
                <w:b w:val="0"/>
                <w:i w:val="0"/>
                <w:sz w:val="18"/>
              </w:rPr>
              <w:t>11.77</w:t>
            </w:r>
          </w:p>
        </w:tc>
        <w:tc>
          <w:tcPr>
            <w:tcW w:type="dxa" w:w="1257"/>
          </w:tcPr>
          <w:p>
            <w:pPr>
              <w:pStyle w:val="MDPI42tablebody"/>
              <w:keepNext/>
              <w:spacing w:line="240" w:lineRule="auto" w:before="30" w:after="30"/>
              <w:jc w:val="center"/>
            </w:pPr>
            <w:r>
              <w:rPr>
                <w:b w:val="0"/>
                <w:i w:val="0"/>
                <w:sz w:val="18"/>
              </w:rPr>
              <w:t>1.75</w:t>
            </w:r>
          </w:p>
        </w:tc>
        <w:tc>
          <w:tcPr>
            <w:tcW w:type="dxa" w:w="1257"/>
          </w:tcPr>
          <w:p>
            <w:pPr>
              <w:pStyle w:val="MDPI42tablebody"/>
              <w:keepNext/>
              <w:spacing w:line="240" w:lineRule="auto" w:before="30" w:after="30"/>
              <w:jc w:val="center"/>
            </w:pPr>
            <w:r>
              <w:rPr>
                <w:b w:val="0"/>
                <w:i w:val="0"/>
                <w:sz w:val="18"/>
              </w:rPr>
              <w:t>0.00</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college graduate</w:t>
            </w:r>
          </w:p>
        </w:tc>
        <w:tc>
          <w:tcPr>
            <w:tcW w:type="dxa" w:w="1257"/>
          </w:tcPr>
          <w:p>
            <w:pPr>
              <w:pStyle w:val="MDPI42tablebody"/>
              <w:keepNext/>
              <w:spacing w:line="240" w:lineRule="auto" w:before="30" w:after="30"/>
              <w:jc w:val="center"/>
            </w:pPr>
            <w:r>
              <w:rPr>
                <w:b w:val="0"/>
                <w:i w:val="0"/>
                <w:sz w:val="18"/>
              </w:rPr>
              <w:t>0.01</w:t>
            </w:r>
          </w:p>
        </w:tc>
        <w:tc>
          <w:tcPr>
            <w:tcW w:type="dxa" w:w="1257"/>
          </w:tcPr>
          <w:p>
            <w:pPr>
              <w:pStyle w:val="MDPI42tablebody"/>
              <w:keepNext/>
              <w:spacing w:line="240" w:lineRule="auto" w:before="30" w:after="30"/>
              <w:jc w:val="center"/>
            </w:pPr>
            <w:r>
              <w:rPr>
                <w:b w:val="0"/>
                <w:i w:val="0"/>
                <w:sz w:val="18"/>
              </w:rPr>
              <w:t>0.09</w:t>
            </w:r>
          </w:p>
        </w:tc>
        <w:tc>
          <w:tcPr>
            <w:tcW w:type="dxa" w:w="1257"/>
          </w:tcPr>
          <w:p>
            <w:pPr>
              <w:pStyle w:val="MDPI42tablebody"/>
              <w:keepNext/>
              <w:spacing w:line="240" w:lineRule="auto" w:before="30" w:after="30"/>
              <w:jc w:val="center"/>
            </w:pPr>
            <w:r>
              <w:rPr>
                <w:b w:val="0"/>
                <w:i w:val="0"/>
                <w:sz w:val="18"/>
              </w:rPr>
              <w:t>0.00</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post-secondary schooling</w:t>
            </w:r>
          </w:p>
        </w:tc>
        <w:tc>
          <w:tcPr>
            <w:tcW w:type="dxa" w:w="1257"/>
          </w:tcPr>
          <w:p>
            <w:pPr>
              <w:pStyle w:val="MDPI42tablebody"/>
              <w:keepNext/>
              <w:spacing w:line="240" w:lineRule="auto" w:before="30" w:after="30"/>
              <w:jc w:val="center"/>
            </w:pPr>
            <w:r>
              <w:rPr>
                <w:b w:val="0"/>
                <w:i w:val="0"/>
                <w:sz w:val="18"/>
              </w:rPr>
              <w:t>0.24</w:t>
            </w:r>
          </w:p>
        </w:tc>
        <w:tc>
          <w:tcPr>
            <w:tcW w:type="dxa" w:w="1257"/>
          </w:tcPr>
          <w:p>
            <w:pPr>
              <w:pStyle w:val="MDPI42tablebody"/>
              <w:keepNext/>
              <w:spacing w:line="240" w:lineRule="auto" w:before="30" w:after="30"/>
              <w:jc w:val="center"/>
            </w:pPr>
            <w:r>
              <w:rPr>
                <w:b w:val="0"/>
                <w:i w:val="0"/>
                <w:sz w:val="18"/>
              </w:rPr>
              <w:t>0.43</w:t>
            </w:r>
          </w:p>
        </w:tc>
        <w:tc>
          <w:tcPr>
            <w:tcW w:type="dxa" w:w="1257"/>
          </w:tcPr>
          <w:p>
            <w:pPr>
              <w:pStyle w:val="MDPI42tablebody"/>
              <w:keepNext/>
              <w:spacing w:line="240" w:lineRule="auto" w:before="30" w:after="30"/>
              <w:jc w:val="center"/>
            </w:pPr>
            <w:r>
              <w:rPr>
                <w:b w:val="0"/>
                <w:i w:val="0"/>
                <w:sz w:val="18"/>
              </w:rPr>
              <w:t>0.00</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resident in the South</w:t>
            </w:r>
          </w:p>
        </w:tc>
        <w:tc>
          <w:tcPr>
            <w:tcW w:type="dxa" w:w="1257"/>
          </w:tcPr>
          <w:p>
            <w:pPr>
              <w:pStyle w:val="MDPI42tablebody"/>
              <w:keepNext/>
              <w:spacing w:line="240" w:lineRule="auto" w:before="30" w:after="30"/>
              <w:jc w:val="center"/>
            </w:pPr>
            <w:r>
              <w:rPr>
                <w:b w:val="0"/>
                <w:i w:val="0"/>
                <w:sz w:val="18"/>
              </w:rPr>
              <w:t>0.35</w:t>
            </w:r>
          </w:p>
        </w:tc>
        <w:tc>
          <w:tcPr>
            <w:tcW w:type="dxa" w:w="1257"/>
          </w:tcPr>
          <w:p>
            <w:pPr>
              <w:pStyle w:val="MDPI42tablebody"/>
              <w:keepNext/>
              <w:spacing w:line="240" w:lineRule="auto" w:before="30" w:after="30"/>
              <w:jc w:val="center"/>
            </w:pPr>
            <w:r>
              <w:rPr>
                <w:b w:val="0"/>
                <w:i w:val="0"/>
                <w:sz w:val="18"/>
              </w:rPr>
              <w:t>0.46</w:t>
            </w:r>
          </w:p>
        </w:tc>
        <w:tc>
          <w:tcPr>
            <w:tcW w:type="dxa" w:w="1257"/>
          </w:tcPr>
          <w:p>
            <w:pPr>
              <w:pStyle w:val="MDPI42tablebody"/>
              <w:keepNext/>
              <w:spacing w:line="240" w:lineRule="auto" w:before="30" w:after="30"/>
              <w:jc w:val="center"/>
            </w:pPr>
            <w:r>
              <w:rPr>
                <w:b w:val="0"/>
                <w:i w:val="0"/>
                <w:sz w:val="18"/>
              </w:rPr>
              <w:t>0.03</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urban residence</w:t>
            </w:r>
          </w:p>
        </w:tc>
        <w:tc>
          <w:tcPr>
            <w:tcW w:type="dxa" w:w="1257"/>
          </w:tcPr>
          <w:p>
            <w:pPr>
              <w:pStyle w:val="MDPI42tablebody"/>
              <w:keepNext/>
              <w:spacing w:line="240" w:lineRule="auto" w:before="30" w:after="30"/>
              <w:jc w:val="center"/>
            </w:pPr>
            <w:r>
              <w:rPr>
                <w:b w:val="0"/>
                <w:i w:val="0"/>
                <w:sz w:val="18"/>
              </w:rPr>
              <w:t>0.80</w:t>
            </w:r>
          </w:p>
        </w:tc>
        <w:tc>
          <w:tcPr>
            <w:tcW w:type="dxa" w:w="1257"/>
          </w:tcPr>
          <w:p>
            <w:pPr>
              <w:pStyle w:val="MDPI42tablebody"/>
              <w:keepNext/>
              <w:spacing w:line="240" w:lineRule="auto" w:before="30" w:after="30"/>
              <w:jc w:val="center"/>
            </w:pPr>
            <w:r>
              <w:rPr>
                <w:b w:val="0"/>
                <w:i w:val="0"/>
                <w:sz w:val="18"/>
              </w:rPr>
              <w:t>0.36</w:t>
            </w:r>
          </w:p>
        </w:tc>
        <w:tc>
          <w:tcPr>
            <w:tcW w:type="dxa" w:w="1257"/>
          </w:tcPr>
          <w:p>
            <w:pPr>
              <w:pStyle w:val="MDPI42tablebody"/>
              <w:keepNext/>
              <w:spacing w:line="240" w:lineRule="auto" w:before="30" w:after="30"/>
              <w:jc w:val="center"/>
            </w:pPr>
            <w:r>
              <w:rPr>
                <w:b w:val="0"/>
                <w:i w:val="0"/>
                <w:sz w:val="18"/>
              </w:rPr>
              <w:t>0.08</w:t>
            </w:r>
          </w:p>
        </w:tc>
      </w:tr>
      <w:tr>
        <w:trPr>
          <w:cantSplit/>
        </w:trPr>
        <w:tc>
          <w:tcPr>
            <w:tcW w:type="dxa" w:w="1571"/>
          </w:tcPr>
          <w:p>
            <w:pPr>
              <w:pStyle w:val="MDPI42tablebody"/>
              <w:keepNext/>
              <w:spacing w:line="240" w:lineRule="auto" w:before="30" w:after="30"/>
              <w:jc w:val="left"/>
            </w:pPr>
            <w:r>
              <w:rPr>
                <w:b w:val="0"/>
                <w:i w:val="0"/>
                <w:sz w:val="18"/>
              </w:rPr>
              <w:t>—</w:t>
            </w:r>
          </w:p>
        </w:tc>
        <w:tc>
          <w:tcPr>
            <w:tcW w:type="dxa" w:w="2514"/>
          </w:tcPr>
          <w:p>
            <w:pPr>
              <w:pStyle w:val="MDPI42tablebody"/>
              <w:keepNext/>
              <w:spacing w:line="240" w:lineRule="auto" w:before="30" w:after="30"/>
              <w:jc w:val="left"/>
            </w:pPr>
            <w:r>
              <w:rPr>
                <w:b w:val="0"/>
                <w:i w:val="0"/>
                <w:sz w:val="18"/>
              </w:rPr>
              <w:t>Black</w:t>
            </w:r>
          </w:p>
        </w:tc>
        <w:tc>
          <w:tcPr>
            <w:tcW w:type="dxa" w:w="1257"/>
          </w:tcPr>
          <w:p>
            <w:pPr>
              <w:pStyle w:val="MDPI42tablebody"/>
              <w:keepNext/>
              <w:spacing w:line="240" w:lineRule="auto" w:before="30" w:after="30"/>
              <w:jc w:val="center"/>
            </w:pPr>
            <w:r>
              <w:rPr>
                <w:b w:val="0"/>
                <w:i w:val="0"/>
                <w:sz w:val="18"/>
              </w:rPr>
              <w:t>0.12</w:t>
            </w:r>
          </w:p>
        </w:tc>
        <w:tc>
          <w:tcPr>
            <w:tcW w:type="dxa" w:w="1257"/>
          </w:tcPr>
          <w:p>
            <w:pPr>
              <w:pStyle w:val="MDPI42tablebody"/>
              <w:keepNext/>
              <w:spacing w:line="240" w:lineRule="auto" w:before="30" w:after="30"/>
              <w:jc w:val="center"/>
            </w:pPr>
            <w:r>
              <w:rPr>
                <w:b w:val="0"/>
                <w:i w:val="0"/>
                <w:sz w:val="18"/>
              </w:rPr>
              <w:t>0.32</w:t>
            </w:r>
          </w:p>
        </w:tc>
        <w:tc>
          <w:tcPr>
            <w:tcW w:type="dxa" w:w="1257"/>
          </w:tcPr>
          <w:p>
            <w:pPr>
              <w:pStyle w:val="MDPI42tablebody"/>
              <w:keepNext/>
              <w:spacing w:line="240" w:lineRule="auto" w:before="30" w:after="30"/>
              <w:jc w:val="center"/>
            </w:pPr>
            <w:r>
              <w:rPr>
                <w:b w:val="0"/>
                <w:i w:val="0"/>
                <w:sz w:val="18"/>
              </w:rPr>
              <w:t>0.00</w:t>
            </w:r>
          </w:p>
        </w:tc>
      </w:tr>
    </w:tbl>
    <w:p>
      <w:pPr>
        <w:pStyle w:val="MDPI43tablefooter"/>
        <w:keepLines/>
        <w:spacing w:line="240" w:lineRule="auto" w:before="40" w:after="200"/>
        <w:ind w:left="2608" w:firstLine="0"/>
      </w:pPr>
      <w:r>
        <w:rPr>
          <w:sz w:val="16"/>
        </w:rPr>
        <w:t xml:space="preserve">Note: </w:t>
      </w:r>
      <w:r>
        <w:rPr>
          <w:b w:val="0"/>
          <w:i w:val="0"/>
          <w:sz w:val="16"/>
        </w:rPr>
        <w:t>Log hourly wage is the outcome throughout. The between-person standard deviation is taken over person means; the within-person standard deviation is the average of each person’s own standard deviation. Weekly hours are recorded per week in the women’s panel and per hundred annual hours in the men’s. Union coverage and weeks unemployed were not asked in every wave of the women’s panel, so those specifications use fewer observations. Source: authors’ calculations from the two panels.</w:t>
      </w:r>
    </w:p>
    <w:p>
      <w:pPr>
        <w:pStyle w:val="MDPI31text"/>
      </w:pPr>
      <w:r>
        <w:rPr>
          <w:b w:val="0"/>
          <w:i w:val="0"/>
        </w:rPr>
        <w:t>As a check that the files had been read as intended, the person fixed-effects wage equation reported for the men’s extract in a standard econometrics text was refitted before anything else was done. All three reported coefficients were reproduced to four decimal places. The outcome throughout is the log hourly wage.</w:t>
      </w:r>
    </w:p>
    <w:p>
      <w:pPr>
        <w:pStyle w:val="MDPI22heading2"/>
      </w:pPr>
      <w:r>
        <w:t>3.2. Hypotheses</w:t>
      </w:r>
    </w:p>
    <w:p>
      <w:pPr>
        <w:pStyle w:val="MDPI32textnoindent"/>
      </w:pPr>
      <w:r>
        <w:rPr>
          <w:b w:val="0"/>
          <w:i w:val="0"/>
        </w:rPr>
        <w:t>The 16 hypotheses appear in Table 2. Each states that the wage return to a time-varying career input depends on a characteristic of the worker or the job, and each is phrased in the direction the literature usually asserts. They were written down, together with the control set and the estimation plan, before any of them was fitted. None was added, dropped or reworded afterwards, and all sixteen are reported below.</w:t>
      </w:r>
    </w:p>
    <w:p>
      <w:pPr>
        <w:pStyle w:val="MDPI41tablecaption"/>
        <w:keepNext/>
        <w:spacing w:after="60"/>
      </w:pPr>
      <w:r>
        <w:rPr>
          <w:b/>
          <w:sz w:val="18"/>
        </w:rPr>
        <w:t xml:space="preserve">Table 2. </w:t>
      </w:r>
      <w:r>
        <w:rPr>
          <w:b w:val="0"/>
          <w:i w:val="0"/>
          <w:sz w:val="18"/>
        </w:rPr>
        <w:t>The sixteen moderation hypotheses, fixed before estimation.</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627"/>
        <w:gridCol w:w="1674"/>
        <w:gridCol w:w="1674"/>
        <w:gridCol w:w="1779"/>
        <w:gridCol w:w="4709"/>
      </w:tblGrid>
      <w:tr>
        <w:trPr>
          <w:cantSplit/>
          <w:tblHeader/>
        </w:trPr>
        <w:tc>
          <w:tcPr>
            <w:tcW w:type="dxa" w:w="627"/>
            <w:tcBorders>
              <w:bottom w:val="single" w:sz="8" w:space="0" w:color="auto"/>
            </w:tcBorders>
          </w:tcPr>
          <w:p>
            <w:pPr>
              <w:pStyle w:val="MDPI42tablebody"/>
              <w:keepNext/>
              <w:spacing w:line="240" w:lineRule="auto" w:before="30" w:after="30"/>
              <w:jc w:val="center"/>
            </w:pPr>
            <w:r>
              <w:rPr>
                <w:b/>
                <w:i w:val="0"/>
                <w:sz w:val="18"/>
              </w:rPr>
              <w:t>#</w:t>
            </w:r>
          </w:p>
        </w:tc>
        <w:tc>
          <w:tcPr>
            <w:tcW w:type="dxa" w:w="1674"/>
            <w:tcBorders>
              <w:bottom w:val="single" w:sz="8" w:space="0" w:color="auto"/>
            </w:tcBorders>
          </w:tcPr>
          <w:p>
            <w:pPr>
              <w:pStyle w:val="MDPI42tablebody"/>
              <w:keepNext/>
              <w:spacing w:line="240" w:lineRule="auto" w:before="30" w:after="30"/>
              <w:jc w:val="center"/>
            </w:pPr>
            <w:r>
              <w:rPr>
                <w:b/>
                <w:i w:val="0"/>
                <w:sz w:val="18"/>
              </w:rPr>
              <w:t>Panel</w:t>
            </w:r>
          </w:p>
        </w:tc>
        <w:tc>
          <w:tcPr>
            <w:tcW w:type="dxa" w:w="1674"/>
            <w:tcBorders>
              <w:bottom w:val="single" w:sz="8" w:space="0" w:color="auto"/>
            </w:tcBorders>
          </w:tcPr>
          <w:p>
            <w:pPr>
              <w:pStyle w:val="MDPI42tablebody"/>
              <w:keepNext/>
              <w:spacing w:line="240" w:lineRule="auto" w:before="30" w:after="30"/>
              <w:jc w:val="center"/>
            </w:pPr>
            <w:r>
              <w:rPr>
                <w:b/>
                <w:i w:val="0"/>
                <w:sz w:val="18"/>
              </w:rPr>
              <w:t>Career input</w:t>
            </w:r>
          </w:p>
        </w:tc>
        <w:tc>
          <w:tcPr>
            <w:tcW w:type="dxa" w:w="1779"/>
            <w:tcBorders>
              <w:bottom w:val="single" w:sz="8" w:space="0" w:color="auto"/>
            </w:tcBorders>
          </w:tcPr>
          <w:p>
            <w:pPr>
              <w:pStyle w:val="MDPI42tablebody"/>
              <w:keepNext/>
              <w:spacing w:line="240" w:lineRule="auto" w:before="30" w:after="30"/>
              <w:jc w:val="center"/>
            </w:pPr>
            <w:r>
              <w:rPr>
                <w:b/>
                <w:i w:val="0"/>
                <w:sz w:val="18"/>
              </w:rPr>
              <w:t>Moderator</w:t>
            </w:r>
          </w:p>
        </w:tc>
        <w:tc>
          <w:tcPr>
            <w:tcW w:type="dxa" w:w="4709"/>
            <w:tcBorders>
              <w:bottom w:val="single" w:sz="8" w:space="0" w:color="auto"/>
            </w:tcBorders>
          </w:tcPr>
          <w:p>
            <w:pPr>
              <w:pStyle w:val="MDPI42tablebody"/>
              <w:keepNext/>
              <w:spacing w:line="240" w:lineRule="auto" w:before="30" w:after="30"/>
              <w:jc w:val="center"/>
            </w:pPr>
            <w:r>
              <w:rPr>
                <w:b/>
                <w:i w:val="0"/>
                <w:sz w:val="18"/>
              </w:rPr>
              <w:t>Claim</w:t>
            </w:r>
          </w:p>
        </w:tc>
      </w:tr>
      <w:tr>
        <w:trPr>
          <w:cantSplit/>
        </w:trPr>
        <w:tc>
          <w:tcPr>
            <w:tcW w:type="dxa" w:w="627"/>
          </w:tcPr>
          <w:p>
            <w:pPr>
              <w:pStyle w:val="MDPI42tablebody"/>
              <w:keepNext/>
              <w:spacing w:line="240" w:lineRule="auto" w:before="30" w:after="30"/>
              <w:jc w:val="left"/>
            </w:pPr>
            <w:r>
              <w:rPr>
                <w:b w:val="0"/>
                <w:i w:val="0"/>
                <w:sz w:val="18"/>
              </w:rPr>
              <w:t>W1</w:t>
            </w:r>
          </w:p>
        </w:tc>
        <w:tc>
          <w:tcPr>
            <w:tcW w:type="dxa" w:w="1674"/>
          </w:tcPr>
          <w:p>
            <w:pPr>
              <w:pStyle w:val="MDPI42tablebody"/>
              <w:keepNext/>
              <w:spacing w:line="240" w:lineRule="auto" w:before="30" w:after="30"/>
              <w:jc w:val="left"/>
            </w:pPr>
            <w:r>
              <w:rPr>
                <w:b w:val="0"/>
                <w:i w:val="0"/>
                <w:sz w:val="18"/>
              </w:rPr>
              <w:t>NLS Young Women</w:t>
            </w:r>
          </w:p>
        </w:tc>
        <w:tc>
          <w:tcPr>
            <w:tcW w:type="dxa" w:w="1674"/>
          </w:tcPr>
          <w:p>
            <w:pPr>
              <w:pStyle w:val="MDPI42tablebody"/>
              <w:keepNext/>
              <w:spacing w:line="240" w:lineRule="auto" w:before="30" w:after="30"/>
              <w:jc w:val="left"/>
            </w:pPr>
            <w:r>
              <w:rPr>
                <w:b w:val="0"/>
                <w:i w:val="0"/>
                <w:sz w:val="18"/>
              </w:rPr>
              <w:t>employer tenure</w:t>
            </w:r>
          </w:p>
        </w:tc>
        <w:tc>
          <w:tcPr>
            <w:tcW w:type="dxa" w:w="1779"/>
          </w:tcPr>
          <w:p>
            <w:pPr>
              <w:pStyle w:val="MDPI42tablebody"/>
              <w:keepNext/>
              <w:spacing w:line="240" w:lineRule="auto" w:before="30" w:after="30"/>
              <w:jc w:val="left"/>
            </w:pPr>
            <w:r>
              <w:rPr>
                <w:b w:val="0"/>
                <w:i w:val="0"/>
                <w:sz w:val="18"/>
              </w:rPr>
              <w:t>college graduate</w:t>
            </w:r>
          </w:p>
        </w:tc>
        <w:tc>
          <w:tcPr>
            <w:tcW w:type="dxa" w:w="4709"/>
          </w:tcPr>
          <w:p>
            <w:pPr>
              <w:pStyle w:val="MDPI42tablebody"/>
              <w:keepNext/>
              <w:spacing w:line="240" w:lineRule="auto" w:before="30" w:after="30"/>
              <w:jc w:val="left"/>
            </w:pPr>
            <w:r>
              <w:rPr>
                <w:b w:val="0"/>
                <w:i w:val="0"/>
                <w:sz w:val="18"/>
              </w:rPr>
              <w:t>Employer tenure raises wages more for college graduates.</w:t>
            </w:r>
          </w:p>
        </w:tc>
      </w:tr>
      <w:tr>
        <w:trPr>
          <w:cantSplit/>
        </w:trPr>
        <w:tc>
          <w:tcPr>
            <w:tcW w:type="dxa" w:w="627"/>
          </w:tcPr>
          <w:p>
            <w:pPr>
              <w:pStyle w:val="MDPI42tablebody"/>
              <w:keepNext/>
              <w:spacing w:line="240" w:lineRule="auto" w:before="30" w:after="30"/>
              <w:jc w:val="left"/>
            </w:pPr>
            <w:r>
              <w:rPr>
                <w:b w:val="0"/>
                <w:i w:val="0"/>
                <w:sz w:val="18"/>
              </w:rPr>
              <w:t>W2</w:t>
            </w:r>
          </w:p>
        </w:tc>
        <w:tc>
          <w:tcPr>
            <w:tcW w:type="dxa" w:w="1674"/>
          </w:tcPr>
          <w:p>
            <w:pPr>
              <w:pStyle w:val="MDPI42tablebody"/>
              <w:keepNext/>
              <w:spacing w:line="240" w:lineRule="auto" w:before="30" w:after="30"/>
              <w:jc w:val="left"/>
            </w:pPr>
            <w:r>
              <w:rPr>
                <w:b w:val="0"/>
                <w:i w:val="0"/>
                <w:sz w:val="18"/>
              </w:rPr>
              <w:t>NLS Young Women</w:t>
            </w:r>
          </w:p>
        </w:tc>
        <w:tc>
          <w:tcPr>
            <w:tcW w:type="dxa" w:w="1674"/>
          </w:tcPr>
          <w:p>
            <w:pPr>
              <w:pStyle w:val="MDPI42tablebody"/>
              <w:keepNext/>
              <w:spacing w:line="240" w:lineRule="auto" w:before="30" w:after="30"/>
              <w:jc w:val="left"/>
            </w:pPr>
            <w:r>
              <w:rPr>
                <w:b w:val="0"/>
                <w:i w:val="0"/>
                <w:sz w:val="18"/>
              </w:rPr>
              <w:t>work experience</w:t>
            </w:r>
          </w:p>
        </w:tc>
        <w:tc>
          <w:tcPr>
            <w:tcW w:type="dxa" w:w="1779"/>
          </w:tcPr>
          <w:p>
            <w:pPr>
              <w:pStyle w:val="MDPI42tablebody"/>
              <w:keepNext/>
              <w:spacing w:line="240" w:lineRule="auto" w:before="30" w:after="30"/>
              <w:jc w:val="left"/>
            </w:pPr>
            <w:r>
              <w:rPr>
                <w:b w:val="0"/>
                <w:i w:val="0"/>
                <w:sz w:val="18"/>
              </w:rPr>
              <w:t>college graduate</w:t>
            </w:r>
          </w:p>
        </w:tc>
        <w:tc>
          <w:tcPr>
            <w:tcW w:type="dxa" w:w="4709"/>
          </w:tcPr>
          <w:p>
            <w:pPr>
              <w:pStyle w:val="MDPI42tablebody"/>
              <w:keepNext/>
              <w:spacing w:line="240" w:lineRule="auto" w:before="30" w:after="30"/>
              <w:jc w:val="left"/>
            </w:pPr>
            <w:r>
              <w:rPr>
                <w:b w:val="0"/>
                <w:i w:val="0"/>
                <w:sz w:val="18"/>
              </w:rPr>
              <w:t>General work experience raises wages more for college graduates.</w:t>
            </w:r>
          </w:p>
        </w:tc>
      </w:tr>
      <w:tr>
        <w:trPr>
          <w:cantSplit/>
        </w:trPr>
        <w:tc>
          <w:tcPr>
            <w:tcW w:type="dxa" w:w="627"/>
          </w:tcPr>
          <w:p>
            <w:pPr>
              <w:pStyle w:val="MDPI42tablebody"/>
              <w:keepNext/>
              <w:spacing w:line="240" w:lineRule="auto" w:before="30" w:after="30"/>
              <w:jc w:val="left"/>
            </w:pPr>
            <w:r>
              <w:rPr>
                <w:b w:val="0"/>
                <w:i w:val="0"/>
                <w:sz w:val="18"/>
              </w:rPr>
              <w:t>W3</w:t>
            </w:r>
          </w:p>
        </w:tc>
        <w:tc>
          <w:tcPr>
            <w:tcW w:type="dxa" w:w="1674"/>
          </w:tcPr>
          <w:p>
            <w:pPr>
              <w:pStyle w:val="MDPI42tablebody"/>
              <w:keepNext/>
              <w:spacing w:line="240" w:lineRule="auto" w:before="30" w:after="30"/>
              <w:jc w:val="left"/>
            </w:pPr>
            <w:r>
              <w:rPr>
                <w:b w:val="0"/>
                <w:i w:val="0"/>
                <w:sz w:val="18"/>
              </w:rPr>
              <w:t>NLS Young Women</w:t>
            </w:r>
          </w:p>
        </w:tc>
        <w:tc>
          <w:tcPr>
            <w:tcW w:type="dxa" w:w="1674"/>
          </w:tcPr>
          <w:p>
            <w:pPr>
              <w:pStyle w:val="MDPI42tablebody"/>
              <w:keepNext/>
              <w:spacing w:line="240" w:lineRule="auto" w:before="30" w:after="30"/>
              <w:jc w:val="left"/>
            </w:pPr>
            <w:r>
              <w:rPr>
                <w:b w:val="0"/>
                <w:i w:val="0"/>
                <w:sz w:val="18"/>
              </w:rPr>
              <w:t>employer tenure</w:t>
            </w:r>
          </w:p>
        </w:tc>
        <w:tc>
          <w:tcPr>
            <w:tcW w:type="dxa" w:w="1779"/>
          </w:tcPr>
          <w:p>
            <w:pPr>
              <w:pStyle w:val="MDPI42tablebody"/>
              <w:keepNext/>
              <w:spacing w:line="240" w:lineRule="auto" w:before="30" w:after="30"/>
              <w:jc w:val="left"/>
            </w:pPr>
            <w:r>
              <w:rPr>
                <w:b w:val="0"/>
                <w:i w:val="0"/>
                <w:sz w:val="18"/>
              </w:rPr>
              <w:t>union coverage</w:t>
            </w:r>
          </w:p>
        </w:tc>
        <w:tc>
          <w:tcPr>
            <w:tcW w:type="dxa" w:w="4709"/>
          </w:tcPr>
          <w:p>
            <w:pPr>
              <w:pStyle w:val="MDPI42tablebody"/>
              <w:keepNext/>
              <w:spacing w:line="240" w:lineRule="auto" w:before="30" w:after="30"/>
              <w:jc w:val="left"/>
            </w:pPr>
            <w:r>
              <w:rPr>
                <w:b w:val="0"/>
                <w:i w:val="0"/>
                <w:sz w:val="18"/>
              </w:rPr>
              <w:t>Employer tenure raises wages more under a union contract.</w:t>
            </w:r>
          </w:p>
        </w:tc>
      </w:tr>
      <w:tr>
        <w:trPr>
          <w:cantSplit/>
        </w:trPr>
        <w:tc>
          <w:tcPr>
            <w:tcW w:type="dxa" w:w="627"/>
          </w:tcPr>
          <w:p>
            <w:pPr>
              <w:pStyle w:val="MDPI42tablebody"/>
              <w:keepNext/>
              <w:spacing w:line="240" w:lineRule="auto" w:before="30" w:after="30"/>
              <w:jc w:val="left"/>
            </w:pPr>
            <w:r>
              <w:rPr>
                <w:b w:val="0"/>
                <w:i w:val="0"/>
                <w:sz w:val="18"/>
              </w:rPr>
              <w:t>W4</w:t>
            </w:r>
          </w:p>
        </w:tc>
        <w:tc>
          <w:tcPr>
            <w:tcW w:type="dxa" w:w="1674"/>
          </w:tcPr>
          <w:p>
            <w:pPr>
              <w:pStyle w:val="MDPI42tablebody"/>
              <w:keepNext/>
              <w:spacing w:line="240" w:lineRule="auto" w:before="30" w:after="30"/>
              <w:jc w:val="left"/>
            </w:pPr>
            <w:r>
              <w:rPr>
                <w:b w:val="0"/>
                <w:i w:val="0"/>
                <w:sz w:val="18"/>
              </w:rPr>
              <w:t>NLS Young Women</w:t>
            </w:r>
          </w:p>
        </w:tc>
        <w:tc>
          <w:tcPr>
            <w:tcW w:type="dxa" w:w="1674"/>
          </w:tcPr>
          <w:p>
            <w:pPr>
              <w:pStyle w:val="MDPI42tablebody"/>
              <w:keepNext/>
              <w:spacing w:line="240" w:lineRule="auto" w:before="30" w:after="30"/>
              <w:jc w:val="left"/>
            </w:pPr>
            <w:r>
              <w:rPr>
                <w:b w:val="0"/>
                <w:i w:val="0"/>
                <w:sz w:val="18"/>
              </w:rPr>
              <w:t>weeks unemployed, per ten</w:t>
            </w:r>
          </w:p>
        </w:tc>
        <w:tc>
          <w:tcPr>
            <w:tcW w:type="dxa" w:w="1779"/>
          </w:tcPr>
          <w:p>
            <w:pPr>
              <w:pStyle w:val="MDPI42tablebody"/>
              <w:keepNext/>
              <w:spacing w:line="240" w:lineRule="auto" w:before="30" w:after="30"/>
              <w:jc w:val="left"/>
            </w:pPr>
            <w:r>
              <w:rPr>
                <w:b w:val="0"/>
                <w:i w:val="0"/>
                <w:sz w:val="18"/>
              </w:rPr>
              <w:t>college graduate</w:t>
            </w:r>
          </w:p>
        </w:tc>
        <w:tc>
          <w:tcPr>
            <w:tcW w:type="dxa" w:w="4709"/>
          </w:tcPr>
          <w:p>
            <w:pPr>
              <w:pStyle w:val="MDPI42tablebody"/>
              <w:keepNext/>
              <w:spacing w:line="240" w:lineRule="auto" w:before="30" w:after="30"/>
              <w:jc w:val="left"/>
            </w:pPr>
            <w:r>
              <w:rPr>
                <w:b w:val="0"/>
                <w:i w:val="0"/>
                <w:sz w:val="18"/>
              </w:rPr>
              <w:t>Time spent unemployed depresses wages less for college graduates.</w:t>
            </w:r>
          </w:p>
        </w:tc>
      </w:tr>
      <w:tr>
        <w:trPr>
          <w:cantSplit/>
        </w:trPr>
        <w:tc>
          <w:tcPr>
            <w:tcW w:type="dxa" w:w="627"/>
          </w:tcPr>
          <w:p>
            <w:pPr>
              <w:pStyle w:val="MDPI42tablebody"/>
              <w:keepNext/>
              <w:spacing w:line="240" w:lineRule="auto" w:before="30" w:after="30"/>
              <w:jc w:val="left"/>
            </w:pPr>
            <w:r>
              <w:rPr>
                <w:b w:val="0"/>
                <w:i w:val="0"/>
                <w:sz w:val="18"/>
              </w:rPr>
              <w:t>W5</w:t>
            </w:r>
          </w:p>
        </w:tc>
        <w:tc>
          <w:tcPr>
            <w:tcW w:type="dxa" w:w="1674"/>
          </w:tcPr>
          <w:p>
            <w:pPr>
              <w:pStyle w:val="MDPI42tablebody"/>
              <w:keepNext/>
              <w:spacing w:line="240" w:lineRule="auto" w:before="30" w:after="30"/>
              <w:jc w:val="left"/>
            </w:pPr>
            <w:r>
              <w:rPr>
                <w:b w:val="0"/>
                <w:i w:val="0"/>
                <w:sz w:val="18"/>
              </w:rPr>
              <w:t>NLS Young Women</w:t>
            </w:r>
          </w:p>
        </w:tc>
        <w:tc>
          <w:tcPr>
            <w:tcW w:type="dxa" w:w="1674"/>
          </w:tcPr>
          <w:p>
            <w:pPr>
              <w:pStyle w:val="MDPI42tablebody"/>
              <w:keepNext/>
              <w:spacing w:line="240" w:lineRule="auto" w:before="30" w:after="30"/>
              <w:jc w:val="left"/>
            </w:pPr>
            <w:r>
              <w:rPr>
                <w:b w:val="0"/>
                <w:i w:val="0"/>
                <w:sz w:val="18"/>
              </w:rPr>
              <w:t>weeks unemployed, per ten</w:t>
            </w:r>
          </w:p>
        </w:tc>
        <w:tc>
          <w:tcPr>
            <w:tcW w:type="dxa" w:w="1779"/>
          </w:tcPr>
          <w:p>
            <w:pPr>
              <w:pStyle w:val="MDPI42tablebody"/>
              <w:keepNext/>
              <w:spacing w:line="240" w:lineRule="auto" w:before="30" w:after="30"/>
              <w:jc w:val="left"/>
            </w:pPr>
            <w:r>
              <w:rPr>
                <w:b w:val="0"/>
                <w:i w:val="0"/>
                <w:sz w:val="18"/>
              </w:rPr>
              <w:t>union coverage</w:t>
            </w:r>
          </w:p>
        </w:tc>
        <w:tc>
          <w:tcPr>
            <w:tcW w:type="dxa" w:w="4709"/>
          </w:tcPr>
          <w:p>
            <w:pPr>
              <w:pStyle w:val="MDPI42tablebody"/>
              <w:keepNext/>
              <w:spacing w:line="240" w:lineRule="auto" w:before="30" w:after="30"/>
              <w:jc w:val="left"/>
            </w:pPr>
            <w:r>
              <w:rPr>
                <w:b w:val="0"/>
                <w:i w:val="0"/>
                <w:sz w:val="18"/>
              </w:rPr>
              <w:t>Time spent unemployed depresses wages less for union members.</w:t>
            </w:r>
          </w:p>
        </w:tc>
      </w:tr>
      <w:tr>
        <w:trPr>
          <w:cantSplit/>
        </w:trPr>
        <w:tc>
          <w:tcPr>
            <w:tcW w:type="dxa" w:w="627"/>
          </w:tcPr>
          <w:p>
            <w:pPr>
              <w:pStyle w:val="MDPI42tablebody"/>
              <w:keepNext/>
              <w:spacing w:line="240" w:lineRule="auto" w:before="30" w:after="30"/>
              <w:jc w:val="left"/>
            </w:pPr>
            <w:r>
              <w:rPr>
                <w:b w:val="0"/>
                <w:i w:val="0"/>
                <w:sz w:val="18"/>
              </w:rPr>
              <w:t>W6</w:t>
            </w:r>
          </w:p>
        </w:tc>
        <w:tc>
          <w:tcPr>
            <w:tcW w:type="dxa" w:w="1674"/>
          </w:tcPr>
          <w:p>
            <w:pPr>
              <w:pStyle w:val="MDPI42tablebody"/>
              <w:keepNext/>
              <w:spacing w:line="240" w:lineRule="auto" w:before="30" w:after="30"/>
              <w:jc w:val="left"/>
            </w:pPr>
            <w:r>
              <w:rPr>
                <w:b w:val="0"/>
                <w:i w:val="0"/>
                <w:sz w:val="18"/>
              </w:rPr>
              <w:t>NLS Young Women</w:t>
            </w:r>
          </w:p>
        </w:tc>
        <w:tc>
          <w:tcPr>
            <w:tcW w:type="dxa" w:w="1674"/>
          </w:tcPr>
          <w:p>
            <w:pPr>
              <w:pStyle w:val="MDPI42tablebody"/>
              <w:keepNext/>
              <w:spacing w:line="240" w:lineRule="auto" w:before="30" w:after="30"/>
              <w:jc w:val="left"/>
            </w:pPr>
            <w:r>
              <w:rPr>
                <w:b w:val="0"/>
                <w:i w:val="0"/>
                <w:sz w:val="18"/>
              </w:rPr>
              <w:t>work experience</w:t>
            </w:r>
          </w:p>
        </w:tc>
        <w:tc>
          <w:tcPr>
            <w:tcW w:type="dxa" w:w="1779"/>
          </w:tcPr>
          <w:p>
            <w:pPr>
              <w:pStyle w:val="MDPI42tablebody"/>
              <w:keepNext/>
              <w:spacing w:line="240" w:lineRule="auto" w:before="30" w:after="30"/>
              <w:jc w:val="left"/>
            </w:pPr>
            <w:r>
              <w:rPr>
                <w:b w:val="0"/>
                <w:i w:val="0"/>
                <w:sz w:val="18"/>
              </w:rPr>
              <w:t>married</w:t>
            </w:r>
          </w:p>
        </w:tc>
        <w:tc>
          <w:tcPr>
            <w:tcW w:type="dxa" w:w="4709"/>
          </w:tcPr>
          <w:p>
            <w:pPr>
              <w:pStyle w:val="MDPI42tablebody"/>
              <w:keepNext/>
              <w:spacing w:line="240" w:lineRule="auto" w:before="30" w:after="30"/>
              <w:jc w:val="left"/>
            </w:pPr>
            <w:r>
              <w:rPr>
                <w:b w:val="0"/>
                <w:i w:val="0"/>
                <w:sz w:val="18"/>
              </w:rPr>
              <w:t>Work experience raises wages less for married women.</w:t>
            </w:r>
          </w:p>
        </w:tc>
      </w:tr>
      <w:tr>
        <w:trPr>
          <w:cantSplit/>
        </w:trPr>
        <w:tc>
          <w:tcPr>
            <w:tcW w:type="dxa" w:w="627"/>
          </w:tcPr>
          <w:p>
            <w:pPr>
              <w:pStyle w:val="MDPI42tablebody"/>
              <w:keepNext/>
              <w:spacing w:line="240" w:lineRule="auto" w:before="30" w:after="30"/>
              <w:jc w:val="left"/>
            </w:pPr>
            <w:r>
              <w:rPr>
                <w:b w:val="0"/>
                <w:i w:val="0"/>
                <w:sz w:val="18"/>
              </w:rPr>
              <w:t>W7</w:t>
            </w:r>
          </w:p>
        </w:tc>
        <w:tc>
          <w:tcPr>
            <w:tcW w:type="dxa" w:w="1674"/>
          </w:tcPr>
          <w:p>
            <w:pPr>
              <w:pStyle w:val="MDPI42tablebody"/>
              <w:keepNext/>
              <w:spacing w:line="240" w:lineRule="auto" w:before="30" w:after="30"/>
              <w:jc w:val="left"/>
            </w:pPr>
            <w:r>
              <w:rPr>
                <w:b w:val="0"/>
                <w:i w:val="0"/>
                <w:sz w:val="18"/>
              </w:rPr>
              <w:t>NLS Young Women</w:t>
            </w:r>
          </w:p>
        </w:tc>
        <w:tc>
          <w:tcPr>
            <w:tcW w:type="dxa" w:w="1674"/>
          </w:tcPr>
          <w:p>
            <w:pPr>
              <w:pStyle w:val="MDPI42tablebody"/>
              <w:keepNext/>
              <w:spacing w:line="240" w:lineRule="auto" w:before="30" w:after="30"/>
              <w:jc w:val="left"/>
            </w:pPr>
            <w:r>
              <w:rPr>
                <w:b w:val="0"/>
                <w:i w:val="0"/>
                <w:sz w:val="18"/>
              </w:rPr>
              <w:t>weekly hours</w:t>
            </w:r>
          </w:p>
        </w:tc>
        <w:tc>
          <w:tcPr>
            <w:tcW w:type="dxa" w:w="1779"/>
          </w:tcPr>
          <w:p>
            <w:pPr>
              <w:pStyle w:val="MDPI42tablebody"/>
              <w:keepNext/>
              <w:spacing w:line="240" w:lineRule="auto" w:before="30" w:after="30"/>
              <w:jc w:val="left"/>
            </w:pPr>
            <w:r>
              <w:rPr>
                <w:b w:val="0"/>
                <w:i w:val="0"/>
                <w:sz w:val="18"/>
              </w:rPr>
              <w:t>college graduate</w:t>
            </w:r>
          </w:p>
        </w:tc>
        <w:tc>
          <w:tcPr>
            <w:tcW w:type="dxa" w:w="4709"/>
          </w:tcPr>
          <w:p>
            <w:pPr>
              <w:pStyle w:val="MDPI42tablebody"/>
              <w:keepNext/>
              <w:spacing w:line="240" w:lineRule="auto" w:before="30" w:after="30"/>
              <w:jc w:val="left"/>
            </w:pPr>
            <w:r>
              <w:rPr>
                <w:b w:val="0"/>
                <w:i w:val="0"/>
                <w:sz w:val="18"/>
              </w:rPr>
              <w:t>Longer hours raise wages more for college graduates.</w:t>
            </w:r>
          </w:p>
        </w:tc>
      </w:tr>
      <w:tr>
        <w:trPr>
          <w:cantSplit/>
        </w:trPr>
        <w:tc>
          <w:tcPr>
            <w:tcW w:type="dxa" w:w="627"/>
          </w:tcPr>
          <w:p>
            <w:pPr>
              <w:pStyle w:val="MDPI42tablebody"/>
              <w:keepNext/>
              <w:spacing w:line="240" w:lineRule="auto" w:before="30" w:after="30"/>
              <w:jc w:val="left"/>
            </w:pPr>
            <w:r>
              <w:rPr>
                <w:b w:val="0"/>
                <w:i w:val="0"/>
                <w:sz w:val="18"/>
              </w:rPr>
              <w:t>W8</w:t>
            </w:r>
          </w:p>
        </w:tc>
        <w:tc>
          <w:tcPr>
            <w:tcW w:type="dxa" w:w="1674"/>
          </w:tcPr>
          <w:p>
            <w:pPr>
              <w:pStyle w:val="MDPI42tablebody"/>
              <w:keepNext/>
              <w:spacing w:line="240" w:lineRule="auto" w:before="30" w:after="30"/>
              <w:jc w:val="left"/>
            </w:pPr>
            <w:r>
              <w:rPr>
                <w:b w:val="0"/>
                <w:i w:val="0"/>
                <w:sz w:val="18"/>
              </w:rPr>
              <w:t>NLS Young Women</w:t>
            </w:r>
          </w:p>
        </w:tc>
        <w:tc>
          <w:tcPr>
            <w:tcW w:type="dxa" w:w="1674"/>
          </w:tcPr>
          <w:p>
            <w:pPr>
              <w:pStyle w:val="MDPI42tablebody"/>
              <w:keepNext/>
              <w:spacing w:line="240" w:lineRule="auto" w:before="30" w:after="30"/>
              <w:jc w:val="left"/>
            </w:pPr>
            <w:r>
              <w:rPr>
                <w:b w:val="0"/>
                <w:i w:val="0"/>
                <w:sz w:val="18"/>
              </w:rPr>
              <w:t>employer tenure</w:t>
            </w:r>
          </w:p>
        </w:tc>
        <w:tc>
          <w:tcPr>
            <w:tcW w:type="dxa" w:w="1779"/>
          </w:tcPr>
          <w:p>
            <w:pPr>
              <w:pStyle w:val="MDPI42tablebody"/>
              <w:keepNext/>
              <w:spacing w:line="240" w:lineRule="auto" w:before="30" w:after="30"/>
              <w:jc w:val="left"/>
            </w:pPr>
            <w:r>
              <w:rPr>
                <w:b w:val="0"/>
                <w:i w:val="0"/>
                <w:sz w:val="18"/>
              </w:rPr>
              <w:t>resident in the South</w:t>
            </w:r>
          </w:p>
        </w:tc>
        <w:tc>
          <w:tcPr>
            <w:tcW w:type="dxa" w:w="4709"/>
          </w:tcPr>
          <w:p>
            <w:pPr>
              <w:pStyle w:val="MDPI42tablebody"/>
              <w:keepNext/>
              <w:spacing w:line="240" w:lineRule="auto" w:before="30" w:after="30"/>
              <w:jc w:val="left"/>
            </w:pPr>
            <w:r>
              <w:rPr>
                <w:b w:val="0"/>
                <w:i w:val="0"/>
                <w:sz w:val="18"/>
              </w:rPr>
              <w:t>Employer tenure raises wages less in the South.</w:t>
            </w:r>
          </w:p>
        </w:tc>
      </w:tr>
      <w:tr>
        <w:trPr>
          <w:cantSplit/>
        </w:trPr>
        <w:tc>
          <w:tcPr>
            <w:tcW w:type="dxa" w:w="627"/>
          </w:tcPr>
          <w:p>
            <w:pPr>
              <w:pStyle w:val="MDPI42tablebody"/>
              <w:keepNext/>
              <w:spacing w:line="240" w:lineRule="auto" w:before="30" w:after="30"/>
              <w:jc w:val="left"/>
            </w:pPr>
            <w:r>
              <w:rPr>
                <w:b w:val="0"/>
                <w:i w:val="0"/>
                <w:sz w:val="18"/>
              </w:rPr>
              <w:t>M1</w:t>
            </w:r>
          </w:p>
        </w:tc>
        <w:tc>
          <w:tcPr>
            <w:tcW w:type="dxa" w:w="1674"/>
          </w:tcPr>
          <w:p>
            <w:pPr>
              <w:pStyle w:val="MDPI42tablebody"/>
              <w:keepNext/>
              <w:spacing w:line="240" w:lineRule="auto" w:before="30" w:after="30"/>
              <w:jc w:val="left"/>
            </w:pPr>
            <w:r>
              <w:rPr>
                <w:b w:val="0"/>
                <w:i w:val="0"/>
                <w:sz w:val="18"/>
              </w:rPr>
              <w:t>NLSY79 young men</w:t>
            </w:r>
          </w:p>
        </w:tc>
        <w:tc>
          <w:tcPr>
            <w:tcW w:type="dxa" w:w="1674"/>
          </w:tcPr>
          <w:p>
            <w:pPr>
              <w:pStyle w:val="MDPI42tablebody"/>
              <w:keepNext/>
              <w:spacing w:line="240" w:lineRule="auto" w:before="30" w:after="30"/>
              <w:jc w:val="left"/>
            </w:pPr>
            <w:r>
              <w:rPr>
                <w:b w:val="0"/>
                <w:i w:val="0"/>
                <w:sz w:val="18"/>
              </w:rPr>
              <w:t>work experience</w:t>
            </w:r>
          </w:p>
        </w:tc>
        <w:tc>
          <w:tcPr>
            <w:tcW w:type="dxa" w:w="1779"/>
          </w:tcPr>
          <w:p>
            <w:pPr>
              <w:pStyle w:val="MDPI42tablebody"/>
              <w:keepNext/>
              <w:spacing w:line="240" w:lineRule="auto" w:before="30" w:after="30"/>
              <w:jc w:val="left"/>
            </w:pPr>
            <w:r>
              <w:rPr>
                <w:b w:val="0"/>
                <w:i w:val="0"/>
                <w:sz w:val="18"/>
              </w:rPr>
              <w:t>post-secondary schooling</w:t>
            </w:r>
          </w:p>
        </w:tc>
        <w:tc>
          <w:tcPr>
            <w:tcW w:type="dxa" w:w="4709"/>
          </w:tcPr>
          <w:p>
            <w:pPr>
              <w:pStyle w:val="MDPI42tablebody"/>
              <w:keepNext/>
              <w:spacing w:line="240" w:lineRule="auto" w:before="30" w:after="30"/>
              <w:jc w:val="left"/>
            </w:pPr>
            <w:r>
              <w:rPr>
                <w:b w:val="0"/>
                <w:i w:val="0"/>
                <w:sz w:val="18"/>
              </w:rPr>
              <w:t>Work experience raises wages more for those with post-secondary schooling.</w:t>
            </w:r>
          </w:p>
        </w:tc>
      </w:tr>
      <w:tr>
        <w:trPr>
          <w:cantSplit/>
        </w:trPr>
        <w:tc>
          <w:tcPr>
            <w:tcW w:type="dxa" w:w="627"/>
          </w:tcPr>
          <w:p>
            <w:pPr>
              <w:pStyle w:val="MDPI42tablebody"/>
              <w:keepNext/>
              <w:spacing w:line="240" w:lineRule="auto" w:before="30" w:after="30"/>
              <w:jc w:val="left"/>
            </w:pPr>
            <w:r>
              <w:rPr>
                <w:b w:val="0"/>
                <w:i w:val="0"/>
                <w:sz w:val="18"/>
              </w:rPr>
              <w:t>M2</w:t>
            </w:r>
          </w:p>
        </w:tc>
        <w:tc>
          <w:tcPr>
            <w:tcW w:type="dxa" w:w="1674"/>
          </w:tcPr>
          <w:p>
            <w:pPr>
              <w:pStyle w:val="MDPI42tablebody"/>
              <w:keepNext/>
              <w:spacing w:line="240" w:lineRule="auto" w:before="30" w:after="30"/>
              <w:jc w:val="left"/>
            </w:pPr>
            <w:r>
              <w:rPr>
                <w:b w:val="0"/>
                <w:i w:val="0"/>
                <w:sz w:val="18"/>
              </w:rPr>
              <w:t>NLSY79 young men</w:t>
            </w:r>
          </w:p>
        </w:tc>
        <w:tc>
          <w:tcPr>
            <w:tcW w:type="dxa" w:w="1674"/>
          </w:tcPr>
          <w:p>
            <w:pPr>
              <w:pStyle w:val="MDPI42tablebody"/>
              <w:keepNext/>
              <w:spacing w:line="240" w:lineRule="auto" w:before="30" w:after="30"/>
              <w:jc w:val="left"/>
            </w:pPr>
            <w:r>
              <w:rPr>
                <w:b w:val="0"/>
                <w:i w:val="0"/>
                <w:sz w:val="18"/>
              </w:rPr>
              <w:t>work experience</w:t>
            </w:r>
          </w:p>
        </w:tc>
        <w:tc>
          <w:tcPr>
            <w:tcW w:type="dxa" w:w="1779"/>
          </w:tcPr>
          <w:p>
            <w:pPr>
              <w:pStyle w:val="MDPI42tablebody"/>
              <w:keepNext/>
              <w:spacing w:line="240" w:lineRule="auto" w:before="30" w:after="30"/>
              <w:jc w:val="left"/>
            </w:pPr>
            <w:r>
              <w:rPr>
                <w:b w:val="0"/>
                <w:i w:val="0"/>
                <w:sz w:val="18"/>
              </w:rPr>
              <w:t>union coverage</w:t>
            </w:r>
          </w:p>
        </w:tc>
        <w:tc>
          <w:tcPr>
            <w:tcW w:type="dxa" w:w="4709"/>
          </w:tcPr>
          <w:p>
            <w:pPr>
              <w:pStyle w:val="MDPI42tablebody"/>
              <w:keepNext/>
              <w:spacing w:line="240" w:lineRule="auto" w:before="30" w:after="30"/>
              <w:jc w:val="left"/>
            </w:pPr>
            <w:r>
              <w:rPr>
                <w:b w:val="0"/>
                <w:i w:val="0"/>
                <w:sz w:val="18"/>
              </w:rPr>
              <w:t>Work experience raises wages less under a union contract.</w:t>
            </w:r>
          </w:p>
        </w:tc>
      </w:tr>
      <w:tr>
        <w:trPr>
          <w:cantSplit/>
        </w:trPr>
        <w:tc>
          <w:tcPr>
            <w:tcW w:type="dxa" w:w="627"/>
          </w:tcPr>
          <w:p>
            <w:pPr>
              <w:pStyle w:val="MDPI42tablebody"/>
              <w:keepNext/>
              <w:spacing w:line="240" w:lineRule="auto" w:before="30" w:after="30"/>
              <w:jc w:val="left"/>
            </w:pPr>
            <w:r>
              <w:rPr>
                <w:b w:val="0"/>
                <w:i w:val="0"/>
                <w:sz w:val="18"/>
              </w:rPr>
              <w:t>M3</w:t>
            </w:r>
          </w:p>
        </w:tc>
        <w:tc>
          <w:tcPr>
            <w:tcW w:type="dxa" w:w="1674"/>
          </w:tcPr>
          <w:p>
            <w:pPr>
              <w:pStyle w:val="MDPI42tablebody"/>
              <w:keepNext/>
              <w:spacing w:line="240" w:lineRule="auto" w:before="30" w:after="30"/>
              <w:jc w:val="left"/>
            </w:pPr>
            <w:r>
              <w:rPr>
                <w:b w:val="0"/>
                <w:i w:val="0"/>
                <w:sz w:val="18"/>
              </w:rPr>
              <w:t>NLSY79 young men</w:t>
            </w:r>
          </w:p>
        </w:tc>
        <w:tc>
          <w:tcPr>
            <w:tcW w:type="dxa" w:w="1674"/>
          </w:tcPr>
          <w:p>
            <w:pPr>
              <w:pStyle w:val="MDPI42tablebody"/>
              <w:keepNext/>
              <w:spacing w:line="240" w:lineRule="auto" w:before="30" w:after="30"/>
              <w:jc w:val="left"/>
            </w:pPr>
            <w:r>
              <w:rPr>
                <w:b w:val="0"/>
                <w:i w:val="0"/>
                <w:sz w:val="18"/>
              </w:rPr>
              <w:t>work experience</w:t>
            </w:r>
          </w:p>
        </w:tc>
        <w:tc>
          <w:tcPr>
            <w:tcW w:type="dxa" w:w="1779"/>
          </w:tcPr>
          <w:p>
            <w:pPr>
              <w:pStyle w:val="MDPI42tablebody"/>
              <w:keepNext/>
              <w:spacing w:line="240" w:lineRule="auto" w:before="30" w:after="30"/>
              <w:jc w:val="left"/>
            </w:pPr>
            <w:r>
              <w:rPr>
                <w:b w:val="0"/>
                <w:i w:val="0"/>
                <w:sz w:val="18"/>
              </w:rPr>
              <w:t>married</w:t>
            </w:r>
          </w:p>
        </w:tc>
        <w:tc>
          <w:tcPr>
            <w:tcW w:type="dxa" w:w="4709"/>
          </w:tcPr>
          <w:p>
            <w:pPr>
              <w:pStyle w:val="MDPI42tablebody"/>
              <w:keepNext/>
              <w:spacing w:line="240" w:lineRule="auto" w:before="30" w:after="30"/>
              <w:jc w:val="left"/>
            </w:pPr>
            <w:r>
              <w:rPr>
                <w:b w:val="0"/>
                <w:i w:val="0"/>
                <w:sz w:val="18"/>
              </w:rPr>
              <w:t>Work experience raises wages more for married men.</w:t>
            </w:r>
          </w:p>
        </w:tc>
      </w:tr>
      <w:tr>
        <w:trPr>
          <w:cantSplit/>
        </w:trPr>
        <w:tc>
          <w:tcPr>
            <w:tcW w:type="dxa" w:w="627"/>
          </w:tcPr>
          <w:p>
            <w:pPr>
              <w:pStyle w:val="MDPI42tablebody"/>
              <w:keepNext/>
              <w:spacing w:line="240" w:lineRule="auto" w:before="30" w:after="30"/>
              <w:jc w:val="left"/>
            </w:pPr>
            <w:r>
              <w:rPr>
                <w:b w:val="0"/>
                <w:i w:val="0"/>
                <w:sz w:val="18"/>
              </w:rPr>
              <w:t>M4</w:t>
            </w:r>
          </w:p>
        </w:tc>
        <w:tc>
          <w:tcPr>
            <w:tcW w:type="dxa" w:w="1674"/>
          </w:tcPr>
          <w:p>
            <w:pPr>
              <w:pStyle w:val="MDPI42tablebody"/>
              <w:keepNext/>
              <w:spacing w:line="240" w:lineRule="auto" w:before="30" w:after="30"/>
              <w:jc w:val="left"/>
            </w:pPr>
            <w:r>
              <w:rPr>
                <w:b w:val="0"/>
                <w:i w:val="0"/>
                <w:sz w:val="18"/>
              </w:rPr>
              <w:t>NLSY79 young men</w:t>
            </w:r>
          </w:p>
        </w:tc>
        <w:tc>
          <w:tcPr>
            <w:tcW w:type="dxa" w:w="1674"/>
          </w:tcPr>
          <w:p>
            <w:pPr>
              <w:pStyle w:val="MDPI42tablebody"/>
              <w:keepNext/>
              <w:spacing w:line="240" w:lineRule="auto" w:before="30" w:after="30"/>
              <w:jc w:val="left"/>
            </w:pPr>
            <w:r>
              <w:rPr>
                <w:b w:val="0"/>
                <w:i w:val="0"/>
                <w:sz w:val="18"/>
              </w:rPr>
              <w:t>weekly hours</w:t>
            </w:r>
          </w:p>
        </w:tc>
        <w:tc>
          <w:tcPr>
            <w:tcW w:type="dxa" w:w="1779"/>
          </w:tcPr>
          <w:p>
            <w:pPr>
              <w:pStyle w:val="MDPI42tablebody"/>
              <w:keepNext/>
              <w:spacing w:line="240" w:lineRule="auto" w:before="30" w:after="30"/>
              <w:jc w:val="left"/>
            </w:pPr>
            <w:r>
              <w:rPr>
                <w:b w:val="0"/>
                <w:i w:val="0"/>
                <w:sz w:val="18"/>
              </w:rPr>
              <w:t>post-secondary schooling</w:t>
            </w:r>
          </w:p>
        </w:tc>
        <w:tc>
          <w:tcPr>
            <w:tcW w:type="dxa" w:w="4709"/>
          </w:tcPr>
          <w:p>
            <w:pPr>
              <w:pStyle w:val="MDPI42tablebody"/>
              <w:keepNext/>
              <w:spacing w:line="240" w:lineRule="auto" w:before="30" w:after="30"/>
              <w:jc w:val="left"/>
            </w:pPr>
            <w:r>
              <w:rPr>
                <w:b w:val="0"/>
                <w:i w:val="0"/>
                <w:sz w:val="18"/>
              </w:rPr>
              <w:t>Longer hours raise wages more for those with post-secondary schooling.</w:t>
            </w:r>
          </w:p>
        </w:tc>
      </w:tr>
      <w:tr>
        <w:trPr>
          <w:cantSplit/>
        </w:trPr>
        <w:tc>
          <w:tcPr>
            <w:tcW w:type="dxa" w:w="627"/>
          </w:tcPr>
          <w:p>
            <w:pPr>
              <w:pStyle w:val="MDPI42tablebody"/>
              <w:keepNext/>
              <w:spacing w:line="240" w:lineRule="auto" w:before="30" w:after="30"/>
              <w:jc w:val="left"/>
            </w:pPr>
            <w:r>
              <w:rPr>
                <w:b w:val="0"/>
                <w:i w:val="0"/>
                <w:sz w:val="18"/>
              </w:rPr>
              <w:t>M5</w:t>
            </w:r>
          </w:p>
        </w:tc>
        <w:tc>
          <w:tcPr>
            <w:tcW w:type="dxa" w:w="1674"/>
          </w:tcPr>
          <w:p>
            <w:pPr>
              <w:pStyle w:val="MDPI42tablebody"/>
              <w:keepNext/>
              <w:spacing w:line="240" w:lineRule="auto" w:before="30" w:after="30"/>
              <w:jc w:val="left"/>
            </w:pPr>
            <w:r>
              <w:rPr>
                <w:b w:val="0"/>
                <w:i w:val="0"/>
                <w:sz w:val="18"/>
              </w:rPr>
              <w:t>NLSY79 young men</w:t>
            </w:r>
          </w:p>
        </w:tc>
        <w:tc>
          <w:tcPr>
            <w:tcW w:type="dxa" w:w="1674"/>
          </w:tcPr>
          <w:p>
            <w:pPr>
              <w:pStyle w:val="MDPI42tablebody"/>
              <w:keepNext/>
              <w:spacing w:line="240" w:lineRule="auto" w:before="30" w:after="30"/>
              <w:jc w:val="left"/>
            </w:pPr>
            <w:r>
              <w:rPr>
                <w:b w:val="0"/>
                <w:i w:val="0"/>
                <w:sz w:val="18"/>
              </w:rPr>
              <w:t>union coverage</w:t>
            </w:r>
          </w:p>
        </w:tc>
        <w:tc>
          <w:tcPr>
            <w:tcW w:type="dxa" w:w="1779"/>
          </w:tcPr>
          <w:p>
            <w:pPr>
              <w:pStyle w:val="MDPI42tablebody"/>
              <w:keepNext/>
              <w:spacing w:line="240" w:lineRule="auto" w:before="30" w:after="30"/>
              <w:jc w:val="left"/>
            </w:pPr>
            <w:r>
              <w:rPr>
                <w:b w:val="0"/>
                <w:i w:val="0"/>
                <w:sz w:val="18"/>
              </w:rPr>
              <w:t>post-secondary schooling</w:t>
            </w:r>
          </w:p>
        </w:tc>
        <w:tc>
          <w:tcPr>
            <w:tcW w:type="dxa" w:w="4709"/>
          </w:tcPr>
          <w:p>
            <w:pPr>
              <w:pStyle w:val="MDPI42tablebody"/>
              <w:keepNext/>
              <w:spacing w:line="240" w:lineRule="auto" w:before="30" w:after="30"/>
              <w:jc w:val="left"/>
            </w:pPr>
            <w:r>
              <w:rPr>
                <w:b w:val="0"/>
                <w:i w:val="0"/>
                <w:sz w:val="18"/>
              </w:rPr>
              <w:t>The union wage premium is smaller for the more educated.</w:t>
            </w:r>
          </w:p>
        </w:tc>
      </w:tr>
      <w:tr>
        <w:trPr>
          <w:cantSplit/>
        </w:trPr>
        <w:tc>
          <w:tcPr>
            <w:tcW w:type="dxa" w:w="627"/>
          </w:tcPr>
          <w:p>
            <w:pPr>
              <w:pStyle w:val="MDPI42tablebody"/>
              <w:keepNext/>
              <w:spacing w:line="240" w:lineRule="auto" w:before="30" w:after="30"/>
              <w:jc w:val="left"/>
            </w:pPr>
            <w:r>
              <w:rPr>
                <w:b w:val="0"/>
                <w:i w:val="0"/>
                <w:sz w:val="18"/>
              </w:rPr>
              <w:t>M6</w:t>
            </w:r>
          </w:p>
        </w:tc>
        <w:tc>
          <w:tcPr>
            <w:tcW w:type="dxa" w:w="1674"/>
          </w:tcPr>
          <w:p>
            <w:pPr>
              <w:pStyle w:val="MDPI42tablebody"/>
              <w:keepNext/>
              <w:spacing w:line="240" w:lineRule="auto" w:before="30" w:after="30"/>
              <w:jc w:val="left"/>
            </w:pPr>
            <w:r>
              <w:rPr>
                <w:b w:val="0"/>
                <w:i w:val="0"/>
                <w:sz w:val="18"/>
              </w:rPr>
              <w:t>NLSY79 young men</w:t>
            </w:r>
          </w:p>
        </w:tc>
        <w:tc>
          <w:tcPr>
            <w:tcW w:type="dxa" w:w="1674"/>
          </w:tcPr>
          <w:p>
            <w:pPr>
              <w:pStyle w:val="MDPI42tablebody"/>
              <w:keepNext/>
              <w:spacing w:line="240" w:lineRule="auto" w:before="30" w:after="30"/>
              <w:jc w:val="left"/>
            </w:pPr>
            <w:r>
              <w:rPr>
                <w:b w:val="0"/>
                <w:i w:val="0"/>
                <w:sz w:val="18"/>
              </w:rPr>
              <w:t>work experience</w:t>
            </w:r>
          </w:p>
        </w:tc>
        <w:tc>
          <w:tcPr>
            <w:tcW w:type="dxa" w:w="1779"/>
          </w:tcPr>
          <w:p>
            <w:pPr>
              <w:pStyle w:val="MDPI42tablebody"/>
              <w:keepNext/>
              <w:spacing w:line="240" w:lineRule="auto" w:before="30" w:after="30"/>
              <w:jc w:val="left"/>
            </w:pPr>
            <w:r>
              <w:rPr>
                <w:b w:val="0"/>
                <w:i w:val="0"/>
                <w:sz w:val="18"/>
              </w:rPr>
              <w:t>resident in the South</w:t>
            </w:r>
          </w:p>
        </w:tc>
        <w:tc>
          <w:tcPr>
            <w:tcW w:type="dxa" w:w="4709"/>
          </w:tcPr>
          <w:p>
            <w:pPr>
              <w:pStyle w:val="MDPI42tablebody"/>
              <w:keepNext/>
              <w:spacing w:line="240" w:lineRule="auto" w:before="30" w:after="30"/>
              <w:jc w:val="left"/>
            </w:pPr>
            <w:r>
              <w:rPr>
                <w:b w:val="0"/>
                <w:i w:val="0"/>
                <w:sz w:val="18"/>
              </w:rPr>
              <w:t>Work experience raises wages less in the South.</w:t>
            </w:r>
          </w:p>
        </w:tc>
      </w:tr>
      <w:tr>
        <w:trPr>
          <w:cantSplit/>
        </w:trPr>
        <w:tc>
          <w:tcPr>
            <w:tcW w:type="dxa" w:w="627"/>
          </w:tcPr>
          <w:p>
            <w:pPr>
              <w:pStyle w:val="MDPI42tablebody"/>
              <w:keepNext/>
              <w:spacing w:line="240" w:lineRule="auto" w:before="30" w:after="30"/>
              <w:jc w:val="left"/>
            </w:pPr>
            <w:r>
              <w:rPr>
                <w:b w:val="0"/>
                <w:i w:val="0"/>
                <w:sz w:val="18"/>
              </w:rPr>
              <w:t>M7</w:t>
            </w:r>
          </w:p>
        </w:tc>
        <w:tc>
          <w:tcPr>
            <w:tcW w:type="dxa" w:w="1674"/>
          </w:tcPr>
          <w:p>
            <w:pPr>
              <w:pStyle w:val="MDPI42tablebody"/>
              <w:keepNext/>
              <w:spacing w:line="240" w:lineRule="auto" w:before="30" w:after="30"/>
              <w:jc w:val="left"/>
            </w:pPr>
            <w:r>
              <w:rPr>
                <w:b w:val="0"/>
                <w:i w:val="0"/>
                <w:sz w:val="18"/>
              </w:rPr>
              <w:t>NLSY79 young men</w:t>
            </w:r>
          </w:p>
        </w:tc>
        <w:tc>
          <w:tcPr>
            <w:tcW w:type="dxa" w:w="1674"/>
          </w:tcPr>
          <w:p>
            <w:pPr>
              <w:pStyle w:val="MDPI42tablebody"/>
              <w:keepNext/>
              <w:spacing w:line="240" w:lineRule="auto" w:before="30" w:after="30"/>
              <w:jc w:val="left"/>
            </w:pPr>
            <w:r>
              <w:rPr>
                <w:b w:val="0"/>
                <w:i w:val="0"/>
                <w:sz w:val="18"/>
              </w:rPr>
              <w:t>weekly hours</w:t>
            </w:r>
          </w:p>
        </w:tc>
        <w:tc>
          <w:tcPr>
            <w:tcW w:type="dxa" w:w="1779"/>
          </w:tcPr>
          <w:p>
            <w:pPr>
              <w:pStyle w:val="MDPI42tablebody"/>
              <w:keepNext/>
              <w:spacing w:line="240" w:lineRule="auto" w:before="30" w:after="30"/>
              <w:jc w:val="left"/>
            </w:pPr>
            <w:r>
              <w:rPr>
                <w:b w:val="0"/>
                <w:i w:val="0"/>
                <w:sz w:val="18"/>
              </w:rPr>
              <w:t>union coverage</w:t>
            </w:r>
          </w:p>
        </w:tc>
        <w:tc>
          <w:tcPr>
            <w:tcW w:type="dxa" w:w="4709"/>
          </w:tcPr>
          <w:p>
            <w:pPr>
              <w:pStyle w:val="MDPI42tablebody"/>
              <w:keepNext/>
              <w:spacing w:line="240" w:lineRule="auto" w:before="30" w:after="30"/>
              <w:jc w:val="left"/>
            </w:pPr>
            <w:r>
              <w:rPr>
                <w:b w:val="0"/>
                <w:i w:val="0"/>
                <w:sz w:val="18"/>
              </w:rPr>
              <w:t>Longer hours raise wages less under a union contract.</w:t>
            </w:r>
          </w:p>
        </w:tc>
      </w:tr>
      <w:tr>
        <w:trPr>
          <w:cantSplit/>
        </w:trPr>
        <w:tc>
          <w:tcPr>
            <w:tcW w:type="dxa" w:w="627"/>
          </w:tcPr>
          <w:p>
            <w:pPr>
              <w:pStyle w:val="MDPI42tablebody"/>
              <w:keepNext/>
              <w:spacing w:line="240" w:lineRule="auto" w:before="30" w:after="30"/>
              <w:jc w:val="left"/>
            </w:pPr>
            <w:r>
              <w:rPr>
                <w:b w:val="0"/>
                <w:i w:val="0"/>
                <w:sz w:val="18"/>
              </w:rPr>
              <w:t>M8</w:t>
            </w:r>
          </w:p>
        </w:tc>
        <w:tc>
          <w:tcPr>
            <w:tcW w:type="dxa" w:w="1674"/>
          </w:tcPr>
          <w:p>
            <w:pPr>
              <w:pStyle w:val="MDPI42tablebody"/>
              <w:keepNext/>
              <w:spacing w:line="240" w:lineRule="auto" w:before="30" w:after="30"/>
              <w:jc w:val="left"/>
            </w:pPr>
            <w:r>
              <w:rPr>
                <w:b w:val="0"/>
                <w:i w:val="0"/>
                <w:sz w:val="18"/>
              </w:rPr>
              <w:t>NLSY79 young men</w:t>
            </w:r>
          </w:p>
        </w:tc>
        <w:tc>
          <w:tcPr>
            <w:tcW w:type="dxa" w:w="1674"/>
          </w:tcPr>
          <w:p>
            <w:pPr>
              <w:pStyle w:val="MDPI42tablebody"/>
              <w:keepNext/>
              <w:spacing w:line="240" w:lineRule="auto" w:before="30" w:after="30"/>
              <w:jc w:val="left"/>
            </w:pPr>
            <w:r>
              <w:rPr>
                <w:b w:val="0"/>
                <w:i w:val="0"/>
                <w:sz w:val="18"/>
              </w:rPr>
              <w:t>married</w:t>
            </w:r>
          </w:p>
        </w:tc>
        <w:tc>
          <w:tcPr>
            <w:tcW w:type="dxa" w:w="1779"/>
          </w:tcPr>
          <w:p>
            <w:pPr>
              <w:pStyle w:val="MDPI42tablebody"/>
              <w:keepNext/>
              <w:spacing w:line="240" w:lineRule="auto" w:before="30" w:after="30"/>
              <w:jc w:val="left"/>
            </w:pPr>
            <w:r>
              <w:rPr>
                <w:b w:val="0"/>
                <w:i w:val="0"/>
                <w:sz w:val="18"/>
              </w:rPr>
              <w:t>post-secondary schooling</w:t>
            </w:r>
          </w:p>
        </w:tc>
        <w:tc>
          <w:tcPr>
            <w:tcW w:type="dxa" w:w="4709"/>
          </w:tcPr>
          <w:p>
            <w:pPr>
              <w:pStyle w:val="MDPI42tablebody"/>
              <w:keepNext/>
              <w:spacing w:line="240" w:lineRule="auto" w:before="30" w:after="30"/>
              <w:jc w:val="left"/>
            </w:pPr>
            <w:r>
              <w:rPr>
                <w:b w:val="0"/>
                <w:i w:val="0"/>
                <w:sz w:val="18"/>
              </w:rPr>
              <w:t>The marriage wage premium is smaller for the more educated.</w:t>
            </w:r>
          </w:p>
        </w:tc>
      </w:tr>
    </w:tbl>
    <w:p>
      <w:pPr>
        <w:pStyle w:val="MDPI43tablefooter"/>
        <w:keepLines/>
        <w:spacing w:line="240" w:lineRule="auto" w:before="40" w:after="200"/>
        <w:ind w:left="2608" w:firstLine="0"/>
      </w:pPr>
      <w:r>
        <w:rPr>
          <w:sz w:val="16"/>
        </w:rPr>
        <w:t xml:space="preserve">Note: </w:t>
      </w:r>
      <w:r>
        <w:rPr>
          <w:b w:val="0"/>
          <w:i w:val="0"/>
          <w:sz w:val="16"/>
        </w:rPr>
        <w:t>Each claim is stated in the direction the literature usually asserts. All sixteen are reported in Table 3 whatever they show. Source: authors’ calculations from the two panels.</w:t>
      </w:r>
    </w:p>
    <w:p>
      <w:pPr>
        <w:pStyle w:val="MDPI22heading2"/>
      </w:pPr>
      <w:r>
        <w:t>3.3. Specification</w:t>
      </w:r>
    </w:p>
    <w:p>
      <w:pPr>
        <w:pStyle w:val="MDPI32textnoindent"/>
      </w:pPr>
      <w:r>
        <w:rPr>
          <w:b w:val="0"/>
          <w:i w:val="0"/>
        </w:rPr>
        <w:t>Every specification carries the focal input, the moderator, their product, and a common set of controls: for the women, tenure and its square, experience and its square, weekly hours, union coverage, marital status, region and urban residence; for the men, experience and its square, hours, union coverage, marital status, region and urban residence. Cross-sectional and pooled specifications add the person-level variables that a fixed-effects specification absorbs: years of schooling, the education indicator and ethnicity. Calendar time is carried by year indicators. In the balanced men’s extract, recorded experience rises by exactly one year in every year for every man, so year indicators would absorb it entirely; those four specifications carry a linear trend instead, and the resulting within-person estimate mixes the accumulation of experience with the wage trend of the period. That limitation is confined to those four hypotheses and is noted where they appear.</w:t>
      </w:r>
    </w:p>
    <w:p>
      <w:pPr>
        <w:pStyle w:val="MDPI22heading2"/>
      </w:pPr>
      <w:r>
        <w:t>3.4. Estimators</w:t>
      </w:r>
    </w:p>
    <w:p>
      <w:pPr>
        <w:pStyle w:val="MDPI32textnoindent"/>
      </w:pPr>
      <w:r>
        <w:rPr>
          <w:b w:val="0"/>
          <w:i w:val="0"/>
        </w:rPr>
        <w:t xml:space="preserve">Each interaction was estimated four ways. The first fits the specification to a single survey wave, which is the design most career studies use; this was repeated for every wave with at least sixty observations, giving a distribution of single-wave answers rather than one. The second pools all waves. The third and fourth come from a single model in which the focal input and the product term each enter twice, once as the deviation from the person’s own mean and once as that mean, so that the within-person and between-person slopes are estimated jointly and their difference tested directly </w:t>
      </w:r>
      <w:r>
        <w:t>(Bell &amp; Jones, 2015; Mundlak, 1978)</w:t>
      </w:r>
      <w:r>
        <w:rPr>
          <w:b w:val="0"/>
          <w:i w:val="0"/>
        </w:rPr>
        <w:t xml:space="preserve">. The test of equality is the panel-data analogue of the classical specification test </w:t>
      </w:r>
      <w:r>
        <w:t>(Hausman, 1978)</w:t>
      </w:r>
      <w:r>
        <w:rPr>
          <w:b w:val="0"/>
          <w:i w:val="0"/>
        </w:rPr>
        <w:t>, carried out here as a linear contrast within the clustered covariance matrix rather than as a separate procedure.</w:t>
      </w:r>
    </w:p>
    <w:p>
      <w:pPr>
        <w:pStyle w:val="MDPI22heading2"/>
      </w:pPr>
      <w:r>
        <w:t>3.5. Inference</w:t>
      </w:r>
    </w:p>
    <w:p>
      <w:pPr>
        <w:pStyle w:val="MDPI32textnoindent"/>
      </w:pPr>
      <w:r>
        <w:rPr>
          <w:b w:val="0"/>
          <w:i w:val="0"/>
        </w:rPr>
        <w:t xml:space="preserve">Repeated observations of one worker are not independent, so all standard errors cluster on the person </w:t>
      </w:r>
      <w:r>
        <w:t>(Cameron &amp; Miller, 2015)</w:t>
      </w:r>
      <w:r>
        <w:rPr>
          <w:b w:val="0"/>
          <w:i w:val="0"/>
        </w:rPr>
        <w:t xml:space="preserve">. Interactions are interpreted as differences in slope, and simple slopes are formed in the usual way </w:t>
      </w:r>
      <w:r>
        <w:t>(Aiken &amp; West, 1991)</w:t>
      </w:r>
      <w:r>
        <w:rPr>
          <w:b w:val="0"/>
          <w:i w:val="0"/>
        </w:rPr>
        <w:t xml:space="preserve">. Because sixteen equality tests are reported, the false discovery rate was controlled across them at 5 per cent </w:t>
      </w:r>
      <w:r>
        <w:t>(Benjamini &amp; Hochberg, 1995)</w:t>
      </w:r>
      <w:r>
        <w:rPr>
          <w:b w:val="0"/>
          <w:i w:val="0"/>
        </w:rPr>
        <w:t>; both the uncorrected probability and the adjusted value appear in the tables, and the counts in the text refer to the adjusted values. Estimators were implemented directly and verified against data generated with known between-person and within-person slopes before being applied to the panels.</w:t>
      </w:r>
    </w:p>
    <w:p>
      <w:pPr>
        <w:pStyle w:val="MDPI21heading1"/>
      </w:pPr>
      <w:r>
        <w:t>4. Results</w:t>
      </w:r>
    </w:p>
    <w:p>
      <w:pPr>
        <w:pStyle w:val="MDPI22heading2"/>
      </w:pPr>
      <w:r>
        <w:t>4.1. Four Estimates of Each Interaction</w:t>
      </w:r>
    </w:p>
    <w:p>
      <w:pPr>
        <w:pStyle w:val="MDPI32textnoindent"/>
      </w:pPr>
      <w:r>
        <w:rPr>
          <w:b w:val="0"/>
          <w:i w:val="0"/>
        </w:rPr>
        <w:t>Table 3 reports all 16 interactions estimated the four ways. The first two columns summarise the single-wave estimates, giving their median and their range across waves. The remaining columns give the pooled estimate, the between-person and within-person estimates from the joint model, their difference, and the test that the difference is zero.</w:t>
      </w:r>
    </w:p>
    <w:p>
      <w:pPr>
        <w:pStyle w:val="MDPI41tablecaption"/>
        <w:keepNext/>
        <w:spacing w:after="60"/>
      </w:pPr>
      <w:r>
        <w:rPr>
          <w:b/>
          <w:sz w:val="18"/>
        </w:rPr>
        <w:t xml:space="preserve">Table 3. </w:t>
      </w:r>
      <w:r>
        <w:rPr>
          <w:b w:val="0"/>
          <w:i w:val="0"/>
          <w:sz w:val="18"/>
        </w:rPr>
        <w:t>Each interaction estimated four ways.</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627"/>
        <w:gridCol w:w="1360"/>
        <w:gridCol w:w="1674"/>
        <w:gridCol w:w="1151"/>
        <w:gridCol w:w="1255"/>
        <w:gridCol w:w="1255"/>
        <w:gridCol w:w="1151"/>
        <w:gridCol w:w="941"/>
        <w:gridCol w:w="1046"/>
      </w:tblGrid>
      <w:tr>
        <w:trPr>
          <w:cantSplit/>
          <w:tblHeader/>
        </w:trPr>
        <w:tc>
          <w:tcPr>
            <w:tcW w:type="dxa" w:w="627"/>
            <w:tcBorders>
              <w:bottom w:val="single" w:sz="8" w:space="0" w:color="auto"/>
            </w:tcBorders>
          </w:tcPr>
          <w:p>
            <w:pPr>
              <w:pStyle w:val="MDPI42tablebody"/>
              <w:keepNext/>
              <w:spacing w:line="240" w:lineRule="auto" w:before="30" w:after="30"/>
              <w:jc w:val="center"/>
            </w:pPr>
            <w:r>
              <w:rPr>
                <w:b/>
                <w:i w:val="0"/>
                <w:sz w:val="16"/>
              </w:rPr>
              <w:t>#</w:t>
            </w:r>
          </w:p>
        </w:tc>
        <w:tc>
          <w:tcPr>
            <w:tcW w:type="dxa" w:w="1360"/>
            <w:tcBorders>
              <w:bottom w:val="single" w:sz="8" w:space="0" w:color="auto"/>
            </w:tcBorders>
          </w:tcPr>
          <w:p>
            <w:pPr>
              <w:pStyle w:val="MDPI42tablebody"/>
              <w:keepNext/>
              <w:spacing w:line="240" w:lineRule="auto" w:before="30" w:after="30"/>
              <w:jc w:val="center"/>
            </w:pPr>
            <w:r>
              <w:rPr>
                <w:b/>
                <w:i w:val="0"/>
                <w:sz w:val="16"/>
              </w:rPr>
              <w:t>Single wave, median</w:t>
            </w:r>
          </w:p>
        </w:tc>
        <w:tc>
          <w:tcPr>
            <w:tcW w:type="dxa" w:w="1674"/>
            <w:tcBorders>
              <w:bottom w:val="single" w:sz="8" w:space="0" w:color="auto"/>
            </w:tcBorders>
          </w:tcPr>
          <w:p>
            <w:pPr>
              <w:pStyle w:val="MDPI42tablebody"/>
              <w:keepNext/>
              <w:spacing w:line="240" w:lineRule="auto" w:before="30" w:after="30"/>
              <w:jc w:val="center"/>
            </w:pPr>
            <w:r>
              <w:rPr>
                <w:b/>
                <w:i w:val="0"/>
                <w:sz w:val="16"/>
              </w:rPr>
              <w:t>Single wave, range</w:t>
            </w:r>
          </w:p>
        </w:tc>
        <w:tc>
          <w:tcPr>
            <w:tcW w:type="dxa" w:w="1151"/>
            <w:tcBorders>
              <w:bottom w:val="single" w:sz="8" w:space="0" w:color="auto"/>
            </w:tcBorders>
          </w:tcPr>
          <w:p>
            <w:pPr>
              <w:pStyle w:val="MDPI42tablebody"/>
              <w:keepNext/>
              <w:spacing w:line="240" w:lineRule="auto" w:before="30" w:after="30"/>
              <w:jc w:val="center"/>
            </w:pPr>
            <w:r>
              <w:rPr>
                <w:b/>
                <w:i w:val="0"/>
                <w:sz w:val="16"/>
              </w:rPr>
              <w:t>Pooled</w:t>
            </w:r>
          </w:p>
        </w:tc>
        <w:tc>
          <w:tcPr>
            <w:tcW w:type="dxa" w:w="1255"/>
            <w:tcBorders>
              <w:bottom w:val="single" w:sz="8" w:space="0" w:color="auto"/>
            </w:tcBorders>
          </w:tcPr>
          <w:p>
            <w:pPr>
              <w:pStyle w:val="MDPI42tablebody"/>
              <w:keepNext/>
              <w:spacing w:line="240" w:lineRule="auto" w:before="30" w:after="30"/>
              <w:jc w:val="center"/>
            </w:pPr>
            <w:r>
              <w:rPr>
                <w:b/>
                <w:i w:val="0"/>
                <w:sz w:val="16"/>
              </w:rPr>
              <w:t>Between-person</w:t>
            </w:r>
          </w:p>
        </w:tc>
        <w:tc>
          <w:tcPr>
            <w:tcW w:type="dxa" w:w="1255"/>
            <w:tcBorders>
              <w:bottom w:val="single" w:sz="8" w:space="0" w:color="auto"/>
            </w:tcBorders>
          </w:tcPr>
          <w:p>
            <w:pPr>
              <w:pStyle w:val="MDPI42tablebody"/>
              <w:keepNext/>
              <w:spacing w:line="240" w:lineRule="auto" w:before="30" w:after="30"/>
              <w:jc w:val="center"/>
            </w:pPr>
            <w:r>
              <w:rPr>
                <w:b/>
                <w:i w:val="0"/>
                <w:sz w:val="16"/>
              </w:rPr>
              <w:t>Within-person</w:t>
            </w:r>
          </w:p>
        </w:tc>
        <w:tc>
          <w:tcPr>
            <w:tcW w:type="dxa" w:w="1151"/>
            <w:tcBorders>
              <w:bottom w:val="single" w:sz="8" w:space="0" w:color="auto"/>
            </w:tcBorders>
          </w:tcPr>
          <w:p>
            <w:pPr>
              <w:pStyle w:val="MDPI42tablebody"/>
              <w:keepNext/>
              <w:spacing w:line="240" w:lineRule="auto" w:before="30" w:after="30"/>
              <w:jc w:val="center"/>
            </w:pPr>
            <w:r>
              <w:rPr>
                <w:b/>
                <w:i w:val="0"/>
                <w:sz w:val="16"/>
              </w:rPr>
              <w:t>Difference</w:t>
            </w:r>
          </w:p>
        </w:tc>
        <w:tc>
          <w:tcPr>
            <w:tcW w:type="dxa" w:w="941"/>
            <w:tcBorders>
              <w:bottom w:val="single" w:sz="8" w:space="0" w:color="auto"/>
            </w:tcBorders>
          </w:tcPr>
          <w:p>
            <w:pPr>
              <w:pStyle w:val="MDPI42tablebody"/>
              <w:keepNext/>
              <w:spacing w:line="240" w:lineRule="auto" w:before="30" w:after="30"/>
              <w:jc w:val="center"/>
            </w:pPr>
            <w:r>
              <w:rPr>
                <w:b/>
                <w:i w:val="0"/>
                <w:sz w:val="16"/>
              </w:rPr>
              <w:t>p</w:t>
            </w:r>
          </w:p>
        </w:tc>
        <w:tc>
          <w:tcPr>
            <w:tcW w:type="dxa" w:w="1046"/>
            <w:tcBorders>
              <w:bottom w:val="single" w:sz="8" w:space="0" w:color="auto"/>
            </w:tcBorders>
          </w:tcPr>
          <w:p>
            <w:pPr>
              <w:pStyle w:val="MDPI42tablebody"/>
              <w:keepNext/>
              <w:spacing w:line="240" w:lineRule="auto" w:before="30" w:after="30"/>
              <w:jc w:val="center"/>
            </w:pPr>
            <w:r>
              <w:rPr>
                <w:b/>
                <w:i w:val="0"/>
                <w:sz w:val="16"/>
              </w:rPr>
              <w:t>q</w:t>
            </w:r>
          </w:p>
        </w:tc>
      </w:tr>
      <w:tr>
        <w:trPr>
          <w:cantSplit/>
        </w:trPr>
        <w:tc>
          <w:tcPr>
            <w:tcW w:type="dxa" w:w="627"/>
          </w:tcPr>
          <w:p>
            <w:pPr>
              <w:pStyle w:val="MDPI42tablebody"/>
              <w:keepNext/>
              <w:spacing w:line="240" w:lineRule="auto" w:before="30" w:after="30"/>
              <w:jc w:val="left"/>
            </w:pPr>
            <w:r>
              <w:rPr>
                <w:b w:val="0"/>
                <w:i w:val="0"/>
                <w:sz w:val="16"/>
              </w:rPr>
              <w:t>W1</w:t>
            </w:r>
          </w:p>
        </w:tc>
        <w:tc>
          <w:tcPr>
            <w:tcW w:type="dxa" w:w="1360"/>
          </w:tcPr>
          <w:p>
            <w:pPr>
              <w:pStyle w:val="MDPI42tablebody"/>
              <w:keepNext/>
              <w:spacing w:line="240" w:lineRule="auto" w:before="30" w:after="30"/>
              <w:jc w:val="center"/>
            </w:pPr>
            <w:r>
              <w:rPr>
                <w:b w:val="0"/>
                <w:i w:val="0"/>
                <w:sz w:val="16"/>
              </w:rPr>
              <w:t>−0.005</w:t>
            </w:r>
          </w:p>
        </w:tc>
        <w:tc>
          <w:tcPr>
            <w:tcW w:type="dxa" w:w="1674"/>
          </w:tcPr>
          <w:p>
            <w:pPr>
              <w:pStyle w:val="MDPI42tablebody"/>
              <w:keepNext/>
              <w:spacing w:line="240" w:lineRule="auto" w:before="30" w:after="30"/>
              <w:jc w:val="center"/>
            </w:pPr>
            <w:r>
              <w:rPr>
                <w:b w:val="0"/>
                <w:i w:val="0"/>
                <w:sz w:val="16"/>
              </w:rPr>
              <w:t>−0.021 to 0.013</w:t>
            </w:r>
          </w:p>
        </w:tc>
        <w:tc>
          <w:tcPr>
            <w:tcW w:type="dxa" w:w="1151"/>
          </w:tcPr>
          <w:p>
            <w:pPr>
              <w:pStyle w:val="MDPI42tablebody"/>
              <w:keepNext/>
              <w:spacing w:line="240" w:lineRule="auto" w:before="30" w:after="30"/>
              <w:jc w:val="center"/>
            </w:pPr>
            <w:r>
              <w:rPr>
                <w:b w:val="0"/>
                <w:i w:val="0"/>
                <w:sz w:val="16"/>
              </w:rPr>
              <w:t>−0.005*</w:t>
            </w:r>
          </w:p>
        </w:tc>
        <w:tc>
          <w:tcPr>
            <w:tcW w:type="dxa" w:w="1255"/>
          </w:tcPr>
          <w:p>
            <w:pPr>
              <w:pStyle w:val="MDPI42tablebody"/>
              <w:keepNext/>
              <w:spacing w:line="240" w:lineRule="auto" w:before="30" w:after="30"/>
              <w:jc w:val="center"/>
            </w:pPr>
            <w:r>
              <w:rPr>
                <w:b w:val="0"/>
                <w:i w:val="0"/>
                <w:sz w:val="16"/>
              </w:rPr>
              <w:t>−0.013***</w:t>
            </w:r>
          </w:p>
        </w:tc>
        <w:tc>
          <w:tcPr>
            <w:tcW w:type="dxa" w:w="1255"/>
          </w:tcPr>
          <w:p>
            <w:pPr>
              <w:pStyle w:val="MDPI42tablebody"/>
              <w:keepNext/>
              <w:spacing w:line="240" w:lineRule="auto" w:before="30" w:after="30"/>
              <w:jc w:val="center"/>
            </w:pPr>
            <w:r>
              <w:rPr>
                <w:b w:val="0"/>
                <w:i w:val="0"/>
                <w:sz w:val="16"/>
              </w:rPr>
              <w:t>0.004</w:t>
            </w:r>
          </w:p>
        </w:tc>
        <w:tc>
          <w:tcPr>
            <w:tcW w:type="dxa" w:w="1151"/>
          </w:tcPr>
          <w:p>
            <w:pPr>
              <w:pStyle w:val="MDPI42tablebody"/>
              <w:keepNext/>
              <w:spacing w:line="240" w:lineRule="auto" w:before="30" w:after="30"/>
              <w:jc w:val="center"/>
            </w:pPr>
            <w:r>
              <w:rPr>
                <w:b w:val="0"/>
                <w:i w:val="0"/>
                <w:sz w:val="16"/>
              </w:rPr>
              <w:t>0.017</w:t>
            </w:r>
          </w:p>
        </w:tc>
        <w:tc>
          <w:tcPr>
            <w:tcW w:type="dxa" w:w="941"/>
          </w:tcPr>
          <w:p>
            <w:pPr>
              <w:pStyle w:val="MDPI42tablebody"/>
              <w:keepNext/>
              <w:spacing w:line="240" w:lineRule="auto" w:before="30" w:after="30"/>
              <w:jc w:val="center"/>
            </w:pPr>
            <w:r>
              <w:rPr>
                <w:b w:val="0"/>
                <w:i w:val="0"/>
                <w:sz w:val="16"/>
              </w:rPr>
              <w:t>&lt;.001</w:t>
            </w:r>
          </w:p>
        </w:tc>
        <w:tc>
          <w:tcPr>
            <w:tcW w:type="dxa" w:w="1046"/>
          </w:tcPr>
          <w:p>
            <w:pPr>
              <w:pStyle w:val="MDPI42tablebody"/>
              <w:keepNext/>
              <w:spacing w:line="240" w:lineRule="auto" w:before="30" w:after="30"/>
              <w:jc w:val="center"/>
            </w:pPr>
            <w:r>
              <w:rPr>
                <w:b w:val="0"/>
                <w:i w:val="0"/>
                <w:sz w:val="16"/>
              </w:rPr>
              <w:t>&lt;.001</w:t>
            </w:r>
          </w:p>
        </w:tc>
      </w:tr>
      <w:tr>
        <w:trPr>
          <w:cantSplit/>
        </w:trPr>
        <w:tc>
          <w:tcPr>
            <w:tcW w:type="dxa" w:w="627"/>
          </w:tcPr>
          <w:p>
            <w:pPr>
              <w:pStyle w:val="MDPI42tablebody"/>
              <w:keepNext/>
              <w:spacing w:line="240" w:lineRule="auto" w:before="30" w:after="30"/>
              <w:jc w:val="left"/>
            </w:pPr>
            <w:r>
              <w:rPr>
                <w:b w:val="0"/>
                <w:i w:val="0"/>
                <w:sz w:val="16"/>
              </w:rPr>
              <w:t>W2</w:t>
            </w:r>
          </w:p>
        </w:tc>
        <w:tc>
          <w:tcPr>
            <w:tcW w:type="dxa" w:w="1360"/>
          </w:tcPr>
          <w:p>
            <w:pPr>
              <w:pStyle w:val="MDPI42tablebody"/>
              <w:keepNext/>
              <w:spacing w:line="240" w:lineRule="auto" w:before="30" w:after="30"/>
              <w:jc w:val="center"/>
            </w:pPr>
            <w:r>
              <w:rPr>
                <w:b w:val="0"/>
                <w:i w:val="0"/>
                <w:sz w:val="16"/>
              </w:rPr>
              <w:t>−0.004</w:t>
            </w:r>
          </w:p>
        </w:tc>
        <w:tc>
          <w:tcPr>
            <w:tcW w:type="dxa" w:w="1674"/>
          </w:tcPr>
          <w:p>
            <w:pPr>
              <w:pStyle w:val="MDPI42tablebody"/>
              <w:keepNext/>
              <w:spacing w:line="240" w:lineRule="auto" w:before="30" w:after="30"/>
              <w:jc w:val="center"/>
            </w:pPr>
            <w:r>
              <w:rPr>
                <w:b w:val="0"/>
                <w:i w:val="0"/>
                <w:sz w:val="16"/>
              </w:rPr>
              <w:t>−0.026 to 0.023</w:t>
            </w:r>
          </w:p>
        </w:tc>
        <w:tc>
          <w:tcPr>
            <w:tcW w:type="dxa" w:w="1151"/>
          </w:tcPr>
          <w:p>
            <w:pPr>
              <w:pStyle w:val="MDPI42tablebody"/>
              <w:keepNext/>
              <w:spacing w:line="240" w:lineRule="auto" w:before="30" w:after="30"/>
              <w:jc w:val="center"/>
            </w:pPr>
            <w:r>
              <w:rPr>
                <w:b w:val="0"/>
                <w:i w:val="0"/>
                <w:sz w:val="16"/>
              </w:rPr>
              <w:t>−0.001</w:t>
            </w:r>
          </w:p>
        </w:tc>
        <w:tc>
          <w:tcPr>
            <w:tcW w:type="dxa" w:w="1255"/>
          </w:tcPr>
          <w:p>
            <w:pPr>
              <w:pStyle w:val="MDPI42tablebody"/>
              <w:keepNext/>
              <w:spacing w:line="240" w:lineRule="auto" w:before="30" w:after="30"/>
              <w:jc w:val="center"/>
            </w:pPr>
            <w:r>
              <w:rPr>
                <w:b w:val="0"/>
                <w:i w:val="0"/>
                <w:sz w:val="16"/>
              </w:rPr>
              <w:t>−0.007*</w:t>
            </w:r>
          </w:p>
        </w:tc>
        <w:tc>
          <w:tcPr>
            <w:tcW w:type="dxa" w:w="1255"/>
          </w:tcPr>
          <w:p>
            <w:pPr>
              <w:pStyle w:val="MDPI42tablebody"/>
              <w:keepNext/>
              <w:spacing w:line="240" w:lineRule="auto" w:before="30" w:after="30"/>
              <w:jc w:val="center"/>
            </w:pPr>
            <w:r>
              <w:rPr>
                <w:b w:val="0"/>
                <w:i w:val="0"/>
                <w:sz w:val="16"/>
              </w:rPr>
              <w:t>0.003</w:t>
            </w:r>
          </w:p>
        </w:tc>
        <w:tc>
          <w:tcPr>
            <w:tcW w:type="dxa" w:w="1151"/>
          </w:tcPr>
          <w:p>
            <w:pPr>
              <w:pStyle w:val="MDPI42tablebody"/>
              <w:keepNext/>
              <w:spacing w:line="240" w:lineRule="auto" w:before="30" w:after="30"/>
              <w:jc w:val="center"/>
            </w:pPr>
            <w:r>
              <w:rPr>
                <w:b w:val="0"/>
                <w:i w:val="0"/>
                <w:sz w:val="16"/>
              </w:rPr>
              <w:t>0.010</w:t>
            </w:r>
          </w:p>
        </w:tc>
        <w:tc>
          <w:tcPr>
            <w:tcW w:type="dxa" w:w="941"/>
          </w:tcPr>
          <w:p>
            <w:pPr>
              <w:pStyle w:val="MDPI42tablebody"/>
              <w:keepNext/>
              <w:spacing w:line="240" w:lineRule="auto" w:before="30" w:after="30"/>
              <w:jc w:val="center"/>
            </w:pPr>
            <w:r>
              <w:rPr>
                <w:b w:val="0"/>
                <w:i w:val="0"/>
                <w:sz w:val="16"/>
              </w:rPr>
              <w:t>.017</w:t>
            </w:r>
          </w:p>
        </w:tc>
        <w:tc>
          <w:tcPr>
            <w:tcW w:type="dxa" w:w="1046"/>
          </w:tcPr>
          <w:p>
            <w:pPr>
              <w:pStyle w:val="MDPI42tablebody"/>
              <w:keepNext/>
              <w:spacing w:line="240" w:lineRule="auto" w:before="30" w:after="30"/>
              <w:jc w:val="center"/>
            </w:pPr>
            <w:r>
              <w:rPr>
                <w:b w:val="0"/>
                <w:i w:val="0"/>
                <w:sz w:val="16"/>
              </w:rPr>
              <w:t>.046</w:t>
            </w:r>
          </w:p>
        </w:tc>
      </w:tr>
      <w:tr>
        <w:trPr>
          <w:cantSplit/>
        </w:trPr>
        <w:tc>
          <w:tcPr>
            <w:tcW w:type="dxa" w:w="627"/>
          </w:tcPr>
          <w:p>
            <w:pPr>
              <w:pStyle w:val="MDPI42tablebody"/>
              <w:keepNext/>
              <w:spacing w:line="240" w:lineRule="auto" w:before="30" w:after="30"/>
              <w:jc w:val="left"/>
            </w:pPr>
            <w:r>
              <w:rPr>
                <w:b w:val="0"/>
                <w:i w:val="0"/>
                <w:sz w:val="16"/>
              </w:rPr>
              <w:t>W3</w:t>
            </w:r>
          </w:p>
        </w:tc>
        <w:tc>
          <w:tcPr>
            <w:tcW w:type="dxa" w:w="1360"/>
          </w:tcPr>
          <w:p>
            <w:pPr>
              <w:pStyle w:val="MDPI42tablebody"/>
              <w:keepNext/>
              <w:spacing w:line="240" w:lineRule="auto" w:before="30" w:after="30"/>
              <w:jc w:val="center"/>
            </w:pPr>
            <w:r>
              <w:rPr>
                <w:b w:val="0"/>
                <w:i w:val="0"/>
                <w:sz w:val="16"/>
              </w:rPr>
              <w:t>−0.011</w:t>
            </w:r>
          </w:p>
        </w:tc>
        <w:tc>
          <w:tcPr>
            <w:tcW w:type="dxa" w:w="1674"/>
          </w:tcPr>
          <w:p>
            <w:pPr>
              <w:pStyle w:val="MDPI42tablebody"/>
              <w:keepNext/>
              <w:spacing w:line="240" w:lineRule="auto" w:before="30" w:after="30"/>
              <w:jc w:val="center"/>
            </w:pPr>
            <w:r>
              <w:rPr>
                <w:b w:val="0"/>
                <w:i w:val="0"/>
                <w:sz w:val="16"/>
              </w:rPr>
              <w:t>−0.022 to 0.001</w:t>
            </w:r>
          </w:p>
        </w:tc>
        <w:tc>
          <w:tcPr>
            <w:tcW w:type="dxa" w:w="1151"/>
          </w:tcPr>
          <w:p>
            <w:pPr>
              <w:pStyle w:val="MDPI42tablebody"/>
              <w:keepNext/>
              <w:spacing w:line="240" w:lineRule="auto" w:before="30" w:after="30"/>
              <w:jc w:val="center"/>
            </w:pPr>
            <w:r>
              <w:rPr>
                <w:b w:val="0"/>
                <w:i w:val="0"/>
                <w:sz w:val="16"/>
              </w:rPr>
              <w:t>−0.006**</w:t>
            </w:r>
          </w:p>
        </w:tc>
        <w:tc>
          <w:tcPr>
            <w:tcW w:type="dxa" w:w="1255"/>
          </w:tcPr>
          <w:p>
            <w:pPr>
              <w:pStyle w:val="MDPI42tablebody"/>
              <w:keepNext/>
              <w:spacing w:line="240" w:lineRule="auto" w:before="30" w:after="30"/>
              <w:jc w:val="center"/>
            </w:pPr>
            <w:r>
              <w:rPr>
                <w:b w:val="0"/>
                <w:i w:val="0"/>
                <w:sz w:val="16"/>
              </w:rPr>
              <w:t>−0.002</w:t>
            </w:r>
          </w:p>
        </w:tc>
        <w:tc>
          <w:tcPr>
            <w:tcW w:type="dxa" w:w="1255"/>
          </w:tcPr>
          <w:p>
            <w:pPr>
              <w:pStyle w:val="MDPI42tablebody"/>
              <w:keepNext/>
              <w:spacing w:line="240" w:lineRule="auto" w:before="30" w:after="30"/>
              <w:jc w:val="center"/>
            </w:pPr>
            <w:r>
              <w:rPr>
                <w:b w:val="0"/>
                <w:i w:val="0"/>
                <w:sz w:val="16"/>
              </w:rPr>
              <w:t>−0.005***</w:t>
            </w:r>
          </w:p>
        </w:tc>
        <w:tc>
          <w:tcPr>
            <w:tcW w:type="dxa" w:w="1151"/>
          </w:tcPr>
          <w:p>
            <w:pPr>
              <w:pStyle w:val="MDPI42tablebody"/>
              <w:keepNext/>
              <w:spacing w:line="240" w:lineRule="auto" w:before="30" w:after="30"/>
              <w:jc w:val="center"/>
            </w:pPr>
            <w:r>
              <w:rPr>
                <w:b w:val="0"/>
                <w:i w:val="0"/>
                <w:sz w:val="16"/>
              </w:rPr>
              <w:t>−0.006</w:t>
            </w:r>
          </w:p>
        </w:tc>
        <w:tc>
          <w:tcPr>
            <w:tcW w:type="dxa" w:w="941"/>
          </w:tcPr>
          <w:p>
            <w:pPr>
              <w:pStyle w:val="MDPI42tablebody"/>
              <w:keepNext/>
              <w:spacing w:line="240" w:lineRule="auto" w:before="30" w:after="30"/>
              <w:jc w:val="center"/>
            </w:pPr>
            <w:r>
              <w:rPr>
                <w:b w:val="0"/>
                <w:i w:val="0"/>
                <w:sz w:val="16"/>
              </w:rPr>
              <w:t>.041</w:t>
            </w:r>
          </w:p>
        </w:tc>
        <w:tc>
          <w:tcPr>
            <w:tcW w:type="dxa" w:w="1046"/>
          </w:tcPr>
          <w:p>
            <w:pPr>
              <w:pStyle w:val="MDPI42tablebody"/>
              <w:keepNext/>
              <w:spacing w:line="240" w:lineRule="auto" w:before="30" w:after="30"/>
              <w:jc w:val="center"/>
            </w:pPr>
            <w:r>
              <w:rPr>
                <w:b w:val="0"/>
                <w:i w:val="0"/>
                <w:sz w:val="16"/>
              </w:rPr>
              <w:t>.094</w:t>
            </w:r>
          </w:p>
        </w:tc>
      </w:tr>
      <w:tr>
        <w:trPr>
          <w:cantSplit/>
        </w:trPr>
        <w:tc>
          <w:tcPr>
            <w:tcW w:type="dxa" w:w="627"/>
          </w:tcPr>
          <w:p>
            <w:pPr>
              <w:pStyle w:val="MDPI42tablebody"/>
              <w:keepNext/>
              <w:spacing w:line="240" w:lineRule="auto" w:before="30" w:after="30"/>
              <w:jc w:val="left"/>
            </w:pPr>
            <w:r>
              <w:rPr>
                <w:b w:val="0"/>
                <w:i w:val="0"/>
                <w:sz w:val="16"/>
              </w:rPr>
              <w:t>W4</w:t>
            </w:r>
          </w:p>
        </w:tc>
        <w:tc>
          <w:tcPr>
            <w:tcW w:type="dxa" w:w="1360"/>
          </w:tcPr>
          <w:p>
            <w:pPr>
              <w:pStyle w:val="MDPI42tablebody"/>
              <w:keepNext/>
              <w:spacing w:line="240" w:lineRule="auto" w:before="30" w:after="30"/>
              <w:jc w:val="center"/>
            </w:pPr>
            <w:r>
              <w:rPr>
                <w:b w:val="0"/>
                <w:i w:val="0"/>
                <w:sz w:val="16"/>
              </w:rPr>
              <w:t>0.016</w:t>
            </w:r>
          </w:p>
        </w:tc>
        <w:tc>
          <w:tcPr>
            <w:tcW w:type="dxa" w:w="1674"/>
          </w:tcPr>
          <w:p>
            <w:pPr>
              <w:pStyle w:val="MDPI42tablebody"/>
              <w:keepNext/>
              <w:spacing w:line="240" w:lineRule="auto" w:before="30" w:after="30"/>
              <w:jc w:val="center"/>
            </w:pPr>
            <w:r>
              <w:rPr>
                <w:b w:val="0"/>
                <w:i w:val="0"/>
                <w:sz w:val="16"/>
              </w:rPr>
              <w:t>−0.469 to 0.187</w:t>
            </w:r>
          </w:p>
        </w:tc>
        <w:tc>
          <w:tcPr>
            <w:tcW w:type="dxa" w:w="1151"/>
          </w:tcPr>
          <w:p>
            <w:pPr>
              <w:pStyle w:val="MDPI42tablebody"/>
              <w:keepNext/>
              <w:spacing w:line="240" w:lineRule="auto" w:before="30" w:after="30"/>
              <w:jc w:val="center"/>
            </w:pPr>
            <w:r>
              <w:rPr>
                <w:b w:val="0"/>
                <w:i w:val="0"/>
                <w:sz w:val="16"/>
              </w:rPr>
              <w:t>0.006</w:t>
            </w:r>
          </w:p>
        </w:tc>
        <w:tc>
          <w:tcPr>
            <w:tcW w:type="dxa" w:w="1255"/>
          </w:tcPr>
          <w:p>
            <w:pPr>
              <w:pStyle w:val="MDPI42tablebody"/>
              <w:keepNext/>
              <w:spacing w:line="240" w:lineRule="auto" w:before="30" w:after="30"/>
              <w:jc w:val="center"/>
            </w:pPr>
            <w:r>
              <w:rPr>
                <w:b w:val="0"/>
                <w:i w:val="0"/>
                <w:sz w:val="16"/>
              </w:rPr>
              <w:t>0.048</w:t>
            </w:r>
          </w:p>
        </w:tc>
        <w:tc>
          <w:tcPr>
            <w:tcW w:type="dxa" w:w="1255"/>
          </w:tcPr>
          <w:p>
            <w:pPr>
              <w:pStyle w:val="MDPI42tablebody"/>
              <w:keepNext/>
              <w:spacing w:line="240" w:lineRule="auto" w:before="30" w:after="30"/>
              <w:jc w:val="center"/>
            </w:pPr>
            <w:r>
              <w:rPr>
                <w:b w:val="0"/>
                <w:i w:val="0"/>
                <w:sz w:val="16"/>
              </w:rPr>
              <w:t>−0.015</w:t>
            </w:r>
          </w:p>
        </w:tc>
        <w:tc>
          <w:tcPr>
            <w:tcW w:type="dxa" w:w="1151"/>
          </w:tcPr>
          <w:p>
            <w:pPr>
              <w:pStyle w:val="MDPI42tablebody"/>
              <w:keepNext/>
              <w:spacing w:line="240" w:lineRule="auto" w:before="30" w:after="30"/>
              <w:jc w:val="center"/>
            </w:pPr>
            <w:r>
              <w:rPr>
                <w:b w:val="0"/>
                <w:i w:val="0"/>
                <w:sz w:val="16"/>
              </w:rPr>
              <w:t>−0.061</w:t>
            </w:r>
          </w:p>
        </w:tc>
        <w:tc>
          <w:tcPr>
            <w:tcW w:type="dxa" w:w="941"/>
          </w:tcPr>
          <w:p>
            <w:pPr>
              <w:pStyle w:val="MDPI42tablebody"/>
              <w:keepNext/>
              <w:spacing w:line="240" w:lineRule="auto" w:before="30" w:after="30"/>
              <w:jc w:val="center"/>
            </w:pPr>
            <w:r>
              <w:rPr>
                <w:b w:val="0"/>
                <w:i w:val="0"/>
                <w:sz w:val="16"/>
              </w:rPr>
              <w:t>.133</w:t>
            </w:r>
          </w:p>
        </w:tc>
        <w:tc>
          <w:tcPr>
            <w:tcW w:type="dxa" w:w="1046"/>
          </w:tcPr>
          <w:p>
            <w:pPr>
              <w:pStyle w:val="MDPI42tablebody"/>
              <w:keepNext/>
              <w:spacing w:line="240" w:lineRule="auto" w:before="30" w:after="30"/>
              <w:jc w:val="center"/>
            </w:pPr>
            <w:r>
              <w:rPr>
                <w:b w:val="0"/>
                <w:i w:val="0"/>
                <w:sz w:val="16"/>
              </w:rPr>
              <w:t>.221</w:t>
            </w:r>
          </w:p>
        </w:tc>
      </w:tr>
      <w:tr>
        <w:trPr>
          <w:cantSplit/>
        </w:trPr>
        <w:tc>
          <w:tcPr>
            <w:tcW w:type="dxa" w:w="627"/>
          </w:tcPr>
          <w:p>
            <w:pPr>
              <w:pStyle w:val="MDPI42tablebody"/>
              <w:keepNext/>
              <w:spacing w:line="240" w:lineRule="auto" w:before="30" w:after="30"/>
              <w:jc w:val="left"/>
            </w:pPr>
            <w:r>
              <w:rPr>
                <w:b w:val="0"/>
                <w:i w:val="0"/>
                <w:sz w:val="16"/>
              </w:rPr>
              <w:t>W5</w:t>
            </w:r>
          </w:p>
        </w:tc>
        <w:tc>
          <w:tcPr>
            <w:tcW w:type="dxa" w:w="1360"/>
          </w:tcPr>
          <w:p>
            <w:pPr>
              <w:pStyle w:val="MDPI42tablebody"/>
              <w:keepNext/>
              <w:spacing w:line="240" w:lineRule="auto" w:before="30" w:after="30"/>
              <w:jc w:val="center"/>
            </w:pPr>
            <w:r>
              <w:rPr>
                <w:b w:val="0"/>
                <w:i w:val="0"/>
                <w:sz w:val="16"/>
              </w:rPr>
              <w:t>0.019</w:t>
            </w:r>
          </w:p>
        </w:tc>
        <w:tc>
          <w:tcPr>
            <w:tcW w:type="dxa" w:w="1674"/>
          </w:tcPr>
          <w:p>
            <w:pPr>
              <w:pStyle w:val="MDPI42tablebody"/>
              <w:keepNext/>
              <w:spacing w:line="240" w:lineRule="auto" w:before="30" w:after="30"/>
              <w:jc w:val="center"/>
            </w:pPr>
            <w:r>
              <w:rPr>
                <w:b w:val="0"/>
                <w:i w:val="0"/>
                <w:sz w:val="16"/>
              </w:rPr>
              <w:t>−0.047 to 0.099</w:t>
            </w:r>
          </w:p>
        </w:tc>
        <w:tc>
          <w:tcPr>
            <w:tcW w:type="dxa" w:w="1151"/>
          </w:tcPr>
          <w:p>
            <w:pPr>
              <w:pStyle w:val="MDPI42tablebody"/>
              <w:keepNext/>
              <w:spacing w:line="240" w:lineRule="auto" w:before="30" w:after="30"/>
              <w:jc w:val="center"/>
            </w:pPr>
            <w:r>
              <w:rPr>
                <w:b w:val="0"/>
                <w:i w:val="0"/>
                <w:sz w:val="16"/>
              </w:rPr>
              <w:t>0.022</w:t>
            </w:r>
          </w:p>
        </w:tc>
        <w:tc>
          <w:tcPr>
            <w:tcW w:type="dxa" w:w="1255"/>
          </w:tcPr>
          <w:p>
            <w:pPr>
              <w:pStyle w:val="MDPI42tablebody"/>
              <w:keepNext/>
              <w:spacing w:line="240" w:lineRule="auto" w:before="30" w:after="30"/>
              <w:jc w:val="center"/>
            </w:pPr>
            <w:r>
              <w:rPr>
                <w:b w:val="0"/>
                <w:i w:val="0"/>
                <w:sz w:val="16"/>
              </w:rPr>
              <w:t>0.041</w:t>
            </w:r>
          </w:p>
        </w:tc>
        <w:tc>
          <w:tcPr>
            <w:tcW w:type="dxa" w:w="1255"/>
          </w:tcPr>
          <w:p>
            <w:pPr>
              <w:pStyle w:val="MDPI42tablebody"/>
              <w:keepNext/>
              <w:spacing w:line="240" w:lineRule="auto" w:before="30" w:after="30"/>
              <w:jc w:val="center"/>
            </w:pPr>
            <w:r>
              <w:rPr>
                <w:b w:val="0"/>
                <w:i w:val="0"/>
                <w:sz w:val="16"/>
              </w:rPr>
              <w:t>0.012</w:t>
            </w:r>
          </w:p>
        </w:tc>
        <w:tc>
          <w:tcPr>
            <w:tcW w:type="dxa" w:w="1151"/>
          </w:tcPr>
          <w:p>
            <w:pPr>
              <w:pStyle w:val="MDPI42tablebody"/>
              <w:keepNext/>
              <w:spacing w:line="240" w:lineRule="auto" w:before="30" w:after="30"/>
              <w:jc w:val="center"/>
            </w:pPr>
            <w:r>
              <w:rPr>
                <w:b w:val="0"/>
                <w:i w:val="0"/>
                <w:sz w:val="16"/>
              </w:rPr>
              <w:t>−0.045</w:t>
            </w:r>
          </w:p>
        </w:tc>
        <w:tc>
          <w:tcPr>
            <w:tcW w:type="dxa" w:w="941"/>
          </w:tcPr>
          <w:p>
            <w:pPr>
              <w:pStyle w:val="MDPI42tablebody"/>
              <w:keepNext/>
              <w:spacing w:line="240" w:lineRule="auto" w:before="30" w:after="30"/>
              <w:jc w:val="center"/>
            </w:pPr>
            <w:r>
              <w:rPr>
                <w:b w:val="0"/>
                <w:i w:val="0"/>
                <w:sz w:val="16"/>
              </w:rPr>
              <w:t>.138</w:t>
            </w:r>
          </w:p>
        </w:tc>
        <w:tc>
          <w:tcPr>
            <w:tcW w:type="dxa" w:w="1046"/>
          </w:tcPr>
          <w:p>
            <w:pPr>
              <w:pStyle w:val="MDPI42tablebody"/>
              <w:keepNext/>
              <w:spacing w:line="240" w:lineRule="auto" w:before="30" w:after="30"/>
              <w:jc w:val="center"/>
            </w:pPr>
            <w:r>
              <w:rPr>
                <w:b w:val="0"/>
                <w:i w:val="0"/>
                <w:sz w:val="16"/>
              </w:rPr>
              <w:t>.221</w:t>
            </w:r>
          </w:p>
        </w:tc>
      </w:tr>
      <w:tr>
        <w:trPr>
          <w:cantSplit/>
        </w:trPr>
        <w:tc>
          <w:tcPr>
            <w:tcW w:type="dxa" w:w="627"/>
          </w:tcPr>
          <w:p>
            <w:pPr>
              <w:pStyle w:val="MDPI42tablebody"/>
              <w:keepNext/>
              <w:spacing w:line="240" w:lineRule="auto" w:before="30" w:after="30"/>
              <w:jc w:val="left"/>
            </w:pPr>
            <w:r>
              <w:rPr>
                <w:b w:val="0"/>
                <w:i w:val="0"/>
                <w:sz w:val="16"/>
              </w:rPr>
              <w:t>W6</w:t>
            </w:r>
          </w:p>
        </w:tc>
        <w:tc>
          <w:tcPr>
            <w:tcW w:type="dxa" w:w="1360"/>
          </w:tcPr>
          <w:p>
            <w:pPr>
              <w:pStyle w:val="MDPI42tablebody"/>
              <w:keepNext/>
              <w:spacing w:line="240" w:lineRule="auto" w:before="30" w:after="30"/>
              <w:jc w:val="center"/>
            </w:pPr>
            <w:r>
              <w:rPr>
                <w:b w:val="0"/>
                <w:i w:val="0"/>
                <w:sz w:val="16"/>
              </w:rPr>
              <w:t>0.006</w:t>
            </w:r>
          </w:p>
        </w:tc>
        <w:tc>
          <w:tcPr>
            <w:tcW w:type="dxa" w:w="1674"/>
          </w:tcPr>
          <w:p>
            <w:pPr>
              <w:pStyle w:val="MDPI42tablebody"/>
              <w:keepNext/>
              <w:spacing w:line="240" w:lineRule="auto" w:before="30" w:after="30"/>
              <w:jc w:val="center"/>
            </w:pPr>
            <w:r>
              <w:rPr>
                <w:b w:val="0"/>
                <w:i w:val="0"/>
                <w:sz w:val="16"/>
              </w:rPr>
              <w:t>0.002 to 0.013</w:t>
            </w:r>
          </w:p>
        </w:tc>
        <w:tc>
          <w:tcPr>
            <w:tcW w:type="dxa" w:w="1151"/>
          </w:tcPr>
          <w:p>
            <w:pPr>
              <w:pStyle w:val="MDPI42tablebody"/>
              <w:keepNext/>
              <w:spacing w:line="240" w:lineRule="auto" w:before="30" w:after="30"/>
              <w:jc w:val="center"/>
            </w:pPr>
            <w:r>
              <w:rPr>
                <w:b w:val="0"/>
                <w:i w:val="0"/>
                <w:sz w:val="16"/>
              </w:rPr>
              <w:t>−0.000</w:t>
            </w:r>
          </w:p>
        </w:tc>
        <w:tc>
          <w:tcPr>
            <w:tcW w:type="dxa" w:w="1255"/>
          </w:tcPr>
          <w:p>
            <w:pPr>
              <w:pStyle w:val="MDPI42tablebody"/>
              <w:keepNext/>
              <w:spacing w:line="240" w:lineRule="auto" w:before="30" w:after="30"/>
              <w:jc w:val="center"/>
            </w:pPr>
            <w:r>
              <w:rPr>
                <w:b w:val="0"/>
                <w:i w:val="0"/>
                <w:sz w:val="16"/>
              </w:rPr>
              <w:t>0.002</w:t>
            </w:r>
          </w:p>
        </w:tc>
        <w:tc>
          <w:tcPr>
            <w:tcW w:type="dxa" w:w="1255"/>
          </w:tcPr>
          <w:p>
            <w:pPr>
              <w:pStyle w:val="MDPI42tablebody"/>
              <w:keepNext/>
              <w:spacing w:line="240" w:lineRule="auto" w:before="30" w:after="30"/>
              <w:jc w:val="center"/>
            </w:pPr>
            <w:r>
              <w:rPr>
                <w:b w:val="0"/>
                <w:i w:val="0"/>
                <w:sz w:val="16"/>
              </w:rPr>
              <w:t>−0.004*</w:t>
            </w:r>
          </w:p>
        </w:tc>
        <w:tc>
          <w:tcPr>
            <w:tcW w:type="dxa" w:w="1151"/>
          </w:tcPr>
          <w:p>
            <w:pPr>
              <w:pStyle w:val="MDPI42tablebody"/>
              <w:keepNext/>
              <w:spacing w:line="240" w:lineRule="auto" w:before="30" w:after="30"/>
              <w:jc w:val="center"/>
            </w:pPr>
            <w:r>
              <w:rPr>
                <w:b w:val="0"/>
                <w:i w:val="0"/>
                <w:sz w:val="16"/>
              </w:rPr>
              <w:t>−0.007</w:t>
            </w:r>
          </w:p>
        </w:tc>
        <w:tc>
          <w:tcPr>
            <w:tcW w:type="dxa" w:w="941"/>
          </w:tcPr>
          <w:p>
            <w:pPr>
              <w:pStyle w:val="MDPI42tablebody"/>
              <w:keepNext/>
              <w:spacing w:line="240" w:lineRule="auto" w:before="30" w:after="30"/>
              <w:jc w:val="center"/>
            </w:pPr>
            <w:r>
              <w:rPr>
                <w:b w:val="0"/>
                <w:i w:val="0"/>
                <w:sz w:val="16"/>
              </w:rPr>
              <w:t>&lt;.001</w:t>
            </w:r>
          </w:p>
        </w:tc>
        <w:tc>
          <w:tcPr>
            <w:tcW w:type="dxa" w:w="1046"/>
          </w:tcPr>
          <w:p>
            <w:pPr>
              <w:pStyle w:val="MDPI42tablebody"/>
              <w:keepNext/>
              <w:spacing w:line="240" w:lineRule="auto" w:before="30" w:after="30"/>
              <w:jc w:val="center"/>
            </w:pPr>
            <w:r>
              <w:rPr>
                <w:b w:val="0"/>
                <w:i w:val="0"/>
                <w:sz w:val="16"/>
              </w:rPr>
              <w:t>.003</w:t>
            </w:r>
          </w:p>
        </w:tc>
      </w:tr>
      <w:tr>
        <w:trPr>
          <w:cantSplit/>
        </w:trPr>
        <w:tc>
          <w:tcPr>
            <w:tcW w:type="dxa" w:w="627"/>
          </w:tcPr>
          <w:p>
            <w:pPr>
              <w:pStyle w:val="MDPI42tablebody"/>
              <w:keepNext/>
              <w:spacing w:line="240" w:lineRule="auto" w:before="30" w:after="30"/>
              <w:jc w:val="left"/>
            </w:pPr>
            <w:r>
              <w:rPr>
                <w:b w:val="0"/>
                <w:i w:val="0"/>
                <w:sz w:val="16"/>
              </w:rPr>
              <w:t>W7</w:t>
            </w:r>
          </w:p>
        </w:tc>
        <w:tc>
          <w:tcPr>
            <w:tcW w:type="dxa" w:w="1360"/>
          </w:tcPr>
          <w:p>
            <w:pPr>
              <w:pStyle w:val="MDPI42tablebody"/>
              <w:keepNext/>
              <w:spacing w:line="240" w:lineRule="auto" w:before="30" w:after="30"/>
              <w:jc w:val="center"/>
            </w:pPr>
            <w:r>
              <w:rPr>
                <w:b w:val="0"/>
                <w:i w:val="0"/>
                <w:sz w:val="16"/>
              </w:rPr>
              <w:t>−0.006</w:t>
            </w:r>
          </w:p>
        </w:tc>
        <w:tc>
          <w:tcPr>
            <w:tcW w:type="dxa" w:w="1674"/>
          </w:tcPr>
          <w:p>
            <w:pPr>
              <w:pStyle w:val="MDPI42tablebody"/>
              <w:keepNext/>
              <w:spacing w:line="240" w:lineRule="auto" w:before="30" w:after="30"/>
              <w:jc w:val="center"/>
            </w:pPr>
            <w:r>
              <w:rPr>
                <w:b w:val="0"/>
                <w:i w:val="0"/>
                <w:sz w:val="16"/>
              </w:rPr>
              <w:t>−0.015 to −0.003</w:t>
            </w:r>
          </w:p>
        </w:tc>
        <w:tc>
          <w:tcPr>
            <w:tcW w:type="dxa" w:w="1151"/>
          </w:tcPr>
          <w:p>
            <w:pPr>
              <w:pStyle w:val="MDPI42tablebody"/>
              <w:keepNext/>
              <w:spacing w:line="240" w:lineRule="auto" w:before="30" w:after="30"/>
              <w:jc w:val="center"/>
            </w:pPr>
            <w:r>
              <w:rPr>
                <w:b w:val="0"/>
                <w:i w:val="0"/>
                <w:sz w:val="16"/>
              </w:rPr>
              <w:t>−0.006***</w:t>
            </w:r>
          </w:p>
        </w:tc>
        <w:tc>
          <w:tcPr>
            <w:tcW w:type="dxa" w:w="1255"/>
          </w:tcPr>
          <w:p>
            <w:pPr>
              <w:pStyle w:val="MDPI42tablebody"/>
              <w:keepNext/>
              <w:spacing w:line="240" w:lineRule="auto" w:before="30" w:after="30"/>
              <w:jc w:val="center"/>
            </w:pPr>
            <w:r>
              <w:rPr>
                <w:b w:val="0"/>
                <w:i w:val="0"/>
                <w:sz w:val="16"/>
              </w:rPr>
              <w:t>−0.004</w:t>
            </w:r>
          </w:p>
        </w:tc>
        <w:tc>
          <w:tcPr>
            <w:tcW w:type="dxa" w:w="1255"/>
          </w:tcPr>
          <w:p>
            <w:pPr>
              <w:pStyle w:val="MDPI42tablebody"/>
              <w:keepNext/>
              <w:spacing w:line="240" w:lineRule="auto" w:before="30" w:after="30"/>
              <w:jc w:val="center"/>
            </w:pPr>
            <w:r>
              <w:rPr>
                <w:b w:val="0"/>
                <w:i w:val="0"/>
                <w:sz w:val="16"/>
              </w:rPr>
              <w:t>−0.006***</w:t>
            </w:r>
          </w:p>
        </w:tc>
        <w:tc>
          <w:tcPr>
            <w:tcW w:type="dxa" w:w="1151"/>
          </w:tcPr>
          <w:p>
            <w:pPr>
              <w:pStyle w:val="MDPI42tablebody"/>
              <w:keepNext/>
              <w:spacing w:line="240" w:lineRule="auto" w:before="30" w:after="30"/>
              <w:jc w:val="center"/>
            </w:pPr>
            <w:r>
              <w:rPr>
                <w:b w:val="0"/>
                <w:i w:val="0"/>
                <w:sz w:val="16"/>
              </w:rPr>
              <w:t>−0.002</w:t>
            </w:r>
          </w:p>
        </w:tc>
        <w:tc>
          <w:tcPr>
            <w:tcW w:type="dxa" w:w="941"/>
          </w:tcPr>
          <w:p>
            <w:pPr>
              <w:pStyle w:val="MDPI42tablebody"/>
              <w:keepNext/>
              <w:spacing w:line="240" w:lineRule="auto" w:before="30" w:after="30"/>
              <w:jc w:val="center"/>
            </w:pPr>
            <w:r>
              <w:rPr>
                <w:b w:val="0"/>
                <w:i w:val="0"/>
                <w:sz w:val="16"/>
              </w:rPr>
              <w:t>.274</w:t>
            </w:r>
          </w:p>
        </w:tc>
        <w:tc>
          <w:tcPr>
            <w:tcW w:type="dxa" w:w="1046"/>
          </w:tcPr>
          <w:p>
            <w:pPr>
              <w:pStyle w:val="MDPI42tablebody"/>
              <w:keepNext/>
              <w:spacing w:line="240" w:lineRule="auto" w:before="30" w:after="30"/>
              <w:jc w:val="center"/>
            </w:pPr>
            <w:r>
              <w:rPr>
                <w:b w:val="0"/>
                <w:i w:val="0"/>
                <w:sz w:val="16"/>
              </w:rPr>
              <w:t>.365</w:t>
            </w:r>
          </w:p>
        </w:tc>
      </w:tr>
      <w:tr>
        <w:trPr>
          <w:cantSplit/>
        </w:trPr>
        <w:tc>
          <w:tcPr>
            <w:tcW w:type="dxa" w:w="627"/>
          </w:tcPr>
          <w:p>
            <w:pPr>
              <w:pStyle w:val="MDPI42tablebody"/>
              <w:keepNext/>
              <w:spacing w:line="240" w:lineRule="auto" w:before="30" w:after="30"/>
              <w:jc w:val="left"/>
            </w:pPr>
            <w:r>
              <w:rPr>
                <w:b w:val="0"/>
                <w:i w:val="0"/>
                <w:sz w:val="16"/>
              </w:rPr>
              <w:t>W8</w:t>
            </w:r>
          </w:p>
        </w:tc>
        <w:tc>
          <w:tcPr>
            <w:tcW w:type="dxa" w:w="1360"/>
          </w:tcPr>
          <w:p>
            <w:pPr>
              <w:pStyle w:val="MDPI42tablebody"/>
              <w:keepNext/>
              <w:spacing w:line="240" w:lineRule="auto" w:before="30" w:after="30"/>
              <w:jc w:val="center"/>
            </w:pPr>
            <w:r>
              <w:rPr>
                <w:b w:val="0"/>
                <w:i w:val="0"/>
                <w:sz w:val="16"/>
              </w:rPr>
              <w:t>−0.011</w:t>
            </w:r>
          </w:p>
        </w:tc>
        <w:tc>
          <w:tcPr>
            <w:tcW w:type="dxa" w:w="1674"/>
          </w:tcPr>
          <w:p>
            <w:pPr>
              <w:pStyle w:val="MDPI42tablebody"/>
              <w:keepNext/>
              <w:spacing w:line="240" w:lineRule="auto" w:before="30" w:after="30"/>
              <w:jc w:val="center"/>
            </w:pPr>
            <w:r>
              <w:rPr>
                <w:b w:val="0"/>
                <w:i w:val="0"/>
                <w:sz w:val="16"/>
              </w:rPr>
              <w:t>−0.025 to −0.002</w:t>
            </w:r>
          </w:p>
        </w:tc>
        <w:tc>
          <w:tcPr>
            <w:tcW w:type="dxa" w:w="1151"/>
          </w:tcPr>
          <w:p>
            <w:pPr>
              <w:pStyle w:val="MDPI42tablebody"/>
              <w:keepNext/>
              <w:spacing w:line="240" w:lineRule="auto" w:before="30" w:after="30"/>
              <w:jc w:val="center"/>
            </w:pPr>
            <w:r>
              <w:rPr>
                <w:b w:val="0"/>
                <w:i w:val="0"/>
                <w:sz w:val="16"/>
              </w:rPr>
              <w:t>−0.007***</w:t>
            </w:r>
          </w:p>
        </w:tc>
        <w:tc>
          <w:tcPr>
            <w:tcW w:type="dxa" w:w="1255"/>
          </w:tcPr>
          <w:p>
            <w:pPr>
              <w:pStyle w:val="MDPI42tablebody"/>
              <w:keepNext/>
              <w:spacing w:line="240" w:lineRule="auto" w:before="30" w:after="30"/>
              <w:jc w:val="center"/>
            </w:pPr>
            <w:r>
              <w:rPr>
                <w:b w:val="0"/>
                <w:i w:val="0"/>
                <w:sz w:val="16"/>
              </w:rPr>
              <w:t>−0.007</w:t>
            </w:r>
          </w:p>
        </w:tc>
        <w:tc>
          <w:tcPr>
            <w:tcW w:type="dxa" w:w="1255"/>
          </w:tcPr>
          <w:p>
            <w:pPr>
              <w:pStyle w:val="MDPI42tablebody"/>
              <w:keepNext/>
              <w:spacing w:line="240" w:lineRule="auto" w:before="30" w:after="30"/>
              <w:jc w:val="center"/>
            </w:pPr>
            <w:r>
              <w:rPr>
                <w:b w:val="0"/>
                <w:i w:val="0"/>
                <w:sz w:val="16"/>
              </w:rPr>
              <w:t>−0.004**</w:t>
            </w:r>
          </w:p>
        </w:tc>
        <w:tc>
          <w:tcPr>
            <w:tcW w:type="dxa" w:w="1151"/>
          </w:tcPr>
          <w:p>
            <w:pPr>
              <w:pStyle w:val="MDPI42tablebody"/>
              <w:keepNext/>
              <w:spacing w:line="240" w:lineRule="auto" w:before="30" w:after="30"/>
              <w:jc w:val="center"/>
            </w:pPr>
            <w:r>
              <w:rPr>
                <w:b w:val="0"/>
                <w:i w:val="0"/>
                <w:sz w:val="16"/>
              </w:rPr>
              <w:t>0.005</w:t>
            </w:r>
          </w:p>
        </w:tc>
        <w:tc>
          <w:tcPr>
            <w:tcW w:type="dxa" w:w="941"/>
          </w:tcPr>
          <w:p>
            <w:pPr>
              <w:pStyle w:val="MDPI42tablebody"/>
              <w:keepNext/>
              <w:spacing w:line="240" w:lineRule="auto" w:before="30" w:after="30"/>
              <w:jc w:val="center"/>
            </w:pPr>
            <w:r>
              <w:rPr>
                <w:b w:val="0"/>
                <w:i w:val="0"/>
                <w:sz w:val="16"/>
              </w:rPr>
              <w:t>.169</w:t>
            </w:r>
          </w:p>
        </w:tc>
        <w:tc>
          <w:tcPr>
            <w:tcW w:type="dxa" w:w="1046"/>
          </w:tcPr>
          <w:p>
            <w:pPr>
              <w:pStyle w:val="MDPI42tablebody"/>
              <w:keepNext/>
              <w:spacing w:line="240" w:lineRule="auto" w:before="30" w:after="30"/>
              <w:jc w:val="center"/>
            </w:pPr>
            <w:r>
              <w:rPr>
                <w:b w:val="0"/>
                <w:i w:val="0"/>
                <w:sz w:val="16"/>
              </w:rPr>
              <w:t>.246</w:t>
            </w:r>
          </w:p>
        </w:tc>
      </w:tr>
      <w:tr>
        <w:trPr>
          <w:cantSplit/>
        </w:trPr>
        <w:tc>
          <w:tcPr>
            <w:tcW w:type="dxa" w:w="627"/>
          </w:tcPr>
          <w:p>
            <w:pPr>
              <w:pStyle w:val="MDPI42tablebody"/>
              <w:keepNext/>
              <w:spacing w:line="240" w:lineRule="auto" w:before="30" w:after="30"/>
              <w:jc w:val="left"/>
            </w:pPr>
            <w:r>
              <w:rPr>
                <w:b w:val="0"/>
                <w:i w:val="0"/>
                <w:sz w:val="16"/>
              </w:rPr>
              <w:t>M1</w:t>
            </w:r>
          </w:p>
        </w:tc>
        <w:tc>
          <w:tcPr>
            <w:tcW w:type="dxa" w:w="1360"/>
          </w:tcPr>
          <w:p>
            <w:pPr>
              <w:pStyle w:val="MDPI42tablebody"/>
              <w:keepNext/>
              <w:spacing w:line="240" w:lineRule="auto" w:before="30" w:after="30"/>
              <w:jc w:val="center"/>
            </w:pPr>
            <w:r>
              <w:rPr>
                <w:b w:val="0"/>
                <w:i w:val="0"/>
                <w:sz w:val="16"/>
              </w:rPr>
              <w:t>0.017</w:t>
            </w:r>
          </w:p>
        </w:tc>
        <w:tc>
          <w:tcPr>
            <w:tcW w:type="dxa" w:w="1674"/>
          </w:tcPr>
          <w:p>
            <w:pPr>
              <w:pStyle w:val="MDPI42tablebody"/>
              <w:keepNext/>
              <w:spacing w:line="240" w:lineRule="auto" w:before="30" w:after="30"/>
              <w:jc w:val="center"/>
            </w:pPr>
            <w:r>
              <w:rPr>
                <w:b w:val="0"/>
                <w:i w:val="0"/>
                <w:sz w:val="16"/>
              </w:rPr>
              <w:t>−0.023 to 0.129</w:t>
            </w:r>
          </w:p>
        </w:tc>
        <w:tc>
          <w:tcPr>
            <w:tcW w:type="dxa" w:w="1151"/>
          </w:tcPr>
          <w:p>
            <w:pPr>
              <w:pStyle w:val="MDPI42tablebody"/>
              <w:keepNext/>
              <w:spacing w:line="240" w:lineRule="auto" w:before="30" w:after="30"/>
              <w:jc w:val="center"/>
            </w:pPr>
            <w:r>
              <w:rPr>
                <w:b w:val="0"/>
                <w:i w:val="0"/>
                <w:sz w:val="16"/>
              </w:rPr>
              <w:t>0.028**</w:t>
            </w:r>
          </w:p>
        </w:tc>
        <w:tc>
          <w:tcPr>
            <w:tcW w:type="dxa" w:w="1255"/>
          </w:tcPr>
          <w:p>
            <w:pPr>
              <w:pStyle w:val="MDPI42tablebody"/>
              <w:keepNext/>
              <w:spacing w:line="240" w:lineRule="auto" w:before="30" w:after="30"/>
              <w:jc w:val="center"/>
            </w:pPr>
            <w:r>
              <w:rPr>
                <w:b w:val="0"/>
                <w:i w:val="0"/>
                <w:sz w:val="16"/>
              </w:rPr>
              <w:t>−0.006</w:t>
            </w:r>
          </w:p>
        </w:tc>
        <w:tc>
          <w:tcPr>
            <w:tcW w:type="dxa" w:w="1255"/>
          </w:tcPr>
          <w:p>
            <w:pPr>
              <w:pStyle w:val="MDPI42tablebody"/>
              <w:keepNext/>
              <w:spacing w:line="240" w:lineRule="auto" w:before="30" w:after="30"/>
              <w:jc w:val="center"/>
            </w:pPr>
            <w:r>
              <w:rPr>
                <w:b w:val="0"/>
                <w:i w:val="0"/>
                <w:sz w:val="16"/>
              </w:rPr>
              <w:t>0.031***</w:t>
            </w:r>
          </w:p>
        </w:tc>
        <w:tc>
          <w:tcPr>
            <w:tcW w:type="dxa" w:w="1151"/>
          </w:tcPr>
          <w:p>
            <w:pPr>
              <w:pStyle w:val="MDPI42tablebody"/>
              <w:keepNext/>
              <w:spacing w:line="240" w:lineRule="auto" w:before="30" w:after="30"/>
              <w:jc w:val="center"/>
            </w:pPr>
            <w:r>
              <w:rPr>
                <w:b w:val="0"/>
                <w:i w:val="0"/>
                <w:sz w:val="16"/>
              </w:rPr>
              <w:t>0.035</w:t>
            </w:r>
          </w:p>
        </w:tc>
        <w:tc>
          <w:tcPr>
            <w:tcW w:type="dxa" w:w="941"/>
          </w:tcPr>
          <w:p>
            <w:pPr>
              <w:pStyle w:val="MDPI42tablebody"/>
              <w:keepNext/>
              <w:spacing w:line="240" w:lineRule="auto" w:before="30" w:after="30"/>
              <w:jc w:val="center"/>
            </w:pPr>
            <w:r>
              <w:rPr>
                <w:b w:val="0"/>
                <w:i w:val="0"/>
                <w:sz w:val="16"/>
              </w:rPr>
              <w:t>.397</w:t>
            </w:r>
          </w:p>
        </w:tc>
        <w:tc>
          <w:tcPr>
            <w:tcW w:type="dxa" w:w="1046"/>
          </w:tcPr>
          <w:p>
            <w:pPr>
              <w:pStyle w:val="MDPI42tablebody"/>
              <w:keepNext/>
              <w:spacing w:line="240" w:lineRule="auto" w:before="30" w:after="30"/>
              <w:jc w:val="center"/>
            </w:pPr>
            <w:r>
              <w:rPr>
                <w:b w:val="0"/>
                <w:i w:val="0"/>
                <w:sz w:val="16"/>
              </w:rPr>
              <w:t>.445</w:t>
            </w:r>
          </w:p>
        </w:tc>
      </w:tr>
      <w:tr>
        <w:trPr>
          <w:cantSplit/>
        </w:trPr>
        <w:tc>
          <w:tcPr>
            <w:tcW w:type="dxa" w:w="627"/>
          </w:tcPr>
          <w:p>
            <w:pPr>
              <w:pStyle w:val="MDPI42tablebody"/>
              <w:keepNext/>
              <w:spacing w:line="240" w:lineRule="auto" w:before="30" w:after="30"/>
              <w:jc w:val="left"/>
            </w:pPr>
            <w:r>
              <w:rPr>
                <w:b w:val="0"/>
                <w:i w:val="0"/>
                <w:sz w:val="16"/>
              </w:rPr>
              <w:t>M2</w:t>
            </w:r>
          </w:p>
        </w:tc>
        <w:tc>
          <w:tcPr>
            <w:tcW w:type="dxa" w:w="1360"/>
          </w:tcPr>
          <w:p>
            <w:pPr>
              <w:pStyle w:val="MDPI42tablebody"/>
              <w:keepNext/>
              <w:spacing w:line="240" w:lineRule="auto" w:before="30" w:after="30"/>
              <w:jc w:val="center"/>
            </w:pPr>
            <w:r>
              <w:rPr>
                <w:b w:val="0"/>
                <w:i w:val="0"/>
                <w:sz w:val="16"/>
              </w:rPr>
              <w:t>0.008</w:t>
            </w:r>
          </w:p>
        </w:tc>
        <w:tc>
          <w:tcPr>
            <w:tcW w:type="dxa" w:w="1674"/>
          </w:tcPr>
          <w:p>
            <w:pPr>
              <w:pStyle w:val="MDPI42tablebody"/>
              <w:keepNext/>
              <w:spacing w:line="240" w:lineRule="auto" w:before="30" w:after="30"/>
              <w:jc w:val="center"/>
            </w:pPr>
            <w:r>
              <w:rPr>
                <w:b w:val="0"/>
                <w:i w:val="0"/>
                <w:sz w:val="16"/>
              </w:rPr>
              <w:t>−0.017 to 0.044</w:t>
            </w:r>
          </w:p>
        </w:tc>
        <w:tc>
          <w:tcPr>
            <w:tcW w:type="dxa" w:w="1151"/>
          </w:tcPr>
          <w:p>
            <w:pPr>
              <w:pStyle w:val="MDPI42tablebody"/>
              <w:keepNext/>
              <w:spacing w:line="240" w:lineRule="auto" w:before="30" w:after="30"/>
              <w:jc w:val="center"/>
            </w:pPr>
            <w:r>
              <w:rPr>
                <w:b w:val="0"/>
                <w:i w:val="0"/>
                <w:sz w:val="16"/>
              </w:rPr>
              <w:t>−0.013</w:t>
            </w:r>
          </w:p>
        </w:tc>
        <w:tc>
          <w:tcPr>
            <w:tcW w:type="dxa" w:w="1255"/>
          </w:tcPr>
          <w:p>
            <w:pPr>
              <w:pStyle w:val="MDPI42tablebody"/>
              <w:keepNext/>
              <w:spacing w:line="240" w:lineRule="auto" w:before="30" w:after="30"/>
              <w:jc w:val="center"/>
            </w:pPr>
            <w:r>
              <w:rPr>
                <w:b w:val="0"/>
                <w:i w:val="0"/>
                <w:sz w:val="16"/>
              </w:rPr>
              <w:t>0.008</w:t>
            </w:r>
          </w:p>
        </w:tc>
        <w:tc>
          <w:tcPr>
            <w:tcW w:type="dxa" w:w="1255"/>
          </w:tcPr>
          <w:p>
            <w:pPr>
              <w:pStyle w:val="MDPI42tablebody"/>
              <w:keepNext/>
              <w:spacing w:line="240" w:lineRule="auto" w:before="30" w:after="30"/>
              <w:jc w:val="center"/>
            </w:pPr>
            <w:r>
              <w:rPr>
                <w:b w:val="0"/>
                <w:i w:val="0"/>
                <w:sz w:val="16"/>
              </w:rPr>
              <w:t>−0.014*</w:t>
            </w:r>
          </w:p>
        </w:tc>
        <w:tc>
          <w:tcPr>
            <w:tcW w:type="dxa" w:w="1151"/>
          </w:tcPr>
          <w:p>
            <w:pPr>
              <w:pStyle w:val="MDPI42tablebody"/>
              <w:keepNext/>
              <w:spacing w:line="240" w:lineRule="auto" w:before="30" w:after="30"/>
              <w:jc w:val="center"/>
            </w:pPr>
            <w:r>
              <w:rPr>
                <w:b w:val="0"/>
                <w:i w:val="0"/>
                <w:sz w:val="16"/>
              </w:rPr>
              <w:t>−0.023</w:t>
            </w:r>
          </w:p>
        </w:tc>
        <w:tc>
          <w:tcPr>
            <w:tcW w:type="dxa" w:w="941"/>
          </w:tcPr>
          <w:p>
            <w:pPr>
              <w:pStyle w:val="MDPI42tablebody"/>
              <w:keepNext/>
              <w:spacing w:line="240" w:lineRule="auto" w:before="30" w:after="30"/>
              <w:jc w:val="center"/>
            </w:pPr>
            <w:r>
              <w:rPr>
                <w:b w:val="0"/>
                <w:i w:val="0"/>
                <w:sz w:val="16"/>
              </w:rPr>
              <w:t>.001</w:t>
            </w:r>
          </w:p>
        </w:tc>
        <w:tc>
          <w:tcPr>
            <w:tcW w:type="dxa" w:w="1046"/>
          </w:tcPr>
          <w:p>
            <w:pPr>
              <w:pStyle w:val="MDPI42tablebody"/>
              <w:keepNext/>
              <w:spacing w:line="240" w:lineRule="auto" w:before="30" w:after="30"/>
              <w:jc w:val="center"/>
            </w:pPr>
            <w:r>
              <w:rPr>
                <w:b w:val="0"/>
                <w:i w:val="0"/>
                <w:sz w:val="16"/>
              </w:rPr>
              <w:t>.004</w:t>
            </w:r>
          </w:p>
        </w:tc>
      </w:tr>
      <w:tr>
        <w:trPr>
          <w:cantSplit/>
        </w:trPr>
        <w:tc>
          <w:tcPr>
            <w:tcW w:type="dxa" w:w="627"/>
          </w:tcPr>
          <w:p>
            <w:pPr>
              <w:pStyle w:val="MDPI42tablebody"/>
              <w:keepNext/>
              <w:spacing w:line="240" w:lineRule="auto" w:before="30" w:after="30"/>
              <w:jc w:val="left"/>
            </w:pPr>
            <w:r>
              <w:rPr>
                <w:b w:val="0"/>
                <w:i w:val="0"/>
                <w:sz w:val="16"/>
              </w:rPr>
              <w:t>M3</w:t>
            </w:r>
          </w:p>
        </w:tc>
        <w:tc>
          <w:tcPr>
            <w:tcW w:type="dxa" w:w="1360"/>
          </w:tcPr>
          <w:p>
            <w:pPr>
              <w:pStyle w:val="MDPI42tablebody"/>
              <w:keepNext/>
              <w:spacing w:line="240" w:lineRule="auto" w:before="30" w:after="30"/>
              <w:jc w:val="center"/>
            </w:pPr>
            <w:r>
              <w:rPr>
                <w:b w:val="0"/>
                <w:i w:val="0"/>
                <w:sz w:val="16"/>
              </w:rPr>
              <w:t>−0.016</w:t>
            </w:r>
          </w:p>
        </w:tc>
        <w:tc>
          <w:tcPr>
            <w:tcW w:type="dxa" w:w="1674"/>
          </w:tcPr>
          <w:p>
            <w:pPr>
              <w:pStyle w:val="MDPI42tablebody"/>
              <w:keepNext/>
              <w:spacing w:line="240" w:lineRule="auto" w:before="30" w:after="30"/>
              <w:jc w:val="center"/>
            </w:pPr>
            <w:r>
              <w:rPr>
                <w:b w:val="0"/>
                <w:i w:val="0"/>
                <w:sz w:val="16"/>
              </w:rPr>
              <w:t>−0.033 to 0.006</w:t>
            </w:r>
          </w:p>
        </w:tc>
        <w:tc>
          <w:tcPr>
            <w:tcW w:type="dxa" w:w="1151"/>
          </w:tcPr>
          <w:p>
            <w:pPr>
              <w:pStyle w:val="MDPI42tablebody"/>
              <w:keepNext/>
              <w:spacing w:line="240" w:lineRule="auto" w:before="30" w:after="30"/>
              <w:jc w:val="center"/>
            </w:pPr>
            <w:r>
              <w:rPr>
                <w:b w:val="0"/>
                <w:i w:val="0"/>
                <w:sz w:val="16"/>
              </w:rPr>
              <w:t>−0.013</w:t>
            </w:r>
          </w:p>
        </w:tc>
        <w:tc>
          <w:tcPr>
            <w:tcW w:type="dxa" w:w="1255"/>
          </w:tcPr>
          <w:p>
            <w:pPr>
              <w:pStyle w:val="MDPI42tablebody"/>
              <w:keepNext/>
              <w:spacing w:line="240" w:lineRule="auto" w:before="30" w:after="30"/>
              <w:jc w:val="center"/>
            </w:pPr>
            <w:r>
              <w:rPr>
                <w:b w:val="0"/>
                <w:i w:val="0"/>
                <w:sz w:val="16"/>
              </w:rPr>
              <w:t>0.004</w:t>
            </w:r>
          </w:p>
        </w:tc>
        <w:tc>
          <w:tcPr>
            <w:tcW w:type="dxa" w:w="1255"/>
          </w:tcPr>
          <w:p>
            <w:pPr>
              <w:pStyle w:val="MDPI42tablebody"/>
              <w:keepNext/>
              <w:spacing w:line="240" w:lineRule="auto" w:before="30" w:after="30"/>
              <w:jc w:val="center"/>
            </w:pPr>
            <w:r>
              <w:rPr>
                <w:b w:val="0"/>
                <w:i w:val="0"/>
                <w:sz w:val="16"/>
              </w:rPr>
              <w:t>−0.016**</w:t>
            </w:r>
          </w:p>
        </w:tc>
        <w:tc>
          <w:tcPr>
            <w:tcW w:type="dxa" w:w="1151"/>
          </w:tcPr>
          <w:p>
            <w:pPr>
              <w:pStyle w:val="MDPI42tablebody"/>
              <w:keepNext/>
              <w:spacing w:line="240" w:lineRule="auto" w:before="30" w:after="30"/>
              <w:jc w:val="center"/>
            </w:pPr>
            <w:r>
              <w:rPr>
                <w:b w:val="0"/>
                <w:i w:val="0"/>
                <w:sz w:val="16"/>
              </w:rPr>
              <w:t>−0.028</w:t>
            </w:r>
          </w:p>
        </w:tc>
        <w:tc>
          <w:tcPr>
            <w:tcW w:type="dxa" w:w="941"/>
          </w:tcPr>
          <w:p>
            <w:pPr>
              <w:pStyle w:val="MDPI42tablebody"/>
              <w:keepNext/>
              <w:spacing w:line="240" w:lineRule="auto" w:before="30" w:after="30"/>
              <w:jc w:val="center"/>
            </w:pPr>
            <w:r>
              <w:rPr>
                <w:b w:val="0"/>
                <w:i w:val="0"/>
                <w:sz w:val="16"/>
              </w:rPr>
              <w:t>&lt;.001</w:t>
            </w:r>
          </w:p>
        </w:tc>
        <w:tc>
          <w:tcPr>
            <w:tcW w:type="dxa" w:w="1046"/>
          </w:tcPr>
          <w:p>
            <w:pPr>
              <w:pStyle w:val="MDPI42tablebody"/>
              <w:keepNext/>
              <w:spacing w:line="240" w:lineRule="auto" w:before="30" w:after="30"/>
              <w:jc w:val="center"/>
            </w:pPr>
            <w:r>
              <w:rPr>
                <w:b w:val="0"/>
                <w:i w:val="0"/>
                <w:sz w:val="16"/>
              </w:rPr>
              <w:t>&lt;.001</w:t>
            </w:r>
          </w:p>
        </w:tc>
      </w:tr>
      <w:tr>
        <w:trPr>
          <w:cantSplit/>
        </w:trPr>
        <w:tc>
          <w:tcPr>
            <w:tcW w:type="dxa" w:w="627"/>
          </w:tcPr>
          <w:p>
            <w:pPr>
              <w:pStyle w:val="MDPI42tablebody"/>
              <w:keepNext/>
              <w:spacing w:line="240" w:lineRule="auto" w:before="30" w:after="30"/>
              <w:jc w:val="left"/>
            </w:pPr>
            <w:r>
              <w:rPr>
                <w:b w:val="0"/>
                <w:i w:val="0"/>
                <w:sz w:val="16"/>
              </w:rPr>
              <w:t>M4</w:t>
            </w:r>
          </w:p>
        </w:tc>
        <w:tc>
          <w:tcPr>
            <w:tcW w:type="dxa" w:w="1360"/>
          </w:tcPr>
          <w:p>
            <w:pPr>
              <w:pStyle w:val="MDPI42tablebody"/>
              <w:keepNext/>
              <w:spacing w:line="240" w:lineRule="auto" w:before="30" w:after="30"/>
              <w:jc w:val="center"/>
            </w:pPr>
            <w:r>
              <w:rPr>
                <w:b w:val="0"/>
                <w:i w:val="0"/>
                <w:sz w:val="16"/>
              </w:rPr>
              <w:t>0.004</w:t>
            </w:r>
          </w:p>
        </w:tc>
        <w:tc>
          <w:tcPr>
            <w:tcW w:type="dxa" w:w="1674"/>
          </w:tcPr>
          <w:p>
            <w:pPr>
              <w:pStyle w:val="MDPI42tablebody"/>
              <w:keepNext/>
              <w:spacing w:line="240" w:lineRule="auto" w:before="30" w:after="30"/>
              <w:jc w:val="center"/>
            </w:pPr>
            <w:r>
              <w:rPr>
                <w:b w:val="0"/>
                <w:i w:val="0"/>
                <w:sz w:val="16"/>
              </w:rPr>
              <w:t>−0.012 to 0.021</w:t>
            </w:r>
          </w:p>
        </w:tc>
        <w:tc>
          <w:tcPr>
            <w:tcW w:type="dxa" w:w="1151"/>
          </w:tcPr>
          <w:p>
            <w:pPr>
              <w:pStyle w:val="MDPI42tablebody"/>
              <w:keepNext/>
              <w:spacing w:line="240" w:lineRule="auto" w:before="30" w:after="30"/>
              <w:jc w:val="center"/>
            </w:pPr>
            <w:r>
              <w:rPr>
                <w:b w:val="0"/>
                <w:i w:val="0"/>
                <w:sz w:val="16"/>
              </w:rPr>
              <w:t>0.008</w:t>
            </w:r>
          </w:p>
        </w:tc>
        <w:tc>
          <w:tcPr>
            <w:tcW w:type="dxa" w:w="1255"/>
          </w:tcPr>
          <w:p>
            <w:pPr>
              <w:pStyle w:val="MDPI42tablebody"/>
              <w:keepNext/>
              <w:spacing w:line="240" w:lineRule="auto" w:before="30" w:after="30"/>
              <w:jc w:val="center"/>
            </w:pPr>
            <w:r>
              <w:rPr>
                <w:b w:val="0"/>
                <w:i w:val="0"/>
                <w:sz w:val="16"/>
              </w:rPr>
              <w:t>0.000</w:t>
            </w:r>
          </w:p>
        </w:tc>
        <w:tc>
          <w:tcPr>
            <w:tcW w:type="dxa" w:w="1255"/>
          </w:tcPr>
          <w:p>
            <w:pPr>
              <w:pStyle w:val="MDPI42tablebody"/>
              <w:keepNext/>
              <w:spacing w:line="240" w:lineRule="auto" w:before="30" w:after="30"/>
              <w:jc w:val="center"/>
            </w:pPr>
            <w:r>
              <w:rPr>
                <w:b w:val="0"/>
                <w:i w:val="0"/>
                <w:sz w:val="16"/>
              </w:rPr>
              <w:t>0.012*</w:t>
            </w:r>
          </w:p>
        </w:tc>
        <w:tc>
          <w:tcPr>
            <w:tcW w:type="dxa" w:w="1151"/>
          </w:tcPr>
          <w:p>
            <w:pPr>
              <w:pStyle w:val="MDPI42tablebody"/>
              <w:keepNext/>
              <w:spacing w:line="240" w:lineRule="auto" w:before="30" w:after="30"/>
              <w:jc w:val="center"/>
            </w:pPr>
            <w:r>
              <w:rPr>
                <w:b w:val="0"/>
                <w:i w:val="0"/>
                <w:sz w:val="16"/>
              </w:rPr>
              <w:t>0.011</w:t>
            </w:r>
          </w:p>
        </w:tc>
        <w:tc>
          <w:tcPr>
            <w:tcW w:type="dxa" w:w="941"/>
          </w:tcPr>
          <w:p>
            <w:pPr>
              <w:pStyle w:val="MDPI42tablebody"/>
              <w:keepNext/>
              <w:spacing w:line="240" w:lineRule="auto" w:before="30" w:after="30"/>
              <w:jc w:val="center"/>
            </w:pPr>
            <w:r>
              <w:rPr>
                <w:b w:val="0"/>
                <w:i w:val="0"/>
                <w:sz w:val="16"/>
              </w:rPr>
              <w:t>.329</w:t>
            </w:r>
          </w:p>
        </w:tc>
        <w:tc>
          <w:tcPr>
            <w:tcW w:type="dxa" w:w="1046"/>
          </w:tcPr>
          <w:p>
            <w:pPr>
              <w:pStyle w:val="MDPI42tablebody"/>
              <w:keepNext/>
              <w:spacing w:line="240" w:lineRule="auto" w:before="30" w:after="30"/>
              <w:jc w:val="center"/>
            </w:pPr>
            <w:r>
              <w:rPr>
                <w:b w:val="0"/>
                <w:i w:val="0"/>
                <w:sz w:val="16"/>
              </w:rPr>
              <w:t>.405</w:t>
            </w:r>
          </w:p>
        </w:tc>
      </w:tr>
      <w:tr>
        <w:trPr>
          <w:cantSplit/>
        </w:trPr>
        <w:tc>
          <w:tcPr>
            <w:tcW w:type="dxa" w:w="627"/>
          </w:tcPr>
          <w:p>
            <w:pPr>
              <w:pStyle w:val="MDPI42tablebody"/>
              <w:keepNext/>
              <w:spacing w:line="240" w:lineRule="auto" w:before="30" w:after="30"/>
              <w:jc w:val="left"/>
            </w:pPr>
            <w:r>
              <w:rPr>
                <w:b w:val="0"/>
                <w:i w:val="0"/>
                <w:sz w:val="16"/>
              </w:rPr>
              <w:t>M5</w:t>
            </w:r>
          </w:p>
        </w:tc>
        <w:tc>
          <w:tcPr>
            <w:tcW w:type="dxa" w:w="1360"/>
          </w:tcPr>
          <w:p>
            <w:pPr>
              <w:pStyle w:val="MDPI42tablebody"/>
              <w:keepNext/>
              <w:spacing w:line="240" w:lineRule="auto" w:before="30" w:after="30"/>
              <w:jc w:val="center"/>
            </w:pPr>
            <w:r>
              <w:rPr>
                <w:b w:val="0"/>
                <w:i w:val="0"/>
                <w:sz w:val="16"/>
              </w:rPr>
              <w:t>−0.066</w:t>
            </w:r>
          </w:p>
        </w:tc>
        <w:tc>
          <w:tcPr>
            <w:tcW w:type="dxa" w:w="1674"/>
          </w:tcPr>
          <w:p>
            <w:pPr>
              <w:pStyle w:val="MDPI42tablebody"/>
              <w:keepNext/>
              <w:spacing w:line="240" w:lineRule="auto" w:before="30" w:after="30"/>
              <w:jc w:val="center"/>
            </w:pPr>
            <w:r>
              <w:rPr>
                <w:b w:val="0"/>
                <w:i w:val="0"/>
                <w:sz w:val="16"/>
              </w:rPr>
              <w:t>−0.231 to 0.038</w:t>
            </w:r>
          </w:p>
        </w:tc>
        <w:tc>
          <w:tcPr>
            <w:tcW w:type="dxa" w:w="1151"/>
          </w:tcPr>
          <w:p>
            <w:pPr>
              <w:pStyle w:val="MDPI42tablebody"/>
              <w:keepNext/>
              <w:spacing w:line="240" w:lineRule="auto" w:before="30" w:after="30"/>
              <w:jc w:val="center"/>
            </w:pPr>
            <w:r>
              <w:rPr>
                <w:b w:val="0"/>
                <w:i w:val="0"/>
                <w:sz w:val="16"/>
              </w:rPr>
              <w:t>−0.083</w:t>
            </w:r>
          </w:p>
        </w:tc>
        <w:tc>
          <w:tcPr>
            <w:tcW w:type="dxa" w:w="1255"/>
          </w:tcPr>
          <w:p>
            <w:pPr>
              <w:pStyle w:val="MDPI42tablebody"/>
              <w:keepNext/>
              <w:spacing w:line="240" w:lineRule="auto" w:before="30" w:after="30"/>
              <w:jc w:val="center"/>
            </w:pPr>
            <w:r>
              <w:rPr>
                <w:b w:val="0"/>
                <w:i w:val="0"/>
                <w:sz w:val="16"/>
              </w:rPr>
              <w:t>−0.140</w:t>
            </w:r>
          </w:p>
        </w:tc>
        <w:tc>
          <w:tcPr>
            <w:tcW w:type="dxa" w:w="1255"/>
          </w:tcPr>
          <w:p>
            <w:pPr>
              <w:pStyle w:val="MDPI42tablebody"/>
              <w:keepNext/>
              <w:spacing w:line="240" w:lineRule="auto" w:before="30" w:after="30"/>
              <w:jc w:val="center"/>
            </w:pPr>
            <w:r>
              <w:rPr>
                <w:b w:val="0"/>
                <w:i w:val="0"/>
                <w:sz w:val="16"/>
              </w:rPr>
              <w:t>−0.075</w:t>
            </w:r>
          </w:p>
        </w:tc>
        <w:tc>
          <w:tcPr>
            <w:tcW w:type="dxa" w:w="1151"/>
          </w:tcPr>
          <w:p>
            <w:pPr>
              <w:pStyle w:val="MDPI42tablebody"/>
              <w:keepNext/>
              <w:spacing w:line="240" w:lineRule="auto" w:before="30" w:after="30"/>
              <w:jc w:val="center"/>
            </w:pPr>
            <w:r>
              <w:rPr>
                <w:b w:val="0"/>
                <w:i w:val="0"/>
                <w:sz w:val="16"/>
              </w:rPr>
              <w:t>0.063</w:t>
            </w:r>
          </w:p>
        </w:tc>
        <w:tc>
          <w:tcPr>
            <w:tcW w:type="dxa" w:w="941"/>
          </w:tcPr>
          <w:p>
            <w:pPr>
              <w:pStyle w:val="MDPI42tablebody"/>
              <w:keepNext/>
              <w:spacing w:line="240" w:lineRule="auto" w:before="30" w:after="30"/>
              <w:jc w:val="center"/>
            </w:pPr>
            <w:r>
              <w:rPr>
                <w:b w:val="0"/>
                <w:i w:val="0"/>
                <w:sz w:val="16"/>
              </w:rPr>
              <w:t>.663</w:t>
            </w:r>
          </w:p>
        </w:tc>
        <w:tc>
          <w:tcPr>
            <w:tcW w:type="dxa" w:w="1046"/>
          </w:tcPr>
          <w:p>
            <w:pPr>
              <w:pStyle w:val="MDPI42tablebody"/>
              <w:keepNext/>
              <w:spacing w:line="240" w:lineRule="auto" w:before="30" w:after="30"/>
              <w:jc w:val="center"/>
            </w:pPr>
            <w:r>
              <w:rPr>
                <w:b w:val="0"/>
                <w:i w:val="0"/>
                <w:sz w:val="16"/>
              </w:rPr>
              <w:t>.663</w:t>
            </w:r>
          </w:p>
        </w:tc>
      </w:tr>
      <w:tr>
        <w:trPr>
          <w:cantSplit/>
        </w:trPr>
        <w:tc>
          <w:tcPr>
            <w:tcW w:type="dxa" w:w="627"/>
          </w:tcPr>
          <w:p>
            <w:pPr>
              <w:pStyle w:val="MDPI42tablebody"/>
              <w:keepNext/>
              <w:spacing w:line="240" w:lineRule="auto" w:before="30" w:after="30"/>
              <w:jc w:val="left"/>
            </w:pPr>
            <w:r>
              <w:rPr>
                <w:b w:val="0"/>
                <w:i w:val="0"/>
                <w:sz w:val="16"/>
              </w:rPr>
              <w:t>M6</w:t>
            </w:r>
          </w:p>
        </w:tc>
        <w:tc>
          <w:tcPr>
            <w:tcW w:type="dxa" w:w="1360"/>
          </w:tcPr>
          <w:p>
            <w:pPr>
              <w:pStyle w:val="MDPI42tablebody"/>
              <w:keepNext/>
              <w:spacing w:line="240" w:lineRule="auto" w:before="30" w:after="30"/>
              <w:jc w:val="center"/>
            </w:pPr>
            <w:r>
              <w:rPr>
                <w:b w:val="0"/>
                <w:i w:val="0"/>
                <w:sz w:val="16"/>
              </w:rPr>
              <w:t>−0.005</w:t>
            </w:r>
          </w:p>
        </w:tc>
        <w:tc>
          <w:tcPr>
            <w:tcW w:type="dxa" w:w="1674"/>
          </w:tcPr>
          <w:p>
            <w:pPr>
              <w:pStyle w:val="MDPI42tablebody"/>
              <w:keepNext/>
              <w:spacing w:line="240" w:lineRule="auto" w:before="30" w:after="30"/>
              <w:jc w:val="center"/>
            </w:pPr>
            <w:r>
              <w:rPr>
                <w:b w:val="0"/>
                <w:i w:val="0"/>
                <w:sz w:val="16"/>
              </w:rPr>
              <w:t>−0.030 to 0.016</w:t>
            </w:r>
          </w:p>
        </w:tc>
        <w:tc>
          <w:tcPr>
            <w:tcW w:type="dxa" w:w="1151"/>
          </w:tcPr>
          <w:p>
            <w:pPr>
              <w:pStyle w:val="MDPI42tablebody"/>
              <w:keepNext/>
              <w:spacing w:line="240" w:lineRule="auto" w:before="30" w:after="30"/>
              <w:jc w:val="center"/>
            </w:pPr>
            <w:r>
              <w:rPr>
                <w:b w:val="0"/>
                <w:i w:val="0"/>
                <w:sz w:val="16"/>
              </w:rPr>
              <w:t>−0.009</w:t>
            </w:r>
          </w:p>
        </w:tc>
        <w:tc>
          <w:tcPr>
            <w:tcW w:type="dxa" w:w="1255"/>
          </w:tcPr>
          <w:p>
            <w:pPr>
              <w:pStyle w:val="MDPI42tablebody"/>
              <w:keepNext/>
              <w:spacing w:line="240" w:lineRule="auto" w:before="30" w:after="30"/>
              <w:jc w:val="center"/>
            </w:pPr>
            <w:r>
              <w:rPr>
                <w:b w:val="0"/>
                <w:i w:val="0"/>
                <w:sz w:val="16"/>
              </w:rPr>
              <w:t>−0.025*</w:t>
            </w:r>
          </w:p>
        </w:tc>
        <w:tc>
          <w:tcPr>
            <w:tcW w:type="dxa" w:w="1255"/>
          </w:tcPr>
          <w:p>
            <w:pPr>
              <w:pStyle w:val="MDPI42tablebody"/>
              <w:keepNext/>
              <w:spacing w:line="240" w:lineRule="auto" w:before="30" w:after="30"/>
              <w:jc w:val="center"/>
            </w:pPr>
            <w:r>
              <w:rPr>
                <w:b w:val="0"/>
                <w:i w:val="0"/>
                <w:sz w:val="16"/>
              </w:rPr>
              <w:t>−0.007</w:t>
            </w:r>
          </w:p>
        </w:tc>
        <w:tc>
          <w:tcPr>
            <w:tcW w:type="dxa" w:w="1151"/>
          </w:tcPr>
          <w:p>
            <w:pPr>
              <w:pStyle w:val="MDPI42tablebody"/>
              <w:keepNext/>
              <w:spacing w:line="240" w:lineRule="auto" w:before="30" w:after="30"/>
              <w:jc w:val="center"/>
            </w:pPr>
            <w:r>
              <w:rPr>
                <w:b w:val="0"/>
                <w:i w:val="0"/>
                <w:sz w:val="16"/>
              </w:rPr>
              <w:t>0.020</w:t>
            </w:r>
          </w:p>
        </w:tc>
        <w:tc>
          <w:tcPr>
            <w:tcW w:type="dxa" w:w="941"/>
          </w:tcPr>
          <w:p>
            <w:pPr>
              <w:pStyle w:val="MDPI42tablebody"/>
              <w:keepNext/>
              <w:spacing w:line="240" w:lineRule="auto" w:before="30" w:after="30"/>
              <w:jc w:val="center"/>
            </w:pPr>
            <w:r>
              <w:rPr>
                <w:b w:val="0"/>
                <w:i w:val="0"/>
                <w:sz w:val="16"/>
              </w:rPr>
              <w:t>.059</w:t>
            </w:r>
          </w:p>
        </w:tc>
        <w:tc>
          <w:tcPr>
            <w:tcW w:type="dxa" w:w="1046"/>
          </w:tcPr>
          <w:p>
            <w:pPr>
              <w:pStyle w:val="MDPI42tablebody"/>
              <w:keepNext/>
              <w:spacing w:line="240" w:lineRule="auto" w:before="30" w:after="30"/>
              <w:jc w:val="center"/>
            </w:pPr>
            <w:r>
              <w:rPr>
                <w:b w:val="0"/>
                <w:i w:val="0"/>
                <w:sz w:val="16"/>
              </w:rPr>
              <w:t>.119</w:t>
            </w:r>
          </w:p>
        </w:tc>
      </w:tr>
      <w:tr>
        <w:trPr>
          <w:cantSplit/>
        </w:trPr>
        <w:tc>
          <w:tcPr>
            <w:tcW w:type="dxa" w:w="627"/>
          </w:tcPr>
          <w:p>
            <w:pPr>
              <w:pStyle w:val="MDPI42tablebody"/>
              <w:keepNext/>
              <w:spacing w:line="240" w:lineRule="auto" w:before="30" w:after="30"/>
              <w:jc w:val="left"/>
            </w:pPr>
            <w:r>
              <w:rPr>
                <w:b w:val="0"/>
                <w:i w:val="0"/>
                <w:sz w:val="16"/>
              </w:rPr>
              <w:t>M7</w:t>
            </w:r>
          </w:p>
        </w:tc>
        <w:tc>
          <w:tcPr>
            <w:tcW w:type="dxa" w:w="1360"/>
          </w:tcPr>
          <w:p>
            <w:pPr>
              <w:pStyle w:val="MDPI42tablebody"/>
              <w:keepNext/>
              <w:spacing w:line="240" w:lineRule="auto" w:before="30" w:after="30"/>
              <w:jc w:val="center"/>
            </w:pPr>
            <w:r>
              <w:rPr>
                <w:b w:val="0"/>
                <w:i w:val="0"/>
                <w:sz w:val="16"/>
              </w:rPr>
              <w:t>−0.010</w:t>
            </w:r>
          </w:p>
        </w:tc>
        <w:tc>
          <w:tcPr>
            <w:tcW w:type="dxa" w:w="1674"/>
          </w:tcPr>
          <w:p>
            <w:pPr>
              <w:pStyle w:val="MDPI42tablebody"/>
              <w:keepNext/>
              <w:spacing w:line="240" w:lineRule="auto" w:before="30" w:after="30"/>
              <w:jc w:val="center"/>
            </w:pPr>
            <w:r>
              <w:rPr>
                <w:b w:val="0"/>
                <w:i w:val="0"/>
                <w:sz w:val="16"/>
              </w:rPr>
              <w:t>−0.028 to −0.005</w:t>
            </w:r>
          </w:p>
        </w:tc>
        <w:tc>
          <w:tcPr>
            <w:tcW w:type="dxa" w:w="1151"/>
          </w:tcPr>
          <w:p>
            <w:pPr>
              <w:pStyle w:val="MDPI42tablebody"/>
              <w:keepNext/>
              <w:spacing w:line="240" w:lineRule="auto" w:before="30" w:after="30"/>
              <w:jc w:val="center"/>
            </w:pPr>
            <w:r>
              <w:rPr>
                <w:b w:val="0"/>
                <w:i w:val="0"/>
                <w:sz w:val="16"/>
              </w:rPr>
              <w:t>−0.014**</w:t>
            </w:r>
          </w:p>
        </w:tc>
        <w:tc>
          <w:tcPr>
            <w:tcW w:type="dxa" w:w="1255"/>
          </w:tcPr>
          <w:p>
            <w:pPr>
              <w:pStyle w:val="MDPI42tablebody"/>
              <w:keepNext/>
              <w:spacing w:line="240" w:lineRule="auto" w:before="30" w:after="30"/>
              <w:jc w:val="center"/>
            </w:pPr>
            <w:r>
              <w:rPr>
                <w:b w:val="0"/>
                <w:i w:val="0"/>
                <w:sz w:val="16"/>
              </w:rPr>
              <w:t>−0.008</w:t>
            </w:r>
          </w:p>
        </w:tc>
        <w:tc>
          <w:tcPr>
            <w:tcW w:type="dxa" w:w="1255"/>
          </w:tcPr>
          <w:p>
            <w:pPr>
              <w:pStyle w:val="MDPI42tablebody"/>
              <w:keepNext/>
              <w:spacing w:line="240" w:lineRule="auto" w:before="30" w:after="30"/>
              <w:jc w:val="center"/>
            </w:pPr>
            <w:r>
              <w:rPr>
                <w:b w:val="0"/>
                <w:i w:val="0"/>
                <w:sz w:val="16"/>
              </w:rPr>
              <w:t>−0.008*</w:t>
            </w:r>
          </w:p>
        </w:tc>
        <w:tc>
          <w:tcPr>
            <w:tcW w:type="dxa" w:w="1151"/>
          </w:tcPr>
          <w:p>
            <w:pPr>
              <w:pStyle w:val="MDPI42tablebody"/>
              <w:keepNext/>
              <w:spacing w:line="240" w:lineRule="auto" w:before="30" w:after="30"/>
              <w:jc w:val="center"/>
            </w:pPr>
            <w:r>
              <w:rPr>
                <w:b w:val="0"/>
                <w:i w:val="0"/>
                <w:sz w:val="16"/>
              </w:rPr>
              <w:t>−0.006</w:t>
            </w:r>
          </w:p>
        </w:tc>
        <w:tc>
          <w:tcPr>
            <w:tcW w:type="dxa" w:w="941"/>
          </w:tcPr>
          <w:p>
            <w:pPr>
              <w:pStyle w:val="MDPI42tablebody"/>
              <w:keepNext/>
              <w:spacing w:line="240" w:lineRule="auto" w:before="30" w:after="30"/>
              <w:jc w:val="center"/>
            </w:pPr>
            <w:r>
              <w:rPr>
                <w:b w:val="0"/>
                <w:i w:val="0"/>
                <w:sz w:val="16"/>
              </w:rPr>
              <w:t>.009</w:t>
            </w:r>
          </w:p>
        </w:tc>
        <w:tc>
          <w:tcPr>
            <w:tcW w:type="dxa" w:w="1046"/>
          </w:tcPr>
          <w:p>
            <w:pPr>
              <w:pStyle w:val="MDPI42tablebody"/>
              <w:keepNext/>
              <w:spacing w:line="240" w:lineRule="auto" w:before="30" w:after="30"/>
              <w:jc w:val="center"/>
            </w:pPr>
            <w:r>
              <w:rPr>
                <w:b w:val="0"/>
                <w:i w:val="0"/>
                <w:sz w:val="16"/>
              </w:rPr>
              <w:t>.030</w:t>
            </w:r>
          </w:p>
        </w:tc>
      </w:tr>
      <w:tr>
        <w:trPr>
          <w:cantSplit/>
        </w:trPr>
        <w:tc>
          <w:tcPr>
            <w:tcW w:type="dxa" w:w="627"/>
          </w:tcPr>
          <w:p>
            <w:pPr>
              <w:pStyle w:val="MDPI42tablebody"/>
              <w:keepNext/>
              <w:spacing w:line="240" w:lineRule="auto" w:before="30" w:after="30"/>
              <w:jc w:val="left"/>
            </w:pPr>
            <w:r>
              <w:rPr>
                <w:b w:val="0"/>
                <w:i w:val="0"/>
                <w:sz w:val="16"/>
              </w:rPr>
              <w:t>M8</w:t>
            </w:r>
          </w:p>
        </w:tc>
        <w:tc>
          <w:tcPr>
            <w:tcW w:type="dxa" w:w="1360"/>
          </w:tcPr>
          <w:p>
            <w:pPr>
              <w:pStyle w:val="MDPI42tablebody"/>
              <w:keepNext/>
              <w:spacing w:line="240" w:lineRule="auto" w:before="30" w:after="30"/>
              <w:jc w:val="center"/>
            </w:pPr>
            <w:r>
              <w:rPr>
                <w:b w:val="0"/>
                <w:i w:val="0"/>
                <w:sz w:val="16"/>
              </w:rPr>
              <w:t>0.001</w:t>
            </w:r>
          </w:p>
        </w:tc>
        <w:tc>
          <w:tcPr>
            <w:tcW w:type="dxa" w:w="1674"/>
          </w:tcPr>
          <w:p>
            <w:pPr>
              <w:pStyle w:val="MDPI42tablebody"/>
              <w:keepNext/>
              <w:spacing w:line="240" w:lineRule="auto" w:before="30" w:after="30"/>
              <w:jc w:val="center"/>
            </w:pPr>
            <w:r>
              <w:rPr>
                <w:b w:val="0"/>
                <w:i w:val="0"/>
                <w:sz w:val="16"/>
              </w:rPr>
              <w:t>−0.100 to 0.247</w:t>
            </w:r>
          </w:p>
        </w:tc>
        <w:tc>
          <w:tcPr>
            <w:tcW w:type="dxa" w:w="1151"/>
          </w:tcPr>
          <w:p>
            <w:pPr>
              <w:pStyle w:val="MDPI42tablebody"/>
              <w:keepNext/>
              <w:spacing w:line="240" w:lineRule="auto" w:before="30" w:after="30"/>
              <w:jc w:val="center"/>
            </w:pPr>
            <w:r>
              <w:rPr>
                <w:b w:val="0"/>
                <w:i w:val="0"/>
                <w:sz w:val="16"/>
              </w:rPr>
              <w:t>0.047</w:t>
            </w:r>
          </w:p>
        </w:tc>
        <w:tc>
          <w:tcPr>
            <w:tcW w:type="dxa" w:w="1255"/>
          </w:tcPr>
          <w:p>
            <w:pPr>
              <w:pStyle w:val="MDPI42tablebody"/>
              <w:keepNext/>
              <w:spacing w:line="240" w:lineRule="auto" w:before="30" w:after="30"/>
              <w:jc w:val="center"/>
            </w:pPr>
            <w:r>
              <w:rPr>
                <w:b w:val="0"/>
                <w:i w:val="0"/>
                <w:sz w:val="16"/>
              </w:rPr>
              <w:t>−0.017</w:t>
            </w:r>
          </w:p>
        </w:tc>
        <w:tc>
          <w:tcPr>
            <w:tcW w:type="dxa" w:w="1255"/>
          </w:tcPr>
          <w:p>
            <w:pPr>
              <w:pStyle w:val="MDPI42tablebody"/>
              <w:keepNext/>
              <w:spacing w:line="240" w:lineRule="auto" w:before="30" w:after="30"/>
              <w:jc w:val="center"/>
            </w:pPr>
            <w:r>
              <w:rPr>
                <w:b w:val="0"/>
                <w:i w:val="0"/>
                <w:sz w:val="16"/>
              </w:rPr>
              <w:t>0.076</w:t>
            </w:r>
          </w:p>
        </w:tc>
        <w:tc>
          <w:tcPr>
            <w:tcW w:type="dxa" w:w="1151"/>
          </w:tcPr>
          <w:p>
            <w:pPr>
              <w:pStyle w:val="MDPI42tablebody"/>
              <w:keepNext/>
              <w:spacing w:line="240" w:lineRule="auto" w:before="30" w:after="30"/>
              <w:jc w:val="center"/>
            </w:pPr>
            <w:r>
              <w:rPr>
                <w:b w:val="0"/>
                <w:i w:val="0"/>
                <w:sz w:val="16"/>
              </w:rPr>
              <w:t>0.090</w:t>
            </w:r>
          </w:p>
        </w:tc>
        <w:tc>
          <w:tcPr>
            <w:tcW w:type="dxa" w:w="941"/>
          </w:tcPr>
          <w:p>
            <w:pPr>
              <w:pStyle w:val="MDPI42tablebody"/>
              <w:keepNext/>
              <w:spacing w:line="240" w:lineRule="auto" w:before="30" w:after="30"/>
              <w:jc w:val="center"/>
            </w:pPr>
            <w:r>
              <w:rPr>
                <w:b w:val="0"/>
                <w:i w:val="0"/>
                <w:sz w:val="16"/>
              </w:rPr>
              <w:t>.417</w:t>
            </w:r>
          </w:p>
        </w:tc>
        <w:tc>
          <w:tcPr>
            <w:tcW w:type="dxa" w:w="1046"/>
          </w:tcPr>
          <w:p>
            <w:pPr>
              <w:pStyle w:val="MDPI42tablebody"/>
              <w:keepNext/>
              <w:spacing w:line="240" w:lineRule="auto" w:before="30" w:after="30"/>
              <w:jc w:val="center"/>
            </w:pPr>
            <w:r>
              <w:rPr>
                <w:b w:val="0"/>
                <w:i w:val="0"/>
                <w:sz w:val="16"/>
              </w:rPr>
              <w:t>.445</w:t>
            </w:r>
          </w:p>
        </w:tc>
      </w:tr>
    </w:tbl>
    <w:p>
      <w:pPr>
        <w:pStyle w:val="MDPI43tablefooter"/>
        <w:keepLines/>
        <w:spacing w:line="240" w:lineRule="auto" w:before="40" w:after="200"/>
        <w:ind w:left="2608" w:firstLine="0"/>
      </w:pPr>
      <w:r>
        <w:rPr>
          <w:sz w:val="16"/>
        </w:rPr>
        <w:t xml:space="preserve">Note: </w:t>
      </w:r>
      <w:r>
        <w:rPr>
          <w:b w:val="0"/>
          <w:i w:val="0"/>
          <w:sz w:val="16"/>
        </w:rPr>
        <w:t>Coefficients on the product of the career input and the moderator, from the specifications described in Section 3.3. Standard errors cluster on the person. The difference is the between-person estimate minus the within-person estimate; p tests that it is zero and q is that probability after controlling the false discovery rate across the sixteen tests. * p &lt; .05, ** p &lt; .01, *** p &lt; .001. Source: authors’ calculations from the two panels.</w:t>
      </w:r>
    </w:p>
    <w:p>
      <w:pPr>
        <w:pStyle w:val="MDPI31text"/>
      </w:pPr>
      <w:r>
        <w:rPr>
          <w:b w:val="0"/>
          <w:i w:val="0"/>
        </w:rPr>
        <w:t>The pattern is visible without any summary statistic. The between-person and within-person columns frequently differ in magnitude, often differ in sign, and the range of the single-wave estimates is in most rows wider than either panel estimate.</w:t>
      </w:r>
    </w:p>
    <w:p>
      <w:pPr>
        <w:pStyle w:val="MDPI22heading2"/>
      </w:pPr>
      <w:r>
        <w:t>4.2. Where the Two Answers Disagree</w:t>
      </w:r>
    </w:p>
    <w:p>
      <w:pPr>
        <w:pStyle w:val="MDPI32textnoindent"/>
      </w:pPr>
      <w:r>
        <w:rPr>
          <w:b w:val="0"/>
          <w:i w:val="0"/>
        </w:rPr>
        <w:t>Table 4 converts each pair of estimates into the verdict a reader would take from it — a positive moderation, a negative moderation, or none at the conventional threshold — and records where the two verdicts differ. The between-person and within-person estimates carried opposite signs in 8 of 16 hypotheses, and led to different substantive conclusions in 12. The formal test of their equality was rejected in 6 hypotheses after controlling the false discovery rate. The pooled estimate, which mixes the two components in proportions set by the data rather than by the question, reversed sign against the within-person estimate in 3 hypotheses and changed the verdict in 5.</w:t>
      </w:r>
    </w:p>
    <w:p>
      <w:pPr>
        <w:pStyle w:val="MDPI41tablecaption"/>
        <w:keepNext/>
        <w:spacing w:after="60"/>
      </w:pPr>
      <w:r>
        <w:rPr>
          <w:b/>
          <w:sz w:val="18"/>
        </w:rPr>
        <w:t xml:space="preserve">Table 4. </w:t>
      </w:r>
      <w:r>
        <w:rPr>
          <w:b w:val="0"/>
          <w:i w:val="0"/>
          <w:sz w:val="18"/>
        </w:rPr>
        <w:t>The verdict each estimate supports, and where the verdicts differ.</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523"/>
        <w:gridCol w:w="1360"/>
        <w:gridCol w:w="2511"/>
        <w:gridCol w:w="1151"/>
        <w:gridCol w:w="1151"/>
        <w:gridCol w:w="1151"/>
        <w:gridCol w:w="837"/>
        <w:gridCol w:w="941"/>
        <w:gridCol w:w="837"/>
      </w:tblGrid>
      <w:tr>
        <w:trPr>
          <w:cantSplit/>
          <w:tblHeader/>
        </w:trPr>
        <w:tc>
          <w:tcPr>
            <w:tcW w:type="dxa" w:w="523"/>
            <w:tcBorders>
              <w:bottom w:val="single" w:sz="8" w:space="0" w:color="auto"/>
            </w:tcBorders>
          </w:tcPr>
          <w:p>
            <w:pPr>
              <w:pStyle w:val="MDPI42tablebody"/>
              <w:keepNext/>
              <w:spacing w:line="240" w:lineRule="auto" w:before="30" w:after="30"/>
              <w:jc w:val="center"/>
            </w:pPr>
            <w:r>
              <w:rPr>
                <w:b/>
                <w:i w:val="0"/>
                <w:sz w:val="16"/>
              </w:rPr>
              <w:t>#</w:t>
            </w:r>
          </w:p>
        </w:tc>
        <w:tc>
          <w:tcPr>
            <w:tcW w:type="dxa" w:w="1360"/>
            <w:tcBorders>
              <w:bottom w:val="single" w:sz="8" w:space="0" w:color="auto"/>
            </w:tcBorders>
          </w:tcPr>
          <w:p>
            <w:pPr>
              <w:pStyle w:val="MDPI42tablebody"/>
              <w:keepNext/>
              <w:spacing w:line="240" w:lineRule="auto" w:before="30" w:after="30"/>
              <w:jc w:val="center"/>
            </w:pPr>
            <w:r>
              <w:rPr>
                <w:b/>
                <w:i w:val="0"/>
                <w:sz w:val="16"/>
              </w:rPr>
              <w:t>Panel</w:t>
            </w:r>
          </w:p>
        </w:tc>
        <w:tc>
          <w:tcPr>
            <w:tcW w:type="dxa" w:w="2511"/>
            <w:tcBorders>
              <w:bottom w:val="single" w:sz="8" w:space="0" w:color="auto"/>
            </w:tcBorders>
          </w:tcPr>
          <w:p>
            <w:pPr>
              <w:pStyle w:val="MDPI42tablebody"/>
              <w:keepNext/>
              <w:spacing w:line="240" w:lineRule="auto" w:before="30" w:after="30"/>
              <w:jc w:val="center"/>
            </w:pPr>
            <w:r>
              <w:rPr>
                <w:b/>
                <w:i w:val="0"/>
                <w:sz w:val="16"/>
              </w:rPr>
              <w:t>Interaction</w:t>
            </w:r>
          </w:p>
        </w:tc>
        <w:tc>
          <w:tcPr>
            <w:tcW w:type="dxa" w:w="1151"/>
            <w:tcBorders>
              <w:bottom w:val="single" w:sz="8" w:space="0" w:color="auto"/>
            </w:tcBorders>
          </w:tcPr>
          <w:p>
            <w:pPr>
              <w:pStyle w:val="MDPI42tablebody"/>
              <w:keepNext/>
              <w:spacing w:line="240" w:lineRule="auto" w:before="30" w:after="30"/>
              <w:jc w:val="center"/>
            </w:pPr>
            <w:r>
              <w:rPr>
                <w:b/>
                <w:i w:val="0"/>
                <w:sz w:val="16"/>
              </w:rPr>
              <w:t>Pooled</w:t>
            </w:r>
          </w:p>
        </w:tc>
        <w:tc>
          <w:tcPr>
            <w:tcW w:type="dxa" w:w="1151"/>
            <w:tcBorders>
              <w:bottom w:val="single" w:sz="8" w:space="0" w:color="auto"/>
            </w:tcBorders>
          </w:tcPr>
          <w:p>
            <w:pPr>
              <w:pStyle w:val="MDPI42tablebody"/>
              <w:keepNext/>
              <w:spacing w:line="240" w:lineRule="auto" w:before="30" w:after="30"/>
              <w:jc w:val="center"/>
            </w:pPr>
            <w:r>
              <w:rPr>
                <w:b/>
                <w:i w:val="0"/>
                <w:sz w:val="16"/>
              </w:rPr>
              <w:t>Between</w:t>
            </w:r>
          </w:p>
        </w:tc>
        <w:tc>
          <w:tcPr>
            <w:tcW w:type="dxa" w:w="1151"/>
            <w:tcBorders>
              <w:bottom w:val="single" w:sz="8" w:space="0" w:color="auto"/>
            </w:tcBorders>
          </w:tcPr>
          <w:p>
            <w:pPr>
              <w:pStyle w:val="MDPI42tablebody"/>
              <w:keepNext/>
              <w:spacing w:line="240" w:lineRule="auto" w:before="30" w:after="30"/>
              <w:jc w:val="center"/>
            </w:pPr>
            <w:r>
              <w:rPr>
                <w:b/>
                <w:i w:val="0"/>
                <w:sz w:val="16"/>
              </w:rPr>
              <w:t>Within</w:t>
            </w:r>
          </w:p>
        </w:tc>
        <w:tc>
          <w:tcPr>
            <w:tcW w:type="dxa" w:w="837"/>
            <w:tcBorders>
              <w:bottom w:val="single" w:sz="8" w:space="0" w:color="auto"/>
            </w:tcBorders>
          </w:tcPr>
          <w:p>
            <w:pPr>
              <w:pStyle w:val="MDPI42tablebody"/>
              <w:keepNext/>
              <w:spacing w:line="240" w:lineRule="auto" w:before="30" w:after="30"/>
              <w:jc w:val="center"/>
            </w:pPr>
            <w:r>
              <w:rPr>
                <w:b/>
                <w:i w:val="0"/>
                <w:sz w:val="16"/>
              </w:rPr>
              <w:t>Sign reversed</w:t>
            </w:r>
          </w:p>
        </w:tc>
        <w:tc>
          <w:tcPr>
            <w:tcW w:type="dxa" w:w="941"/>
            <w:tcBorders>
              <w:bottom w:val="single" w:sz="8" w:space="0" w:color="auto"/>
            </w:tcBorders>
          </w:tcPr>
          <w:p>
            <w:pPr>
              <w:pStyle w:val="MDPI42tablebody"/>
              <w:keepNext/>
              <w:spacing w:line="240" w:lineRule="auto" w:before="30" w:after="30"/>
              <w:jc w:val="center"/>
            </w:pPr>
            <w:r>
              <w:rPr>
                <w:b/>
                <w:i w:val="0"/>
                <w:sz w:val="16"/>
              </w:rPr>
              <w:t>Verdict changed</w:t>
            </w:r>
          </w:p>
        </w:tc>
        <w:tc>
          <w:tcPr>
            <w:tcW w:type="dxa" w:w="837"/>
            <w:tcBorders>
              <w:bottom w:val="single" w:sz="8" w:space="0" w:color="auto"/>
            </w:tcBorders>
          </w:tcPr>
          <w:p>
            <w:pPr>
              <w:pStyle w:val="MDPI42tablebody"/>
              <w:keepNext/>
              <w:spacing w:line="240" w:lineRule="auto" w:before="30" w:after="30"/>
              <w:jc w:val="center"/>
            </w:pPr>
            <w:r>
              <w:rPr>
                <w:b/>
                <w:i w:val="0"/>
                <w:sz w:val="16"/>
              </w:rPr>
              <w:t>Equality rejected</w:t>
            </w:r>
          </w:p>
        </w:tc>
      </w:tr>
      <w:tr>
        <w:trPr>
          <w:cantSplit/>
        </w:trPr>
        <w:tc>
          <w:tcPr>
            <w:tcW w:type="dxa" w:w="523"/>
          </w:tcPr>
          <w:p>
            <w:pPr>
              <w:pStyle w:val="MDPI42tablebody"/>
              <w:keepNext/>
              <w:spacing w:line="240" w:lineRule="auto" w:before="30" w:after="30"/>
              <w:jc w:val="left"/>
            </w:pPr>
            <w:r>
              <w:rPr>
                <w:b w:val="0"/>
                <w:i w:val="0"/>
                <w:sz w:val="16"/>
              </w:rPr>
              <w:t>W1</w:t>
            </w:r>
          </w:p>
        </w:tc>
        <w:tc>
          <w:tcPr>
            <w:tcW w:type="dxa" w:w="1360"/>
          </w:tcPr>
          <w:p>
            <w:pPr>
              <w:pStyle w:val="MDPI42tablebody"/>
              <w:keepNext/>
              <w:spacing w:line="240" w:lineRule="auto" w:before="30" w:after="30"/>
              <w:jc w:val="left"/>
            </w:pPr>
            <w:r>
              <w:rPr>
                <w:b w:val="0"/>
                <w:i w:val="0"/>
                <w:sz w:val="16"/>
              </w:rPr>
              <w:t>NLS Young Women</w:t>
            </w:r>
          </w:p>
        </w:tc>
        <w:tc>
          <w:tcPr>
            <w:tcW w:type="dxa" w:w="2511"/>
          </w:tcPr>
          <w:p>
            <w:pPr>
              <w:pStyle w:val="MDPI42tablebody"/>
              <w:keepNext/>
              <w:spacing w:line="240" w:lineRule="auto" w:before="30" w:after="30"/>
              <w:jc w:val="left"/>
            </w:pPr>
            <w:r>
              <w:rPr>
                <w:b w:val="0"/>
                <w:i w:val="0"/>
                <w:sz w:val="16"/>
              </w:rPr>
              <w:t>employer tenure × college graduate</w:t>
            </w:r>
          </w:p>
        </w:tc>
        <w:tc>
          <w:tcPr>
            <w:tcW w:type="dxa" w:w="1151"/>
          </w:tcPr>
          <w:p>
            <w:pPr>
              <w:pStyle w:val="MDPI42tablebody"/>
              <w:keepNext/>
              <w:spacing w:line="240" w:lineRule="auto" w:before="30" w:after="30"/>
              <w:jc w:val="center"/>
            </w:pPr>
            <w:r>
              <w:rPr>
                <w:b w:val="0"/>
                <w:i w:val="0"/>
                <w:sz w:val="16"/>
              </w:rPr>
              <w:t>negative</w:t>
            </w:r>
          </w:p>
        </w:tc>
        <w:tc>
          <w:tcPr>
            <w:tcW w:type="dxa" w:w="1151"/>
          </w:tcPr>
          <w:p>
            <w:pPr>
              <w:pStyle w:val="MDPI42tablebody"/>
              <w:keepNext/>
              <w:spacing w:line="240" w:lineRule="auto" w:before="30" w:after="30"/>
              <w:jc w:val="center"/>
            </w:pPr>
            <w:r>
              <w:rPr>
                <w:b w:val="0"/>
                <w:i w:val="0"/>
                <w:sz w:val="16"/>
              </w:rPr>
              <w:t>negative</w:t>
            </w:r>
          </w:p>
        </w:tc>
        <w:tc>
          <w:tcPr>
            <w:tcW w:type="dxa" w:w="1151"/>
          </w:tcPr>
          <w:p>
            <w:pPr>
              <w:pStyle w:val="MDPI42tablebody"/>
              <w:keepNext/>
              <w:spacing w:line="240" w:lineRule="auto" w:before="30" w:after="30"/>
              <w:jc w:val="center"/>
            </w:pPr>
            <w:r>
              <w:rPr>
                <w:b w:val="0"/>
                <w:i w:val="0"/>
                <w:sz w:val="16"/>
              </w:rPr>
              <w:t>no moderation</w:t>
            </w:r>
          </w:p>
        </w:tc>
        <w:tc>
          <w:tcPr>
            <w:tcW w:type="dxa" w:w="837"/>
          </w:tcPr>
          <w:p>
            <w:pPr>
              <w:pStyle w:val="MDPI42tablebody"/>
              <w:keepNext/>
              <w:spacing w:line="240" w:lineRule="auto" w:before="30" w:after="30"/>
              <w:jc w:val="center"/>
            </w:pPr>
            <w:r>
              <w:rPr>
                <w:b w:val="0"/>
                <w:i w:val="0"/>
                <w:sz w:val="16"/>
              </w:rPr>
              <w:t>yes</w:t>
            </w:r>
          </w:p>
        </w:tc>
        <w:tc>
          <w:tcPr>
            <w:tcW w:type="dxa" w:w="941"/>
          </w:tcPr>
          <w:p>
            <w:pPr>
              <w:pStyle w:val="MDPI42tablebody"/>
              <w:keepNext/>
              <w:spacing w:line="240" w:lineRule="auto" w:before="30" w:after="30"/>
              <w:jc w:val="center"/>
            </w:pPr>
            <w:r>
              <w:rPr>
                <w:b w:val="0"/>
                <w:i w:val="0"/>
                <w:sz w:val="16"/>
              </w:rPr>
              <w:t>yes</w:t>
            </w:r>
          </w:p>
        </w:tc>
        <w:tc>
          <w:tcPr>
            <w:tcW w:type="dxa" w:w="837"/>
          </w:tcPr>
          <w:p>
            <w:pPr>
              <w:pStyle w:val="MDPI42tablebody"/>
              <w:keepNext/>
              <w:spacing w:line="240" w:lineRule="auto" w:before="30" w:after="30"/>
              <w:jc w:val="center"/>
            </w:pPr>
            <w:r>
              <w:rPr>
                <w:b w:val="0"/>
                <w:i w:val="0"/>
                <w:sz w:val="16"/>
              </w:rPr>
              <w:t>yes</w:t>
            </w:r>
          </w:p>
        </w:tc>
      </w:tr>
      <w:tr>
        <w:trPr>
          <w:cantSplit/>
        </w:trPr>
        <w:tc>
          <w:tcPr>
            <w:tcW w:type="dxa" w:w="523"/>
          </w:tcPr>
          <w:p>
            <w:pPr>
              <w:pStyle w:val="MDPI42tablebody"/>
              <w:keepNext/>
              <w:spacing w:line="240" w:lineRule="auto" w:before="30" w:after="30"/>
              <w:jc w:val="left"/>
            </w:pPr>
            <w:r>
              <w:rPr>
                <w:b w:val="0"/>
                <w:i w:val="0"/>
                <w:sz w:val="16"/>
              </w:rPr>
              <w:t>W2</w:t>
            </w:r>
          </w:p>
        </w:tc>
        <w:tc>
          <w:tcPr>
            <w:tcW w:type="dxa" w:w="1360"/>
          </w:tcPr>
          <w:p>
            <w:pPr>
              <w:pStyle w:val="MDPI42tablebody"/>
              <w:keepNext/>
              <w:spacing w:line="240" w:lineRule="auto" w:before="30" w:after="30"/>
              <w:jc w:val="left"/>
            </w:pPr>
            <w:r>
              <w:rPr>
                <w:b w:val="0"/>
                <w:i w:val="0"/>
                <w:sz w:val="16"/>
              </w:rPr>
              <w:t>NLS Young Women</w:t>
            </w:r>
          </w:p>
        </w:tc>
        <w:tc>
          <w:tcPr>
            <w:tcW w:type="dxa" w:w="2511"/>
          </w:tcPr>
          <w:p>
            <w:pPr>
              <w:pStyle w:val="MDPI42tablebody"/>
              <w:keepNext/>
              <w:spacing w:line="240" w:lineRule="auto" w:before="30" w:after="30"/>
              <w:jc w:val="left"/>
            </w:pPr>
            <w:r>
              <w:rPr>
                <w:b w:val="0"/>
                <w:i w:val="0"/>
                <w:sz w:val="16"/>
              </w:rPr>
              <w:t>work experience × college graduate</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negative</w:t>
            </w:r>
          </w:p>
        </w:tc>
        <w:tc>
          <w:tcPr>
            <w:tcW w:type="dxa" w:w="1151"/>
          </w:tcPr>
          <w:p>
            <w:pPr>
              <w:pStyle w:val="MDPI42tablebody"/>
              <w:keepNext/>
              <w:spacing w:line="240" w:lineRule="auto" w:before="30" w:after="30"/>
              <w:jc w:val="center"/>
            </w:pPr>
            <w:r>
              <w:rPr>
                <w:b w:val="0"/>
                <w:i w:val="0"/>
                <w:sz w:val="16"/>
              </w:rPr>
              <w:t>no moderation</w:t>
            </w:r>
          </w:p>
        </w:tc>
        <w:tc>
          <w:tcPr>
            <w:tcW w:type="dxa" w:w="837"/>
          </w:tcPr>
          <w:p>
            <w:pPr>
              <w:pStyle w:val="MDPI42tablebody"/>
              <w:keepNext/>
              <w:spacing w:line="240" w:lineRule="auto" w:before="30" w:after="30"/>
              <w:jc w:val="center"/>
            </w:pPr>
            <w:r>
              <w:rPr>
                <w:b w:val="0"/>
                <w:i w:val="0"/>
                <w:sz w:val="16"/>
              </w:rPr>
              <w:t>yes</w:t>
            </w:r>
          </w:p>
        </w:tc>
        <w:tc>
          <w:tcPr>
            <w:tcW w:type="dxa" w:w="941"/>
          </w:tcPr>
          <w:p>
            <w:pPr>
              <w:pStyle w:val="MDPI42tablebody"/>
              <w:keepNext/>
              <w:spacing w:line="240" w:lineRule="auto" w:before="30" w:after="30"/>
              <w:jc w:val="center"/>
            </w:pPr>
            <w:r>
              <w:rPr>
                <w:b w:val="0"/>
                <w:i w:val="0"/>
                <w:sz w:val="16"/>
              </w:rPr>
              <w:t>yes</w:t>
            </w:r>
          </w:p>
        </w:tc>
        <w:tc>
          <w:tcPr>
            <w:tcW w:type="dxa" w:w="837"/>
          </w:tcPr>
          <w:p>
            <w:pPr>
              <w:pStyle w:val="MDPI42tablebody"/>
              <w:keepNext/>
              <w:spacing w:line="240" w:lineRule="auto" w:before="30" w:after="30"/>
              <w:jc w:val="center"/>
            </w:pPr>
            <w:r>
              <w:rPr>
                <w:b w:val="0"/>
                <w:i w:val="0"/>
                <w:sz w:val="16"/>
              </w:rPr>
              <w:t>yes</w:t>
            </w:r>
          </w:p>
        </w:tc>
      </w:tr>
      <w:tr>
        <w:trPr>
          <w:cantSplit/>
        </w:trPr>
        <w:tc>
          <w:tcPr>
            <w:tcW w:type="dxa" w:w="523"/>
          </w:tcPr>
          <w:p>
            <w:pPr>
              <w:pStyle w:val="MDPI42tablebody"/>
              <w:keepNext/>
              <w:spacing w:line="240" w:lineRule="auto" w:before="30" w:after="30"/>
              <w:jc w:val="left"/>
            </w:pPr>
            <w:r>
              <w:rPr>
                <w:b w:val="0"/>
                <w:i w:val="0"/>
                <w:sz w:val="16"/>
              </w:rPr>
              <w:t>W3</w:t>
            </w:r>
          </w:p>
        </w:tc>
        <w:tc>
          <w:tcPr>
            <w:tcW w:type="dxa" w:w="1360"/>
          </w:tcPr>
          <w:p>
            <w:pPr>
              <w:pStyle w:val="MDPI42tablebody"/>
              <w:keepNext/>
              <w:spacing w:line="240" w:lineRule="auto" w:before="30" w:after="30"/>
              <w:jc w:val="left"/>
            </w:pPr>
            <w:r>
              <w:rPr>
                <w:b w:val="0"/>
                <w:i w:val="0"/>
                <w:sz w:val="16"/>
              </w:rPr>
              <w:t>NLS Young Women</w:t>
            </w:r>
          </w:p>
        </w:tc>
        <w:tc>
          <w:tcPr>
            <w:tcW w:type="dxa" w:w="2511"/>
          </w:tcPr>
          <w:p>
            <w:pPr>
              <w:pStyle w:val="MDPI42tablebody"/>
              <w:keepNext/>
              <w:spacing w:line="240" w:lineRule="auto" w:before="30" w:after="30"/>
              <w:jc w:val="left"/>
            </w:pPr>
            <w:r>
              <w:rPr>
                <w:b w:val="0"/>
                <w:i w:val="0"/>
                <w:sz w:val="16"/>
              </w:rPr>
              <w:t>employer tenure × union coverage</w:t>
            </w:r>
          </w:p>
        </w:tc>
        <w:tc>
          <w:tcPr>
            <w:tcW w:type="dxa" w:w="1151"/>
          </w:tcPr>
          <w:p>
            <w:pPr>
              <w:pStyle w:val="MDPI42tablebody"/>
              <w:keepNext/>
              <w:spacing w:line="240" w:lineRule="auto" w:before="30" w:after="30"/>
              <w:jc w:val="center"/>
            </w:pPr>
            <w:r>
              <w:rPr>
                <w:b w:val="0"/>
                <w:i w:val="0"/>
                <w:sz w:val="16"/>
              </w:rPr>
              <w:t>negative</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negative</w:t>
            </w:r>
          </w:p>
        </w:tc>
        <w:tc>
          <w:tcPr>
            <w:tcW w:type="dxa" w:w="837"/>
          </w:tcPr>
          <w:p>
            <w:pPr>
              <w:pStyle w:val="MDPI42tablebody"/>
              <w:keepNext/>
              <w:spacing w:line="240" w:lineRule="auto" w:before="30" w:after="30"/>
              <w:jc w:val="center"/>
            </w:pPr>
            <w:r>
              <w:rPr>
                <w:b w:val="0"/>
                <w:i w:val="0"/>
                <w:sz w:val="16"/>
              </w:rPr>
              <w:t>no</w:t>
            </w:r>
          </w:p>
        </w:tc>
        <w:tc>
          <w:tcPr>
            <w:tcW w:type="dxa" w:w="941"/>
          </w:tcPr>
          <w:p>
            <w:pPr>
              <w:pStyle w:val="MDPI42tablebody"/>
              <w:keepNext/>
              <w:spacing w:line="240" w:lineRule="auto" w:before="30" w:after="30"/>
              <w:jc w:val="center"/>
            </w:pPr>
            <w:r>
              <w:rPr>
                <w:b w:val="0"/>
                <w:i w:val="0"/>
                <w:sz w:val="16"/>
              </w:rPr>
              <w:t>yes</w:t>
            </w:r>
          </w:p>
        </w:tc>
        <w:tc>
          <w:tcPr>
            <w:tcW w:type="dxa" w:w="837"/>
          </w:tcPr>
          <w:p>
            <w:pPr>
              <w:pStyle w:val="MDPI42tablebody"/>
              <w:keepNext/>
              <w:spacing w:line="240" w:lineRule="auto" w:before="30" w:after="30"/>
              <w:jc w:val="center"/>
            </w:pPr>
            <w:r>
              <w:rPr>
                <w:b w:val="0"/>
                <w:i w:val="0"/>
                <w:sz w:val="16"/>
              </w:rPr>
              <w:t>no</w:t>
            </w:r>
          </w:p>
        </w:tc>
      </w:tr>
      <w:tr>
        <w:trPr>
          <w:cantSplit/>
        </w:trPr>
        <w:tc>
          <w:tcPr>
            <w:tcW w:type="dxa" w:w="523"/>
          </w:tcPr>
          <w:p>
            <w:pPr>
              <w:pStyle w:val="MDPI42tablebody"/>
              <w:keepNext/>
              <w:spacing w:line="240" w:lineRule="auto" w:before="30" w:after="30"/>
              <w:jc w:val="left"/>
            </w:pPr>
            <w:r>
              <w:rPr>
                <w:b w:val="0"/>
                <w:i w:val="0"/>
                <w:sz w:val="16"/>
              </w:rPr>
              <w:t>W4</w:t>
            </w:r>
          </w:p>
        </w:tc>
        <w:tc>
          <w:tcPr>
            <w:tcW w:type="dxa" w:w="1360"/>
          </w:tcPr>
          <w:p>
            <w:pPr>
              <w:pStyle w:val="MDPI42tablebody"/>
              <w:keepNext/>
              <w:spacing w:line="240" w:lineRule="auto" w:before="30" w:after="30"/>
              <w:jc w:val="left"/>
            </w:pPr>
            <w:r>
              <w:rPr>
                <w:b w:val="0"/>
                <w:i w:val="0"/>
                <w:sz w:val="16"/>
              </w:rPr>
              <w:t>NLS Young Women</w:t>
            </w:r>
          </w:p>
        </w:tc>
        <w:tc>
          <w:tcPr>
            <w:tcW w:type="dxa" w:w="2511"/>
          </w:tcPr>
          <w:p>
            <w:pPr>
              <w:pStyle w:val="MDPI42tablebody"/>
              <w:keepNext/>
              <w:spacing w:line="240" w:lineRule="auto" w:before="30" w:after="30"/>
              <w:jc w:val="left"/>
            </w:pPr>
            <w:r>
              <w:rPr>
                <w:b w:val="0"/>
                <w:i w:val="0"/>
                <w:sz w:val="16"/>
              </w:rPr>
              <w:t>weeks unemployed, per ten × college graduate</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no moderation</w:t>
            </w:r>
          </w:p>
        </w:tc>
        <w:tc>
          <w:tcPr>
            <w:tcW w:type="dxa" w:w="837"/>
          </w:tcPr>
          <w:p>
            <w:pPr>
              <w:pStyle w:val="MDPI42tablebody"/>
              <w:keepNext/>
              <w:spacing w:line="240" w:lineRule="auto" w:before="30" w:after="30"/>
              <w:jc w:val="center"/>
            </w:pPr>
            <w:r>
              <w:rPr>
                <w:b w:val="0"/>
                <w:i w:val="0"/>
                <w:sz w:val="16"/>
              </w:rPr>
              <w:t>yes</w:t>
            </w:r>
          </w:p>
        </w:tc>
        <w:tc>
          <w:tcPr>
            <w:tcW w:type="dxa" w:w="941"/>
          </w:tcPr>
          <w:p>
            <w:pPr>
              <w:pStyle w:val="MDPI42tablebody"/>
              <w:keepNext/>
              <w:spacing w:line="240" w:lineRule="auto" w:before="30" w:after="30"/>
              <w:jc w:val="center"/>
            </w:pPr>
            <w:r>
              <w:rPr>
                <w:b w:val="0"/>
                <w:i w:val="0"/>
                <w:sz w:val="16"/>
              </w:rPr>
              <w:t>no</w:t>
            </w:r>
          </w:p>
        </w:tc>
        <w:tc>
          <w:tcPr>
            <w:tcW w:type="dxa" w:w="837"/>
          </w:tcPr>
          <w:p>
            <w:pPr>
              <w:pStyle w:val="MDPI42tablebody"/>
              <w:keepNext/>
              <w:spacing w:line="240" w:lineRule="auto" w:before="30" w:after="30"/>
              <w:jc w:val="center"/>
            </w:pPr>
            <w:r>
              <w:rPr>
                <w:b w:val="0"/>
                <w:i w:val="0"/>
                <w:sz w:val="16"/>
              </w:rPr>
              <w:t>no</w:t>
            </w:r>
          </w:p>
        </w:tc>
      </w:tr>
      <w:tr>
        <w:trPr>
          <w:cantSplit/>
        </w:trPr>
        <w:tc>
          <w:tcPr>
            <w:tcW w:type="dxa" w:w="523"/>
          </w:tcPr>
          <w:p>
            <w:pPr>
              <w:pStyle w:val="MDPI42tablebody"/>
              <w:keepNext/>
              <w:spacing w:line="240" w:lineRule="auto" w:before="30" w:after="30"/>
              <w:jc w:val="left"/>
            </w:pPr>
            <w:r>
              <w:rPr>
                <w:b w:val="0"/>
                <w:i w:val="0"/>
                <w:sz w:val="16"/>
              </w:rPr>
              <w:t>W5</w:t>
            </w:r>
          </w:p>
        </w:tc>
        <w:tc>
          <w:tcPr>
            <w:tcW w:type="dxa" w:w="1360"/>
          </w:tcPr>
          <w:p>
            <w:pPr>
              <w:pStyle w:val="MDPI42tablebody"/>
              <w:keepNext/>
              <w:spacing w:line="240" w:lineRule="auto" w:before="30" w:after="30"/>
              <w:jc w:val="left"/>
            </w:pPr>
            <w:r>
              <w:rPr>
                <w:b w:val="0"/>
                <w:i w:val="0"/>
                <w:sz w:val="16"/>
              </w:rPr>
              <w:t>NLS Young Women</w:t>
            </w:r>
          </w:p>
        </w:tc>
        <w:tc>
          <w:tcPr>
            <w:tcW w:type="dxa" w:w="2511"/>
          </w:tcPr>
          <w:p>
            <w:pPr>
              <w:pStyle w:val="MDPI42tablebody"/>
              <w:keepNext/>
              <w:spacing w:line="240" w:lineRule="auto" w:before="30" w:after="30"/>
              <w:jc w:val="left"/>
            </w:pPr>
            <w:r>
              <w:rPr>
                <w:b w:val="0"/>
                <w:i w:val="0"/>
                <w:sz w:val="16"/>
              </w:rPr>
              <w:t>weeks unemployed, per ten × union coverage</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no moderation</w:t>
            </w:r>
          </w:p>
        </w:tc>
        <w:tc>
          <w:tcPr>
            <w:tcW w:type="dxa" w:w="837"/>
          </w:tcPr>
          <w:p>
            <w:pPr>
              <w:pStyle w:val="MDPI42tablebody"/>
              <w:keepNext/>
              <w:spacing w:line="240" w:lineRule="auto" w:before="30" w:after="30"/>
              <w:jc w:val="center"/>
            </w:pPr>
            <w:r>
              <w:rPr>
                <w:b w:val="0"/>
                <w:i w:val="0"/>
                <w:sz w:val="16"/>
              </w:rPr>
              <w:t>no</w:t>
            </w:r>
          </w:p>
        </w:tc>
        <w:tc>
          <w:tcPr>
            <w:tcW w:type="dxa" w:w="941"/>
          </w:tcPr>
          <w:p>
            <w:pPr>
              <w:pStyle w:val="MDPI42tablebody"/>
              <w:keepNext/>
              <w:spacing w:line="240" w:lineRule="auto" w:before="30" w:after="30"/>
              <w:jc w:val="center"/>
            </w:pPr>
            <w:r>
              <w:rPr>
                <w:b w:val="0"/>
                <w:i w:val="0"/>
                <w:sz w:val="16"/>
              </w:rPr>
              <w:t>no</w:t>
            </w:r>
          </w:p>
        </w:tc>
        <w:tc>
          <w:tcPr>
            <w:tcW w:type="dxa" w:w="837"/>
          </w:tcPr>
          <w:p>
            <w:pPr>
              <w:pStyle w:val="MDPI42tablebody"/>
              <w:keepNext/>
              <w:spacing w:line="240" w:lineRule="auto" w:before="30" w:after="30"/>
              <w:jc w:val="center"/>
            </w:pPr>
            <w:r>
              <w:rPr>
                <w:b w:val="0"/>
                <w:i w:val="0"/>
                <w:sz w:val="16"/>
              </w:rPr>
              <w:t>no</w:t>
            </w:r>
          </w:p>
        </w:tc>
      </w:tr>
      <w:tr>
        <w:trPr>
          <w:cantSplit/>
        </w:trPr>
        <w:tc>
          <w:tcPr>
            <w:tcW w:type="dxa" w:w="523"/>
          </w:tcPr>
          <w:p>
            <w:pPr>
              <w:pStyle w:val="MDPI42tablebody"/>
              <w:keepNext/>
              <w:spacing w:line="240" w:lineRule="auto" w:before="30" w:after="30"/>
              <w:jc w:val="left"/>
            </w:pPr>
            <w:r>
              <w:rPr>
                <w:b w:val="0"/>
                <w:i w:val="0"/>
                <w:sz w:val="16"/>
              </w:rPr>
              <w:t>W6</w:t>
            </w:r>
          </w:p>
        </w:tc>
        <w:tc>
          <w:tcPr>
            <w:tcW w:type="dxa" w:w="1360"/>
          </w:tcPr>
          <w:p>
            <w:pPr>
              <w:pStyle w:val="MDPI42tablebody"/>
              <w:keepNext/>
              <w:spacing w:line="240" w:lineRule="auto" w:before="30" w:after="30"/>
              <w:jc w:val="left"/>
            </w:pPr>
            <w:r>
              <w:rPr>
                <w:b w:val="0"/>
                <w:i w:val="0"/>
                <w:sz w:val="16"/>
              </w:rPr>
              <w:t>NLS Young Women</w:t>
            </w:r>
          </w:p>
        </w:tc>
        <w:tc>
          <w:tcPr>
            <w:tcW w:type="dxa" w:w="2511"/>
          </w:tcPr>
          <w:p>
            <w:pPr>
              <w:pStyle w:val="MDPI42tablebody"/>
              <w:keepNext/>
              <w:spacing w:line="240" w:lineRule="auto" w:before="30" w:after="30"/>
              <w:jc w:val="left"/>
            </w:pPr>
            <w:r>
              <w:rPr>
                <w:b w:val="0"/>
                <w:i w:val="0"/>
                <w:sz w:val="16"/>
              </w:rPr>
              <w:t>work experience × married</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negative</w:t>
            </w:r>
          </w:p>
        </w:tc>
        <w:tc>
          <w:tcPr>
            <w:tcW w:type="dxa" w:w="837"/>
          </w:tcPr>
          <w:p>
            <w:pPr>
              <w:pStyle w:val="MDPI42tablebody"/>
              <w:keepNext/>
              <w:spacing w:line="240" w:lineRule="auto" w:before="30" w:after="30"/>
              <w:jc w:val="center"/>
            </w:pPr>
            <w:r>
              <w:rPr>
                <w:b w:val="0"/>
                <w:i w:val="0"/>
                <w:sz w:val="16"/>
              </w:rPr>
              <w:t>yes</w:t>
            </w:r>
          </w:p>
        </w:tc>
        <w:tc>
          <w:tcPr>
            <w:tcW w:type="dxa" w:w="941"/>
          </w:tcPr>
          <w:p>
            <w:pPr>
              <w:pStyle w:val="MDPI42tablebody"/>
              <w:keepNext/>
              <w:spacing w:line="240" w:lineRule="auto" w:before="30" w:after="30"/>
              <w:jc w:val="center"/>
            </w:pPr>
            <w:r>
              <w:rPr>
                <w:b w:val="0"/>
                <w:i w:val="0"/>
                <w:sz w:val="16"/>
              </w:rPr>
              <w:t>yes</w:t>
            </w:r>
          </w:p>
        </w:tc>
        <w:tc>
          <w:tcPr>
            <w:tcW w:type="dxa" w:w="837"/>
          </w:tcPr>
          <w:p>
            <w:pPr>
              <w:pStyle w:val="MDPI42tablebody"/>
              <w:keepNext/>
              <w:spacing w:line="240" w:lineRule="auto" w:before="30" w:after="30"/>
              <w:jc w:val="center"/>
            </w:pPr>
            <w:r>
              <w:rPr>
                <w:b w:val="0"/>
                <w:i w:val="0"/>
                <w:sz w:val="16"/>
              </w:rPr>
              <w:t>yes</w:t>
            </w:r>
          </w:p>
        </w:tc>
      </w:tr>
      <w:tr>
        <w:trPr>
          <w:cantSplit/>
        </w:trPr>
        <w:tc>
          <w:tcPr>
            <w:tcW w:type="dxa" w:w="523"/>
          </w:tcPr>
          <w:p>
            <w:pPr>
              <w:pStyle w:val="MDPI42tablebody"/>
              <w:keepNext/>
              <w:spacing w:line="240" w:lineRule="auto" w:before="30" w:after="30"/>
              <w:jc w:val="left"/>
            </w:pPr>
            <w:r>
              <w:rPr>
                <w:b w:val="0"/>
                <w:i w:val="0"/>
                <w:sz w:val="16"/>
              </w:rPr>
              <w:t>W7</w:t>
            </w:r>
          </w:p>
        </w:tc>
        <w:tc>
          <w:tcPr>
            <w:tcW w:type="dxa" w:w="1360"/>
          </w:tcPr>
          <w:p>
            <w:pPr>
              <w:pStyle w:val="MDPI42tablebody"/>
              <w:keepNext/>
              <w:spacing w:line="240" w:lineRule="auto" w:before="30" w:after="30"/>
              <w:jc w:val="left"/>
            </w:pPr>
            <w:r>
              <w:rPr>
                <w:b w:val="0"/>
                <w:i w:val="0"/>
                <w:sz w:val="16"/>
              </w:rPr>
              <w:t>NLS Young Women</w:t>
            </w:r>
          </w:p>
        </w:tc>
        <w:tc>
          <w:tcPr>
            <w:tcW w:type="dxa" w:w="2511"/>
          </w:tcPr>
          <w:p>
            <w:pPr>
              <w:pStyle w:val="MDPI42tablebody"/>
              <w:keepNext/>
              <w:spacing w:line="240" w:lineRule="auto" w:before="30" w:after="30"/>
              <w:jc w:val="left"/>
            </w:pPr>
            <w:r>
              <w:rPr>
                <w:b w:val="0"/>
                <w:i w:val="0"/>
                <w:sz w:val="16"/>
              </w:rPr>
              <w:t>weekly hours × college graduate</w:t>
            </w:r>
          </w:p>
        </w:tc>
        <w:tc>
          <w:tcPr>
            <w:tcW w:type="dxa" w:w="1151"/>
          </w:tcPr>
          <w:p>
            <w:pPr>
              <w:pStyle w:val="MDPI42tablebody"/>
              <w:keepNext/>
              <w:spacing w:line="240" w:lineRule="auto" w:before="30" w:after="30"/>
              <w:jc w:val="center"/>
            </w:pPr>
            <w:r>
              <w:rPr>
                <w:b w:val="0"/>
                <w:i w:val="0"/>
                <w:sz w:val="16"/>
              </w:rPr>
              <w:t>negative</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negative</w:t>
            </w:r>
          </w:p>
        </w:tc>
        <w:tc>
          <w:tcPr>
            <w:tcW w:type="dxa" w:w="837"/>
          </w:tcPr>
          <w:p>
            <w:pPr>
              <w:pStyle w:val="MDPI42tablebody"/>
              <w:keepNext/>
              <w:spacing w:line="240" w:lineRule="auto" w:before="30" w:after="30"/>
              <w:jc w:val="center"/>
            </w:pPr>
            <w:r>
              <w:rPr>
                <w:b w:val="0"/>
                <w:i w:val="0"/>
                <w:sz w:val="16"/>
              </w:rPr>
              <w:t>no</w:t>
            </w:r>
          </w:p>
        </w:tc>
        <w:tc>
          <w:tcPr>
            <w:tcW w:type="dxa" w:w="941"/>
          </w:tcPr>
          <w:p>
            <w:pPr>
              <w:pStyle w:val="MDPI42tablebody"/>
              <w:keepNext/>
              <w:spacing w:line="240" w:lineRule="auto" w:before="30" w:after="30"/>
              <w:jc w:val="center"/>
            </w:pPr>
            <w:r>
              <w:rPr>
                <w:b w:val="0"/>
                <w:i w:val="0"/>
                <w:sz w:val="16"/>
              </w:rPr>
              <w:t>yes</w:t>
            </w:r>
          </w:p>
        </w:tc>
        <w:tc>
          <w:tcPr>
            <w:tcW w:type="dxa" w:w="837"/>
          </w:tcPr>
          <w:p>
            <w:pPr>
              <w:pStyle w:val="MDPI42tablebody"/>
              <w:keepNext/>
              <w:spacing w:line="240" w:lineRule="auto" w:before="30" w:after="30"/>
              <w:jc w:val="center"/>
            </w:pPr>
            <w:r>
              <w:rPr>
                <w:b w:val="0"/>
                <w:i w:val="0"/>
                <w:sz w:val="16"/>
              </w:rPr>
              <w:t>no</w:t>
            </w:r>
          </w:p>
        </w:tc>
      </w:tr>
      <w:tr>
        <w:trPr>
          <w:cantSplit/>
        </w:trPr>
        <w:tc>
          <w:tcPr>
            <w:tcW w:type="dxa" w:w="523"/>
          </w:tcPr>
          <w:p>
            <w:pPr>
              <w:pStyle w:val="MDPI42tablebody"/>
              <w:keepNext/>
              <w:spacing w:line="240" w:lineRule="auto" w:before="30" w:after="30"/>
              <w:jc w:val="left"/>
            </w:pPr>
            <w:r>
              <w:rPr>
                <w:b w:val="0"/>
                <w:i w:val="0"/>
                <w:sz w:val="16"/>
              </w:rPr>
              <w:t>W8</w:t>
            </w:r>
          </w:p>
        </w:tc>
        <w:tc>
          <w:tcPr>
            <w:tcW w:type="dxa" w:w="1360"/>
          </w:tcPr>
          <w:p>
            <w:pPr>
              <w:pStyle w:val="MDPI42tablebody"/>
              <w:keepNext/>
              <w:spacing w:line="240" w:lineRule="auto" w:before="30" w:after="30"/>
              <w:jc w:val="left"/>
            </w:pPr>
            <w:r>
              <w:rPr>
                <w:b w:val="0"/>
                <w:i w:val="0"/>
                <w:sz w:val="16"/>
              </w:rPr>
              <w:t>NLS Young Women</w:t>
            </w:r>
          </w:p>
        </w:tc>
        <w:tc>
          <w:tcPr>
            <w:tcW w:type="dxa" w:w="2511"/>
          </w:tcPr>
          <w:p>
            <w:pPr>
              <w:pStyle w:val="MDPI42tablebody"/>
              <w:keepNext/>
              <w:spacing w:line="240" w:lineRule="auto" w:before="30" w:after="30"/>
              <w:jc w:val="left"/>
            </w:pPr>
            <w:r>
              <w:rPr>
                <w:b w:val="0"/>
                <w:i w:val="0"/>
                <w:sz w:val="16"/>
              </w:rPr>
              <w:t>employer tenure × resident in the South</w:t>
            </w:r>
          </w:p>
        </w:tc>
        <w:tc>
          <w:tcPr>
            <w:tcW w:type="dxa" w:w="1151"/>
          </w:tcPr>
          <w:p>
            <w:pPr>
              <w:pStyle w:val="MDPI42tablebody"/>
              <w:keepNext/>
              <w:spacing w:line="240" w:lineRule="auto" w:before="30" w:after="30"/>
              <w:jc w:val="center"/>
            </w:pPr>
            <w:r>
              <w:rPr>
                <w:b w:val="0"/>
                <w:i w:val="0"/>
                <w:sz w:val="16"/>
              </w:rPr>
              <w:t>negative</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negative</w:t>
            </w:r>
          </w:p>
        </w:tc>
        <w:tc>
          <w:tcPr>
            <w:tcW w:type="dxa" w:w="837"/>
          </w:tcPr>
          <w:p>
            <w:pPr>
              <w:pStyle w:val="MDPI42tablebody"/>
              <w:keepNext/>
              <w:spacing w:line="240" w:lineRule="auto" w:before="30" w:after="30"/>
              <w:jc w:val="center"/>
            </w:pPr>
            <w:r>
              <w:rPr>
                <w:b w:val="0"/>
                <w:i w:val="0"/>
                <w:sz w:val="16"/>
              </w:rPr>
              <w:t>no</w:t>
            </w:r>
          </w:p>
        </w:tc>
        <w:tc>
          <w:tcPr>
            <w:tcW w:type="dxa" w:w="941"/>
          </w:tcPr>
          <w:p>
            <w:pPr>
              <w:pStyle w:val="MDPI42tablebody"/>
              <w:keepNext/>
              <w:spacing w:line="240" w:lineRule="auto" w:before="30" w:after="30"/>
              <w:jc w:val="center"/>
            </w:pPr>
            <w:r>
              <w:rPr>
                <w:b w:val="0"/>
                <w:i w:val="0"/>
                <w:sz w:val="16"/>
              </w:rPr>
              <w:t>yes</w:t>
            </w:r>
          </w:p>
        </w:tc>
        <w:tc>
          <w:tcPr>
            <w:tcW w:type="dxa" w:w="837"/>
          </w:tcPr>
          <w:p>
            <w:pPr>
              <w:pStyle w:val="MDPI42tablebody"/>
              <w:keepNext/>
              <w:spacing w:line="240" w:lineRule="auto" w:before="30" w:after="30"/>
              <w:jc w:val="center"/>
            </w:pPr>
            <w:r>
              <w:rPr>
                <w:b w:val="0"/>
                <w:i w:val="0"/>
                <w:sz w:val="16"/>
              </w:rPr>
              <w:t>no</w:t>
            </w:r>
          </w:p>
        </w:tc>
      </w:tr>
      <w:tr>
        <w:trPr>
          <w:cantSplit/>
        </w:trPr>
        <w:tc>
          <w:tcPr>
            <w:tcW w:type="dxa" w:w="523"/>
          </w:tcPr>
          <w:p>
            <w:pPr>
              <w:pStyle w:val="MDPI42tablebody"/>
              <w:keepNext/>
              <w:spacing w:line="240" w:lineRule="auto" w:before="30" w:after="30"/>
              <w:jc w:val="left"/>
            </w:pPr>
            <w:r>
              <w:rPr>
                <w:b w:val="0"/>
                <w:i w:val="0"/>
                <w:sz w:val="16"/>
              </w:rPr>
              <w:t>M1</w:t>
            </w:r>
          </w:p>
        </w:tc>
        <w:tc>
          <w:tcPr>
            <w:tcW w:type="dxa" w:w="1360"/>
          </w:tcPr>
          <w:p>
            <w:pPr>
              <w:pStyle w:val="MDPI42tablebody"/>
              <w:keepNext/>
              <w:spacing w:line="240" w:lineRule="auto" w:before="30" w:after="30"/>
              <w:jc w:val="left"/>
            </w:pPr>
            <w:r>
              <w:rPr>
                <w:b w:val="0"/>
                <w:i w:val="0"/>
                <w:sz w:val="16"/>
              </w:rPr>
              <w:t>NLSY79 young men</w:t>
            </w:r>
          </w:p>
        </w:tc>
        <w:tc>
          <w:tcPr>
            <w:tcW w:type="dxa" w:w="2511"/>
          </w:tcPr>
          <w:p>
            <w:pPr>
              <w:pStyle w:val="MDPI42tablebody"/>
              <w:keepNext/>
              <w:spacing w:line="240" w:lineRule="auto" w:before="30" w:after="30"/>
              <w:jc w:val="left"/>
            </w:pPr>
            <w:r>
              <w:rPr>
                <w:b w:val="0"/>
                <w:i w:val="0"/>
                <w:sz w:val="16"/>
              </w:rPr>
              <w:t>work experience × post-secondary schooling</w:t>
            </w:r>
          </w:p>
        </w:tc>
        <w:tc>
          <w:tcPr>
            <w:tcW w:type="dxa" w:w="1151"/>
          </w:tcPr>
          <w:p>
            <w:pPr>
              <w:pStyle w:val="MDPI42tablebody"/>
              <w:keepNext/>
              <w:spacing w:line="240" w:lineRule="auto" w:before="30" w:after="30"/>
              <w:jc w:val="center"/>
            </w:pPr>
            <w:r>
              <w:rPr>
                <w:b w:val="0"/>
                <w:i w:val="0"/>
                <w:sz w:val="16"/>
              </w:rPr>
              <w:t>positive</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positive</w:t>
            </w:r>
          </w:p>
        </w:tc>
        <w:tc>
          <w:tcPr>
            <w:tcW w:type="dxa" w:w="837"/>
          </w:tcPr>
          <w:p>
            <w:pPr>
              <w:pStyle w:val="MDPI42tablebody"/>
              <w:keepNext/>
              <w:spacing w:line="240" w:lineRule="auto" w:before="30" w:after="30"/>
              <w:jc w:val="center"/>
            </w:pPr>
            <w:r>
              <w:rPr>
                <w:b w:val="0"/>
                <w:i w:val="0"/>
                <w:sz w:val="16"/>
              </w:rPr>
              <w:t>yes</w:t>
            </w:r>
          </w:p>
        </w:tc>
        <w:tc>
          <w:tcPr>
            <w:tcW w:type="dxa" w:w="941"/>
          </w:tcPr>
          <w:p>
            <w:pPr>
              <w:pStyle w:val="MDPI42tablebody"/>
              <w:keepNext/>
              <w:spacing w:line="240" w:lineRule="auto" w:before="30" w:after="30"/>
              <w:jc w:val="center"/>
            </w:pPr>
            <w:r>
              <w:rPr>
                <w:b w:val="0"/>
                <w:i w:val="0"/>
                <w:sz w:val="16"/>
              </w:rPr>
              <w:t>yes</w:t>
            </w:r>
          </w:p>
        </w:tc>
        <w:tc>
          <w:tcPr>
            <w:tcW w:type="dxa" w:w="837"/>
          </w:tcPr>
          <w:p>
            <w:pPr>
              <w:pStyle w:val="MDPI42tablebody"/>
              <w:keepNext/>
              <w:spacing w:line="240" w:lineRule="auto" w:before="30" w:after="30"/>
              <w:jc w:val="center"/>
            </w:pPr>
            <w:r>
              <w:rPr>
                <w:b w:val="0"/>
                <w:i w:val="0"/>
                <w:sz w:val="16"/>
              </w:rPr>
              <w:t>no</w:t>
            </w:r>
          </w:p>
        </w:tc>
      </w:tr>
      <w:tr>
        <w:trPr>
          <w:cantSplit/>
        </w:trPr>
        <w:tc>
          <w:tcPr>
            <w:tcW w:type="dxa" w:w="523"/>
          </w:tcPr>
          <w:p>
            <w:pPr>
              <w:pStyle w:val="MDPI42tablebody"/>
              <w:keepNext/>
              <w:spacing w:line="240" w:lineRule="auto" w:before="30" w:after="30"/>
              <w:jc w:val="left"/>
            </w:pPr>
            <w:r>
              <w:rPr>
                <w:b w:val="0"/>
                <w:i w:val="0"/>
                <w:sz w:val="16"/>
              </w:rPr>
              <w:t>M2</w:t>
            </w:r>
          </w:p>
        </w:tc>
        <w:tc>
          <w:tcPr>
            <w:tcW w:type="dxa" w:w="1360"/>
          </w:tcPr>
          <w:p>
            <w:pPr>
              <w:pStyle w:val="MDPI42tablebody"/>
              <w:keepNext/>
              <w:spacing w:line="240" w:lineRule="auto" w:before="30" w:after="30"/>
              <w:jc w:val="left"/>
            </w:pPr>
            <w:r>
              <w:rPr>
                <w:b w:val="0"/>
                <w:i w:val="0"/>
                <w:sz w:val="16"/>
              </w:rPr>
              <w:t>NLSY79 young men</w:t>
            </w:r>
          </w:p>
        </w:tc>
        <w:tc>
          <w:tcPr>
            <w:tcW w:type="dxa" w:w="2511"/>
          </w:tcPr>
          <w:p>
            <w:pPr>
              <w:pStyle w:val="MDPI42tablebody"/>
              <w:keepNext/>
              <w:spacing w:line="240" w:lineRule="auto" w:before="30" w:after="30"/>
              <w:jc w:val="left"/>
            </w:pPr>
            <w:r>
              <w:rPr>
                <w:b w:val="0"/>
                <w:i w:val="0"/>
                <w:sz w:val="16"/>
              </w:rPr>
              <w:t>work experience × union coverage</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negative</w:t>
            </w:r>
          </w:p>
        </w:tc>
        <w:tc>
          <w:tcPr>
            <w:tcW w:type="dxa" w:w="837"/>
          </w:tcPr>
          <w:p>
            <w:pPr>
              <w:pStyle w:val="MDPI42tablebody"/>
              <w:keepNext/>
              <w:spacing w:line="240" w:lineRule="auto" w:before="30" w:after="30"/>
              <w:jc w:val="center"/>
            </w:pPr>
            <w:r>
              <w:rPr>
                <w:b w:val="0"/>
                <w:i w:val="0"/>
                <w:sz w:val="16"/>
              </w:rPr>
              <w:t>yes</w:t>
            </w:r>
          </w:p>
        </w:tc>
        <w:tc>
          <w:tcPr>
            <w:tcW w:type="dxa" w:w="941"/>
          </w:tcPr>
          <w:p>
            <w:pPr>
              <w:pStyle w:val="MDPI42tablebody"/>
              <w:keepNext/>
              <w:spacing w:line="240" w:lineRule="auto" w:before="30" w:after="30"/>
              <w:jc w:val="center"/>
            </w:pPr>
            <w:r>
              <w:rPr>
                <w:b w:val="0"/>
                <w:i w:val="0"/>
                <w:sz w:val="16"/>
              </w:rPr>
              <w:t>yes</w:t>
            </w:r>
          </w:p>
        </w:tc>
        <w:tc>
          <w:tcPr>
            <w:tcW w:type="dxa" w:w="837"/>
          </w:tcPr>
          <w:p>
            <w:pPr>
              <w:pStyle w:val="MDPI42tablebody"/>
              <w:keepNext/>
              <w:spacing w:line="240" w:lineRule="auto" w:before="30" w:after="30"/>
              <w:jc w:val="center"/>
            </w:pPr>
            <w:r>
              <w:rPr>
                <w:b w:val="0"/>
                <w:i w:val="0"/>
                <w:sz w:val="16"/>
              </w:rPr>
              <w:t>yes</w:t>
            </w:r>
          </w:p>
        </w:tc>
      </w:tr>
      <w:tr>
        <w:trPr>
          <w:cantSplit/>
        </w:trPr>
        <w:tc>
          <w:tcPr>
            <w:tcW w:type="dxa" w:w="523"/>
          </w:tcPr>
          <w:p>
            <w:pPr>
              <w:pStyle w:val="MDPI42tablebody"/>
              <w:keepNext/>
              <w:spacing w:line="240" w:lineRule="auto" w:before="30" w:after="30"/>
              <w:jc w:val="left"/>
            </w:pPr>
            <w:r>
              <w:rPr>
                <w:b w:val="0"/>
                <w:i w:val="0"/>
                <w:sz w:val="16"/>
              </w:rPr>
              <w:t>M3</w:t>
            </w:r>
          </w:p>
        </w:tc>
        <w:tc>
          <w:tcPr>
            <w:tcW w:type="dxa" w:w="1360"/>
          </w:tcPr>
          <w:p>
            <w:pPr>
              <w:pStyle w:val="MDPI42tablebody"/>
              <w:keepNext/>
              <w:spacing w:line="240" w:lineRule="auto" w:before="30" w:after="30"/>
              <w:jc w:val="left"/>
            </w:pPr>
            <w:r>
              <w:rPr>
                <w:b w:val="0"/>
                <w:i w:val="0"/>
                <w:sz w:val="16"/>
              </w:rPr>
              <w:t>NLSY79 young men</w:t>
            </w:r>
          </w:p>
        </w:tc>
        <w:tc>
          <w:tcPr>
            <w:tcW w:type="dxa" w:w="2511"/>
          </w:tcPr>
          <w:p>
            <w:pPr>
              <w:pStyle w:val="MDPI42tablebody"/>
              <w:keepNext/>
              <w:spacing w:line="240" w:lineRule="auto" w:before="30" w:after="30"/>
              <w:jc w:val="left"/>
            </w:pPr>
            <w:r>
              <w:rPr>
                <w:b w:val="0"/>
                <w:i w:val="0"/>
                <w:sz w:val="16"/>
              </w:rPr>
              <w:t>work experience × married</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negative</w:t>
            </w:r>
          </w:p>
        </w:tc>
        <w:tc>
          <w:tcPr>
            <w:tcW w:type="dxa" w:w="837"/>
          </w:tcPr>
          <w:p>
            <w:pPr>
              <w:pStyle w:val="MDPI42tablebody"/>
              <w:keepNext/>
              <w:spacing w:line="240" w:lineRule="auto" w:before="30" w:after="30"/>
              <w:jc w:val="center"/>
            </w:pPr>
            <w:r>
              <w:rPr>
                <w:b w:val="0"/>
                <w:i w:val="0"/>
                <w:sz w:val="16"/>
              </w:rPr>
              <w:t>yes</w:t>
            </w:r>
          </w:p>
        </w:tc>
        <w:tc>
          <w:tcPr>
            <w:tcW w:type="dxa" w:w="941"/>
          </w:tcPr>
          <w:p>
            <w:pPr>
              <w:pStyle w:val="MDPI42tablebody"/>
              <w:keepNext/>
              <w:spacing w:line="240" w:lineRule="auto" w:before="30" w:after="30"/>
              <w:jc w:val="center"/>
            </w:pPr>
            <w:r>
              <w:rPr>
                <w:b w:val="0"/>
                <w:i w:val="0"/>
                <w:sz w:val="16"/>
              </w:rPr>
              <w:t>yes</w:t>
            </w:r>
          </w:p>
        </w:tc>
        <w:tc>
          <w:tcPr>
            <w:tcW w:type="dxa" w:w="837"/>
          </w:tcPr>
          <w:p>
            <w:pPr>
              <w:pStyle w:val="MDPI42tablebody"/>
              <w:keepNext/>
              <w:spacing w:line="240" w:lineRule="auto" w:before="30" w:after="30"/>
              <w:jc w:val="center"/>
            </w:pPr>
            <w:r>
              <w:rPr>
                <w:b w:val="0"/>
                <w:i w:val="0"/>
                <w:sz w:val="16"/>
              </w:rPr>
              <w:t>yes</w:t>
            </w:r>
          </w:p>
        </w:tc>
      </w:tr>
      <w:tr>
        <w:trPr>
          <w:cantSplit/>
        </w:trPr>
        <w:tc>
          <w:tcPr>
            <w:tcW w:type="dxa" w:w="523"/>
          </w:tcPr>
          <w:p>
            <w:pPr>
              <w:pStyle w:val="MDPI42tablebody"/>
              <w:keepNext/>
              <w:spacing w:line="240" w:lineRule="auto" w:before="30" w:after="30"/>
              <w:jc w:val="left"/>
            </w:pPr>
            <w:r>
              <w:rPr>
                <w:b w:val="0"/>
                <w:i w:val="0"/>
                <w:sz w:val="16"/>
              </w:rPr>
              <w:t>M4</w:t>
            </w:r>
          </w:p>
        </w:tc>
        <w:tc>
          <w:tcPr>
            <w:tcW w:type="dxa" w:w="1360"/>
          </w:tcPr>
          <w:p>
            <w:pPr>
              <w:pStyle w:val="MDPI42tablebody"/>
              <w:keepNext/>
              <w:spacing w:line="240" w:lineRule="auto" w:before="30" w:after="30"/>
              <w:jc w:val="left"/>
            </w:pPr>
            <w:r>
              <w:rPr>
                <w:b w:val="0"/>
                <w:i w:val="0"/>
                <w:sz w:val="16"/>
              </w:rPr>
              <w:t>NLSY79 young men</w:t>
            </w:r>
          </w:p>
        </w:tc>
        <w:tc>
          <w:tcPr>
            <w:tcW w:type="dxa" w:w="2511"/>
          </w:tcPr>
          <w:p>
            <w:pPr>
              <w:pStyle w:val="MDPI42tablebody"/>
              <w:keepNext/>
              <w:spacing w:line="240" w:lineRule="auto" w:before="30" w:after="30"/>
              <w:jc w:val="left"/>
            </w:pPr>
            <w:r>
              <w:rPr>
                <w:b w:val="0"/>
                <w:i w:val="0"/>
                <w:sz w:val="16"/>
              </w:rPr>
              <w:t>weekly hours × post-secondary schooling</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positive</w:t>
            </w:r>
          </w:p>
        </w:tc>
        <w:tc>
          <w:tcPr>
            <w:tcW w:type="dxa" w:w="837"/>
          </w:tcPr>
          <w:p>
            <w:pPr>
              <w:pStyle w:val="MDPI42tablebody"/>
              <w:keepNext/>
              <w:spacing w:line="240" w:lineRule="auto" w:before="30" w:after="30"/>
              <w:jc w:val="center"/>
            </w:pPr>
            <w:r>
              <w:rPr>
                <w:b w:val="0"/>
                <w:i w:val="0"/>
                <w:sz w:val="16"/>
              </w:rPr>
              <w:t>no</w:t>
            </w:r>
          </w:p>
        </w:tc>
        <w:tc>
          <w:tcPr>
            <w:tcW w:type="dxa" w:w="941"/>
          </w:tcPr>
          <w:p>
            <w:pPr>
              <w:pStyle w:val="MDPI42tablebody"/>
              <w:keepNext/>
              <w:spacing w:line="240" w:lineRule="auto" w:before="30" w:after="30"/>
              <w:jc w:val="center"/>
            </w:pPr>
            <w:r>
              <w:rPr>
                <w:b w:val="0"/>
                <w:i w:val="0"/>
                <w:sz w:val="16"/>
              </w:rPr>
              <w:t>yes</w:t>
            </w:r>
          </w:p>
        </w:tc>
        <w:tc>
          <w:tcPr>
            <w:tcW w:type="dxa" w:w="837"/>
          </w:tcPr>
          <w:p>
            <w:pPr>
              <w:pStyle w:val="MDPI42tablebody"/>
              <w:keepNext/>
              <w:spacing w:line="240" w:lineRule="auto" w:before="30" w:after="30"/>
              <w:jc w:val="center"/>
            </w:pPr>
            <w:r>
              <w:rPr>
                <w:b w:val="0"/>
                <w:i w:val="0"/>
                <w:sz w:val="16"/>
              </w:rPr>
              <w:t>no</w:t>
            </w:r>
          </w:p>
        </w:tc>
      </w:tr>
      <w:tr>
        <w:trPr>
          <w:cantSplit/>
        </w:trPr>
        <w:tc>
          <w:tcPr>
            <w:tcW w:type="dxa" w:w="523"/>
          </w:tcPr>
          <w:p>
            <w:pPr>
              <w:pStyle w:val="MDPI42tablebody"/>
              <w:keepNext/>
              <w:spacing w:line="240" w:lineRule="auto" w:before="30" w:after="30"/>
              <w:jc w:val="left"/>
            </w:pPr>
            <w:r>
              <w:rPr>
                <w:b w:val="0"/>
                <w:i w:val="0"/>
                <w:sz w:val="16"/>
              </w:rPr>
              <w:t>M5</w:t>
            </w:r>
          </w:p>
        </w:tc>
        <w:tc>
          <w:tcPr>
            <w:tcW w:type="dxa" w:w="1360"/>
          </w:tcPr>
          <w:p>
            <w:pPr>
              <w:pStyle w:val="MDPI42tablebody"/>
              <w:keepNext/>
              <w:spacing w:line="240" w:lineRule="auto" w:before="30" w:after="30"/>
              <w:jc w:val="left"/>
            </w:pPr>
            <w:r>
              <w:rPr>
                <w:b w:val="0"/>
                <w:i w:val="0"/>
                <w:sz w:val="16"/>
              </w:rPr>
              <w:t>NLSY79 young men</w:t>
            </w:r>
          </w:p>
        </w:tc>
        <w:tc>
          <w:tcPr>
            <w:tcW w:type="dxa" w:w="2511"/>
          </w:tcPr>
          <w:p>
            <w:pPr>
              <w:pStyle w:val="MDPI42tablebody"/>
              <w:keepNext/>
              <w:spacing w:line="240" w:lineRule="auto" w:before="30" w:after="30"/>
              <w:jc w:val="left"/>
            </w:pPr>
            <w:r>
              <w:rPr>
                <w:b w:val="0"/>
                <w:i w:val="0"/>
                <w:sz w:val="16"/>
              </w:rPr>
              <w:t>union coverage × post-secondary schooling</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no moderation</w:t>
            </w:r>
          </w:p>
        </w:tc>
        <w:tc>
          <w:tcPr>
            <w:tcW w:type="dxa" w:w="837"/>
          </w:tcPr>
          <w:p>
            <w:pPr>
              <w:pStyle w:val="MDPI42tablebody"/>
              <w:keepNext/>
              <w:spacing w:line="240" w:lineRule="auto" w:before="30" w:after="30"/>
              <w:jc w:val="center"/>
            </w:pPr>
            <w:r>
              <w:rPr>
                <w:b w:val="0"/>
                <w:i w:val="0"/>
                <w:sz w:val="16"/>
              </w:rPr>
              <w:t>no</w:t>
            </w:r>
          </w:p>
        </w:tc>
        <w:tc>
          <w:tcPr>
            <w:tcW w:type="dxa" w:w="941"/>
          </w:tcPr>
          <w:p>
            <w:pPr>
              <w:pStyle w:val="MDPI42tablebody"/>
              <w:keepNext/>
              <w:spacing w:line="240" w:lineRule="auto" w:before="30" w:after="30"/>
              <w:jc w:val="center"/>
            </w:pPr>
            <w:r>
              <w:rPr>
                <w:b w:val="0"/>
                <w:i w:val="0"/>
                <w:sz w:val="16"/>
              </w:rPr>
              <w:t>no</w:t>
            </w:r>
          </w:p>
        </w:tc>
        <w:tc>
          <w:tcPr>
            <w:tcW w:type="dxa" w:w="837"/>
          </w:tcPr>
          <w:p>
            <w:pPr>
              <w:pStyle w:val="MDPI42tablebody"/>
              <w:keepNext/>
              <w:spacing w:line="240" w:lineRule="auto" w:before="30" w:after="30"/>
              <w:jc w:val="center"/>
            </w:pPr>
            <w:r>
              <w:rPr>
                <w:b w:val="0"/>
                <w:i w:val="0"/>
                <w:sz w:val="16"/>
              </w:rPr>
              <w:t>no</w:t>
            </w:r>
          </w:p>
        </w:tc>
      </w:tr>
      <w:tr>
        <w:trPr>
          <w:cantSplit/>
        </w:trPr>
        <w:tc>
          <w:tcPr>
            <w:tcW w:type="dxa" w:w="523"/>
          </w:tcPr>
          <w:p>
            <w:pPr>
              <w:pStyle w:val="MDPI42tablebody"/>
              <w:keepNext/>
              <w:spacing w:line="240" w:lineRule="auto" w:before="30" w:after="30"/>
              <w:jc w:val="left"/>
            </w:pPr>
            <w:r>
              <w:rPr>
                <w:b w:val="0"/>
                <w:i w:val="0"/>
                <w:sz w:val="16"/>
              </w:rPr>
              <w:t>M6</w:t>
            </w:r>
          </w:p>
        </w:tc>
        <w:tc>
          <w:tcPr>
            <w:tcW w:type="dxa" w:w="1360"/>
          </w:tcPr>
          <w:p>
            <w:pPr>
              <w:pStyle w:val="MDPI42tablebody"/>
              <w:keepNext/>
              <w:spacing w:line="240" w:lineRule="auto" w:before="30" w:after="30"/>
              <w:jc w:val="left"/>
            </w:pPr>
            <w:r>
              <w:rPr>
                <w:b w:val="0"/>
                <w:i w:val="0"/>
                <w:sz w:val="16"/>
              </w:rPr>
              <w:t>NLSY79 young men</w:t>
            </w:r>
          </w:p>
        </w:tc>
        <w:tc>
          <w:tcPr>
            <w:tcW w:type="dxa" w:w="2511"/>
          </w:tcPr>
          <w:p>
            <w:pPr>
              <w:pStyle w:val="MDPI42tablebody"/>
              <w:keepNext/>
              <w:spacing w:line="240" w:lineRule="auto" w:before="30" w:after="30"/>
              <w:jc w:val="left"/>
            </w:pPr>
            <w:r>
              <w:rPr>
                <w:b w:val="0"/>
                <w:i w:val="0"/>
                <w:sz w:val="16"/>
              </w:rPr>
              <w:t>work experience × resident in the South</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negative</w:t>
            </w:r>
          </w:p>
        </w:tc>
        <w:tc>
          <w:tcPr>
            <w:tcW w:type="dxa" w:w="1151"/>
          </w:tcPr>
          <w:p>
            <w:pPr>
              <w:pStyle w:val="MDPI42tablebody"/>
              <w:keepNext/>
              <w:spacing w:line="240" w:lineRule="auto" w:before="30" w:after="30"/>
              <w:jc w:val="center"/>
            </w:pPr>
            <w:r>
              <w:rPr>
                <w:b w:val="0"/>
                <w:i w:val="0"/>
                <w:sz w:val="16"/>
              </w:rPr>
              <w:t>no moderation</w:t>
            </w:r>
          </w:p>
        </w:tc>
        <w:tc>
          <w:tcPr>
            <w:tcW w:type="dxa" w:w="837"/>
          </w:tcPr>
          <w:p>
            <w:pPr>
              <w:pStyle w:val="MDPI42tablebody"/>
              <w:keepNext/>
              <w:spacing w:line="240" w:lineRule="auto" w:before="30" w:after="30"/>
              <w:jc w:val="center"/>
            </w:pPr>
            <w:r>
              <w:rPr>
                <w:b w:val="0"/>
                <w:i w:val="0"/>
                <w:sz w:val="16"/>
              </w:rPr>
              <w:t>no</w:t>
            </w:r>
          </w:p>
        </w:tc>
        <w:tc>
          <w:tcPr>
            <w:tcW w:type="dxa" w:w="941"/>
          </w:tcPr>
          <w:p>
            <w:pPr>
              <w:pStyle w:val="MDPI42tablebody"/>
              <w:keepNext/>
              <w:spacing w:line="240" w:lineRule="auto" w:before="30" w:after="30"/>
              <w:jc w:val="center"/>
            </w:pPr>
            <w:r>
              <w:rPr>
                <w:b w:val="0"/>
                <w:i w:val="0"/>
                <w:sz w:val="16"/>
              </w:rPr>
              <w:t>yes</w:t>
            </w:r>
          </w:p>
        </w:tc>
        <w:tc>
          <w:tcPr>
            <w:tcW w:type="dxa" w:w="837"/>
          </w:tcPr>
          <w:p>
            <w:pPr>
              <w:pStyle w:val="MDPI42tablebody"/>
              <w:keepNext/>
              <w:spacing w:line="240" w:lineRule="auto" w:before="30" w:after="30"/>
              <w:jc w:val="center"/>
            </w:pPr>
            <w:r>
              <w:rPr>
                <w:b w:val="0"/>
                <w:i w:val="0"/>
                <w:sz w:val="16"/>
              </w:rPr>
              <w:t>no</w:t>
            </w:r>
          </w:p>
        </w:tc>
      </w:tr>
      <w:tr>
        <w:trPr>
          <w:cantSplit/>
        </w:trPr>
        <w:tc>
          <w:tcPr>
            <w:tcW w:type="dxa" w:w="523"/>
          </w:tcPr>
          <w:p>
            <w:pPr>
              <w:pStyle w:val="MDPI42tablebody"/>
              <w:keepNext/>
              <w:spacing w:line="240" w:lineRule="auto" w:before="30" w:after="30"/>
              <w:jc w:val="left"/>
            </w:pPr>
            <w:r>
              <w:rPr>
                <w:b w:val="0"/>
                <w:i w:val="0"/>
                <w:sz w:val="16"/>
              </w:rPr>
              <w:t>M7</w:t>
            </w:r>
          </w:p>
        </w:tc>
        <w:tc>
          <w:tcPr>
            <w:tcW w:type="dxa" w:w="1360"/>
          </w:tcPr>
          <w:p>
            <w:pPr>
              <w:pStyle w:val="MDPI42tablebody"/>
              <w:keepNext/>
              <w:spacing w:line="240" w:lineRule="auto" w:before="30" w:after="30"/>
              <w:jc w:val="left"/>
            </w:pPr>
            <w:r>
              <w:rPr>
                <w:b w:val="0"/>
                <w:i w:val="0"/>
                <w:sz w:val="16"/>
              </w:rPr>
              <w:t>NLSY79 young men</w:t>
            </w:r>
          </w:p>
        </w:tc>
        <w:tc>
          <w:tcPr>
            <w:tcW w:type="dxa" w:w="2511"/>
          </w:tcPr>
          <w:p>
            <w:pPr>
              <w:pStyle w:val="MDPI42tablebody"/>
              <w:keepNext/>
              <w:spacing w:line="240" w:lineRule="auto" w:before="30" w:after="30"/>
              <w:jc w:val="left"/>
            </w:pPr>
            <w:r>
              <w:rPr>
                <w:b w:val="0"/>
                <w:i w:val="0"/>
                <w:sz w:val="16"/>
              </w:rPr>
              <w:t>weekly hours × union coverage</w:t>
            </w:r>
          </w:p>
        </w:tc>
        <w:tc>
          <w:tcPr>
            <w:tcW w:type="dxa" w:w="1151"/>
          </w:tcPr>
          <w:p>
            <w:pPr>
              <w:pStyle w:val="MDPI42tablebody"/>
              <w:keepNext/>
              <w:spacing w:line="240" w:lineRule="auto" w:before="30" w:after="30"/>
              <w:jc w:val="center"/>
            </w:pPr>
            <w:r>
              <w:rPr>
                <w:b w:val="0"/>
                <w:i w:val="0"/>
                <w:sz w:val="16"/>
              </w:rPr>
              <w:t>negative</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negative</w:t>
            </w:r>
          </w:p>
        </w:tc>
        <w:tc>
          <w:tcPr>
            <w:tcW w:type="dxa" w:w="837"/>
          </w:tcPr>
          <w:p>
            <w:pPr>
              <w:pStyle w:val="MDPI42tablebody"/>
              <w:keepNext/>
              <w:spacing w:line="240" w:lineRule="auto" w:before="30" w:after="30"/>
              <w:jc w:val="center"/>
            </w:pPr>
            <w:r>
              <w:rPr>
                <w:b w:val="0"/>
                <w:i w:val="0"/>
                <w:sz w:val="16"/>
              </w:rPr>
              <w:t>no</w:t>
            </w:r>
          </w:p>
        </w:tc>
        <w:tc>
          <w:tcPr>
            <w:tcW w:type="dxa" w:w="941"/>
          </w:tcPr>
          <w:p>
            <w:pPr>
              <w:pStyle w:val="MDPI42tablebody"/>
              <w:keepNext/>
              <w:spacing w:line="240" w:lineRule="auto" w:before="30" w:after="30"/>
              <w:jc w:val="center"/>
            </w:pPr>
            <w:r>
              <w:rPr>
                <w:b w:val="0"/>
                <w:i w:val="0"/>
                <w:sz w:val="16"/>
              </w:rPr>
              <w:t>yes</w:t>
            </w:r>
          </w:p>
        </w:tc>
        <w:tc>
          <w:tcPr>
            <w:tcW w:type="dxa" w:w="837"/>
          </w:tcPr>
          <w:p>
            <w:pPr>
              <w:pStyle w:val="MDPI42tablebody"/>
              <w:keepNext/>
              <w:spacing w:line="240" w:lineRule="auto" w:before="30" w:after="30"/>
              <w:jc w:val="center"/>
            </w:pPr>
            <w:r>
              <w:rPr>
                <w:b w:val="0"/>
                <w:i w:val="0"/>
                <w:sz w:val="16"/>
              </w:rPr>
              <w:t>yes</w:t>
            </w:r>
          </w:p>
        </w:tc>
      </w:tr>
      <w:tr>
        <w:trPr>
          <w:cantSplit/>
        </w:trPr>
        <w:tc>
          <w:tcPr>
            <w:tcW w:type="dxa" w:w="523"/>
          </w:tcPr>
          <w:p>
            <w:pPr>
              <w:pStyle w:val="MDPI42tablebody"/>
              <w:keepNext/>
              <w:spacing w:line="240" w:lineRule="auto" w:before="30" w:after="30"/>
              <w:jc w:val="left"/>
            </w:pPr>
            <w:r>
              <w:rPr>
                <w:b w:val="0"/>
                <w:i w:val="0"/>
                <w:sz w:val="16"/>
              </w:rPr>
              <w:t>M8</w:t>
            </w:r>
          </w:p>
        </w:tc>
        <w:tc>
          <w:tcPr>
            <w:tcW w:type="dxa" w:w="1360"/>
          </w:tcPr>
          <w:p>
            <w:pPr>
              <w:pStyle w:val="MDPI42tablebody"/>
              <w:keepNext/>
              <w:spacing w:line="240" w:lineRule="auto" w:before="30" w:after="30"/>
              <w:jc w:val="left"/>
            </w:pPr>
            <w:r>
              <w:rPr>
                <w:b w:val="0"/>
                <w:i w:val="0"/>
                <w:sz w:val="16"/>
              </w:rPr>
              <w:t>NLSY79 young men</w:t>
            </w:r>
          </w:p>
        </w:tc>
        <w:tc>
          <w:tcPr>
            <w:tcW w:type="dxa" w:w="2511"/>
          </w:tcPr>
          <w:p>
            <w:pPr>
              <w:pStyle w:val="MDPI42tablebody"/>
              <w:keepNext/>
              <w:spacing w:line="240" w:lineRule="auto" w:before="30" w:after="30"/>
              <w:jc w:val="left"/>
            </w:pPr>
            <w:r>
              <w:rPr>
                <w:b w:val="0"/>
                <w:i w:val="0"/>
                <w:sz w:val="16"/>
              </w:rPr>
              <w:t>married × post-secondary schooling</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no moderation</w:t>
            </w:r>
          </w:p>
        </w:tc>
        <w:tc>
          <w:tcPr>
            <w:tcW w:type="dxa" w:w="1151"/>
          </w:tcPr>
          <w:p>
            <w:pPr>
              <w:pStyle w:val="MDPI42tablebody"/>
              <w:keepNext/>
              <w:spacing w:line="240" w:lineRule="auto" w:before="30" w:after="30"/>
              <w:jc w:val="center"/>
            </w:pPr>
            <w:r>
              <w:rPr>
                <w:b w:val="0"/>
                <w:i w:val="0"/>
                <w:sz w:val="16"/>
              </w:rPr>
              <w:t>no moderation</w:t>
            </w:r>
          </w:p>
        </w:tc>
        <w:tc>
          <w:tcPr>
            <w:tcW w:type="dxa" w:w="837"/>
          </w:tcPr>
          <w:p>
            <w:pPr>
              <w:pStyle w:val="MDPI42tablebody"/>
              <w:keepNext/>
              <w:spacing w:line="240" w:lineRule="auto" w:before="30" w:after="30"/>
              <w:jc w:val="center"/>
            </w:pPr>
            <w:r>
              <w:rPr>
                <w:b w:val="0"/>
                <w:i w:val="0"/>
                <w:sz w:val="16"/>
              </w:rPr>
              <w:t>yes</w:t>
            </w:r>
          </w:p>
        </w:tc>
        <w:tc>
          <w:tcPr>
            <w:tcW w:type="dxa" w:w="941"/>
          </w:tcPr>
          <w:p>
            <w:pPr>
              <w:pStyle w:val="MDPI42tablebody"/>
              <w:keepNext/>
              <w:spacing w:line="240" w:lineRule="auto" w:before="30" w:after="30"/>
              <w:jc w:val="center"/>
            </w:pPr>
            <w:r>
              <w:rPr>
                <w:b w:val="0"/>
                <w:i w:val="0"/>
                <w:sz w:val="16"/>
              </w:rPr>
              <w:t>no</w:t>
            </w:r>
          </w:p>
        </w:tc>
        <w:tc>
          <w:tcPr>
            <w:tcW w:type="dxa" w:w="837"/>
          </w:tcPr>
          <w:p>
            <w:pPr>
              <w:pStyle w:val="MDPI42tablebody"/>
              <w:keepNext/>
              <w:spacing w:line="240" w:lineRule="auto" w:before="30" w:after="30"/>
              <w:jc w:val="center"/>
            </w:pPr>
            <w:r>
              <w:rPr>
                <w:b w:val="0"/>
                <w:i w:val="0"/>
                <w:sz w:val="16"/>
              </w:rPr>
              <w:t>no</w:t>
            </w:r>
          </w:p>
        </w:tc>
      </w:tr>
    </w:tbl>
    <w:p>
      <w:pPr>
        <w:pStyle w:val="MDPI43tablefooter"/>
        <w:keepLines/>
        <w:spacing w:line="240" w:lineRule="auto" w:before="40" w:after="200"/>
        <w:ind w:left="2608" w:firstLine="0"/>
      </w:pPr>
      <w:r>
        <w:rPr>
          <w:sz w:val="16"/>
        </w:rPr>
        <w:t xml:space="preserve">Note: </w:t>
      </w:r>
      <w:r>
        <w:rPr>
          <w:b w:val="0"/>
          <w:i w:val="0"/>
          <w:sz w:val="16"/>
        </w:rPr>
        <w:t>A verdict is the reading a coefficient supports at the conventional threshold. Sign reversal and verdict change compare the between-person estimate with the within-person estimate; equality is rejected when the false discovery rate adjusted probability is below .05. Source: authors’ calculations from the two panels.</w:t>
      </w:r>
    </w:p>
    <w:p>
      <w:pPr>
        <w:pStyle w:val="MDPI31text"/>
      </w:pPr>
      <w:r>
        <w:rPr>
          <w:b w:val="0"/>
          <w:i w:val="0"/>
        </w:rPr>
        <w:t>The divergence is not small relative to what is being estimated. Taking the absolute difference between the two estimates and comparing it with the magnitude of the within-person estimate itself, the median ratio was 1.42: the disagreement between the two answers was typically larger than the answer. The between-person estimate was the larger of the two in 8 of 16 hypotheses, so the divergence is not simply attenuation in one direction. Figure 1 places both estimates for every hypothesis on a common scale, expressing each as the difference it implies in the response of the log hourly wage to a one within-person standard deviation change in the career input. Open markers are the between-person estimates, filled markers the within-person estimates, and a dagger marks the six hypotheses whose equality test survived the correction.</w:t>
      </w:r>
    </w:p>
    <w:p>
      <w:pPr>
        <w:pStyle w:val="MDPI52figure"/>
        <w:keepNext/>
        <w:ind w:left="2608" w:firstLine="0"/>
        <w:jc w:val="center"/>
      </w:pPr>
      <w:r>
        <w:drawing>
          <wp:inline xmlns:a="http://schemas.openxmlformats.org/drawingml/2006/main" xmlns:pic="http://schemas.openxmlformats.org/drawingml/2006/picture">
            <wp:extent cx="5472000" cy="3717799"/>
            <wp:docPr id="1" name="Picture 1"/>
            <wp:cNvGraphicFramePr>
              <a:graphicFrameLocks noChangeAspect="1"/>
            </wp:cNvGraphicFramePr>
            <a:graphic>
              <a:graphicData uri="http://schemas.openxmlformats.org/drawingml/2006/picture">
                <pic:pic>
                  <pic:nvPicPr>
                    <pic:cNvPr id="0" name="figure2_between_within.png"/>
                    <pic:cNvPicPr/>
                  </pic:nvPicPr>
                  <pic:blipFill>
                    <a:blip r:embed="rId1"/>
                    <a:stretch>
                      <a:fillRect/>
                    </a:stretch>
                  </pic:blipFill>
                  <pic:spPr>
                    <a:xfrm>
                      <a:off x="0" y="0"/>
                      <a:ext cx="5472000" cy="3717799"/>
                    </a:xfrm>
                    <a:prstGeom prst="rect"/>
                  </pic:spPr>
                </pic:pic>
              </a:graphicData>
            </a:graphic>
          </wp:inline>
        </w:drawing>
      </w:r>
    </w:p>
    <w:p>
      <w:pPr>
        <w:pStyle w:val="MDPI51figurecaption"/>
        <w:spacing w:after="200"/>
      </w:pPr>
      <w:r>
        <w:rPr>
          <w:b/>
          <w:sz w:val="18"/>
        </w:rPr>
        <w:t xml:space="preserve">Figure 1. </w:t>
      </w:r>
      <w:r>
        <w:rPr>
          <w:b w:val="0"/>
          <w:i w:val="0"/>
          <w:sz w:val="18"/>
        </w:rPr>
        <w:t>The between-person and within-person estimate of every interaction, expressed as the difference each implies in the response of the log hourly wage to a one within-person standard deviation change in the career input.</w:t>
      </w:r>
    </w:p>
    <w:p>
      <w:pPr>
        <w:pStyle w:val="MDPI22heading2"/>
      </w:pPr>
      <w:r>
        <w:t>4.3. What a Single Wave Reports</w:t>
      </w:r>
    </w:p>
    <w:p>
      <w:pPr>
        <w:pStyle w:val="MDPI32textnoindent"/>
      </w:pPr>
      <w:r>
        <w:rPr>
          <w:b w:val="0"/>
          <w:i w:val="0"/>
        </w:rPr>
        <w:t>The estimator most career studies actually use is none of these: it is a single cross-section. Table 5 treats each survey wave as a separate study. Across the 16 hypotheses this yields 160 single-wave estimates, with a median of 889 observations each, ranging from 545 to 2121. Of these, 26 reached the conventional threshold. 6 of those 26 significant findings (23 per cent) pointed the opposite way to the within-person estimate of the same quantity. Counting all single-wave estimates rather than only the significant ones, 60 of 160 carried the opposite sign.</w:t>
      </w:r>
    </w:p>
    <w:p>
      <w:pPr>
        <w:pStyle w:val="MDPI41tablecaption"/>
        <w:keepNext/>
        <w:spacing w:after="60"/>
      </w:pPr>
      <w:r>
        <w:rPr>
          <w:b/>
          <w:sz w:val="18"/>
        </w:rPr>
        <w:t xml:space="preserve">Table 5. </w:t>
      </w:r>
      <w:r>
        <w:rPr>
          <w:b w:val="0"/>
          <w:i w:val="0"/>
          <w:sz w:val="18"/>
        </w:rPr>
        <w:t>Every survey wave treated as a separate study.</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732"/>
        <w:gridCol w:w="941"/>
        <w:gridCol w:w="1151"/>
        <w:gridCol w:w="1046"/>
        <w:gridCol w:w="1360"/>
        <w:gridCol w:w="1046"/>
        <w:gridCol w:w="1046"/>
        <w:gridCol w:w="1569"/>
        <w:gridCol w:w="1569"/>
      </w:tblGrid>
      <w:tr>
        <w:trPr>
          <w:cantSplit/>
          <w:tblHeader/>
        </w:trPr>
        <w:tc>
          <w:tcPr>
            <w:tcW w:type="dxa" w:w="732"/>
            <w:tcBorders>
              <w:bottom w:val="single" w:sz="8" w:space="0" w:color="auto"/>
            </w:tcBorders>
          </w:tcPr>
          <w:p>
            <w:pPr>
              <w:pStyle w:val="MDPI42tablebody"/>
              <w:keepNext/>
              <w:spacing w:line="240" w:lineRule="auto" w:before="30" w:after="30"/>
              <w:jc w:val="center"/>
            </w:pPr>
            <w:r>
              <w:rPr>
                <w:b/>
                <w:i w:val="0"/>
                <w:sz w:val="16"/>
              </w:rPr>
              <w:t>#</w:t>
            </w:r>
          </w:p>
        </w:tc>
        <w:tc>
          <w:tcPr>
            <w:tcW w:type="dxa" w:w="941"/>
            <w:tcBorders>
              <w:bottom w:val="single" w:sz="8" w:space="0" w:color="auto"/>
            </w:tcBorders>
          </w:tcPr>
          <w:p>
            <w:pPr>
              <w:pStyle w:val="MDPI42tablebody"/>
              <w:keepNext/>
              <w:spacing w:line="240" w:lineRule="auto" w:before="30" w:after="30"/>
              <w:jc w:val="center"/>
            </w:pPr>
            <w:r>
              <w:rPr>
                <w:b/>
                <w:i w:val="0"/>
                <w:sz w:val="16"/>
              </w:rPr>
              <w:t>Waves</w:t>
            </w:r>
          </w:p>
        </w:tc>
        <w:tc>
          <w:tcPr>
            <w:tcW w:type="dxa" w:w="1151"/>
            <w:tcBorders>
              <w:bottom w:val="single" w:sz="8" w:space="0" w:color="auto"/>
            </w:tcBorders>
          </w:tcPr>
          <w:p>
            <w:pPr>
              <w:pStyle w:val="MDPI42tablebody"/>
              <w:keepNext/>
              <w:spacing w:line="240" w:lineRule="auto" w:before="30" w:after="30"/>
              <w:jc w:val="center"/>
            </w:pPr>
            <w:r>
              <w:rPr>
                <w:b/>
                <w:i w:val="0"/>
                <w:sz w:val="16"/>
              </w:rPr>
              <w:t>Mean</w:t>
            </w:r>
          </w:p>
        </w:tc>
        <w:tc>
          <w:tcPr>
            <w:tcW w:type="dxa" w:w="1046"/>
            <w:tcBorders>
              <w:bottom w:val="single" w:sz="8" w:space="0" w:color="auto"/>
            </w:tcBorders>
          </w:tcPr>
          <w:p>
            <w:pPr>
              <w:pStyle w:val="MDPI42tablebody"/>
              <w:keepNext/>
              <w:spacing w:line="240" w:lineRule="auto" w:before="30" w:after="30"/>
              <w:jc w:val="center"/>
            </w:pPr>
            <w:r>
              <w:rPr>
                <w:b/>
                <w:i w:val="0"/>
                <w:sz w:val="16"/>
              </w:rPr>
              <w:t>SD</w:t>
            </w:r>
          </w:p>
        </w:tc>
        <w:tc>
          <w:tcPr>
            <w:tcW w:type="dxa" w:w="1360"/>
            <w:tcBorders>
              <w:bottom w:val="single" w:sz="8" w:space="0" w:color="auto"/>
            </w:tcBorders>
          </w:tcPr>
          <w:p>
            <w:pPr>
              <w:pStyle w:val="MDPI42tablebody"/>
              <w:keepNext/>
              <w:spacing w:line="240" w:lineRule="auto" w:before="30" w:after="30"/>
              <w:jc w:val="center"/>
            </w:pPr>
            <w:r>
              <w:rPr>
                <w:b/>
                <w:i w:val="0"/>
                <w:sz w:val="16"/>
              </w:rPr>
              <w:t>Significant</w:t>
            </w:r>
          </w:p>
        </w:tc>
        <w:tc>
          <w:tcPr>
            <w:tcW w:type="dxa" w:w="1046"/>
            <w:tcBorders>
              <w:bottom w:val="single" w:sz="8" w:space="0" w:color="auto"/>
            </w:tcBorders>
          </w:tcPr>
          <w:p>
            <w:pPr>
              <w:pStyle w:val="MDPI42tablebody"/>
              <w:keepNext/>
              <w:spacing w:line="240" w:lineRule="auto" w:before="30" w:after="30"/>
              <w:jc w:val="center"/>
            </w:pPr>
            <w:r>
              <w:rPr>
                <w:b/>
                <w:i w:val="0"/>
                <w:sz w:val="16"/>
              </w:rPr>
              <w:t>Positive</w:t>
            </w:r>
          </w:p>
        </w:tc>
        <w:tc>
          <w:tcPr>
            <w:tcW w:type="dxa" w:w="1046"/>
            <w:tcBorders>
              <w:bottom w:val="single" w:sz="8" w:space="0" w:color="auto"/>
            </w:tcBorders>
          </w:tcPr>
          <w:p>
            <w:pPr>
              <w:pStyle w:val="MDPI42tablebody"/>
              <w:keepNext/>
              <w:spacing w:line="240" w:lineRule="auto" w:before="30" w:after="30"/>
              <w:jc w:val="center"/>
            </w:pPr>
            <w:r>
              <w:rPr>
                <w:b/>
                <w:i w:val="0"/>
                <w:sz w:val="16"/>
              </w:rPr>
              <w:t>Negative</w:t>
            </w:r>
          </w:p>
        </w:tc>
        <w:tc>
          <w:tcPr>
            <w:tcW w:type="dxa" w:w="1569"/>
            <w:tcBorders>
              <w:bottom w:val="single" w:sz="8" w:space="0" w:color="auto"/>
            </w:tcBorders>
          </w:tcPr>
          <w:p>
            <w:pPr>
              <w:pStyle w:val="MDPI42tablebody"/>
              <w:keepNext/>
              <w:spacing w:line="240" w:lineRule="auto" w:before="30" w:after="30"/>
              <w:jc w:val="center"/>
            </w:pPr>
            <w:r>
              <w:rPr>
                <w:b/>
                <w:i w:val="0"/>
                <w:sz w:val="16"/>
              </w:rPr>
              <w:t>Within-person</w:t>
            </w:r>
          </w:p>
        </w:tc>
        <w:tc>
          <w:tcPr>
            <w:tcW w:type="dxa" w:w="1569"/>
            <w:tcBorders>
              <w:bottom w:val="single" w:sz="8" w:space="0" w:color="auto"/>
            </w:tcBorders>
          </w:tcPr>
          <w:p>
            <w:pPr>
              <w:pStyle w:val="MDPI42tablebody"/>
              <w:keepNext/>
              <w:spacing w:line="240" w:lineRule="auto" w:before="30" w:after="30"/>
              <w:jc w:val="center"/>
            </w:pPr>
            <w:r>
              <w:rPr>
                <w:b/>
                <w:i w:val="0"/>
                <w:sz w:val="16"/>
              </w:rPr>
              <w:t>Opposite sign</w:t>
            </w:r>
          </w:p>
        </w:tc>
      </w:tr>
      <w:tr>
        <w:trPr>
          <w:cantSplit/>
        </w:trPr>
        <w:tc>
          <w:tcPr>
            <w:tcW w:type="dxa" w:w="732"/>
          </w:tcPr>
          <w:p>
            <w:pPr>
              <w:pStyle w:val="MDPI42tablebody"/>
              <w:keepNext/>
              <w:spacing w:line="240" w:lineRule="auto" w:before="30" w:after="30"/>
              <w:jc w:val="left"/>
            </w:pPr>
            <w:r>
              <w:rPr>
                <w:b w:val="0"/>
                <w:i w:val="0"/>
                <w:sz w:val="16"/>
              </w:rPr>
              <w:t>W1</w:t>
            </w:r>
          </w:p>
        </w:tc>
        <w:tc>
          <w:tcPr>
            <w:tcW w:type="dxa" w:w="941"/>
          </w:tcPr>
          <w:p>
            <w:pPr>
              <w:pStyle w:val="MDPI42tablebody"/>
              <w:keepNext/>
              <w:spacing w:line="240" w:lineRule="auto" w:before="30" w:after="30"/>
              <w:jc w:val="center"/>
            </w:pPr>
            <w:r>
              <w:rPr>
                <w:b w:val="0"/>
                <w:i w:val="0"/>
                <w:sz w:val="16"/>
              </w:rPr>
              <w:t>12</w:t>
            </w:r>
          </w:p>
        </w:tc>
        <w:tc>
          <w:tcPr>
            <w:tcW w:type="dxa" w:w="1151"/>
          </w:tcPr>
          <w:p>
            <w:pPr>
              <w:pStyle w:val="MDPI42tablebody"/>
              <w:keepNext/>
              <w:spacing w:line="240" w:lineRule="auto" w:before="30" w:after="30"/>
              <w:jc w:val="center"/>
            </w:pPr>
            <w:r>
              <w:rPr>
                <w:b w:val="0"/>
                <w:i w:val="0"/>
                <w:sz w:val="16"/>
              </w:rPr>
              <w:t>−0.005</w:t>
            </w:r>
          </w:p>
        </w:tc>
        <w:tc>
          <w:tcPr>
            <w:tcW w:type="dxa" w:w="1046"/>
          </w:tcPr>
          <w:p>
            <w:pPr>
              <w:pStyle w:val="MDPI42tablebody"/>
              <w:keepNext/>
              <w:spacing w:line="240" w:lineRule="auto" w:before="30" w:after="30"/>
              <w:jc w:val="center"/>
            </w:pPr>
            <w:r>
              <w:rPr>
                <w:b w:val="0"/>
                <w:i w:val="0"/>
                <w:sz w:val="16"/>
              </w:rPr>
              <w:t>0.010</w:t>
            </w:r>
          </w:p>
        </w:tc>
        <w:tc>
          <w:tcPr>
            <w:tcW w:type="dxa" w:w="1360"/>
          </w:tcPr>
          <w:p>
            <w:pPr>
              <w:pStyle w:val="MDPI42tablebody"/>
              <w:keepNext/>
              <w:spacing w:line="240" w:lineRule="auto" w:before="30" w:after="30"/>
              <w:jc w:val="center"/>
            </w:pPr>
            <w:r>
              <w:rPr>
                <w:b w:val="0"/>
                <w:i w:val="0"/>
                <w:sz w:val="16"/>
              </w:rPr>
              <w:t>2</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2</w:t>
            </w:r>
          </w:p>
        </w:tc>
        <w:tc>
          <w:tcPr>
            <w:tcW w:type="dxa" w:w="1569"/>
          </w:tcPr>
          <w:p>
            <w:pPr>
              <w:pStyle w:val="MDPI42tablebody"/>
              <w:keepNext/>
              <w:spacing w:line="240" w:lineRule="auto" w:before="30" w:after="30"/>
              <w:jc w:val="center"/>
            </w:pPr>
            <w:r>
              <w:rPr>
                <w:b w:val="0"/>
                <w:i w:val="0"/>
                <w:sz w:val="16"/>
              </w:rPr>
              <w:t>0.004</w:t>
            </w:r>
          </w:p>
        </w:tc>
        <w:tc>
          <w:tcPr>
            <w:tcW w:type="dxa" w:w="1569"/>
          </w:tcPr>
          <w:p>
            <w:pPr>
              <w:pStyle w:val="MDPI42tablebody"/>
              <w:keepNext/>
              <w:spacing w:line="240" w:lineRule="auto" w:before="30" w:after="30"/>
              <w:jc w:val="center"/>
            </w:pPr>
            <w:r>
              <w:rPr>
                <w:b w:val="0"/>
                <w:i w:val="0"/>
                <w:sz w:val="16"/>
              </w:rPr>
              <w:t>10</w:t>
            </w:r>
          </w:p>
        </w:tc>
      </w:tr>
      <w:tr>
        <w:trPr>
          <w:cantSplit/>
        </w:trPr>
        <w:tc>
          <w:tcPr>
            <w:tcW w:type="dxa" w:w="732"/>
          </w:tcPr>
          <w:p>
            <w:pPr>
              <w:pStyle w:val="MDPI42tablebody"/>
              <w:keepNext/>
              <w:spacing w:line="240" w:lineRule="auto" w:before="30" w:after="30"/>
              <w:jc w:val="left"/>
            </w:pPr>
            <w:r>
              <w:rPr>
                <w:b w:val="0"/>
                <w:i w:val="0"/>
                <w:sz w:val="16"/>
              </w:rPr>
              <w:t>W2</w:t>
            </w:r>
          </w:p>
        </w:tc>
        <w:tc>
          <w:tcPr>
            <w:tcW w:type="dxa" w:w="941"/>
          </w:tcPr>
          <w:p>
            <w:pPr>
              <w:pStyle w:val="MDPI42tablebody"/>
              <w:keepNext/>
              <w:spacing w:line="240" w:lineRule="auto" w:before="30" w:after="30"/>
              <w:jc w:val="center"/>
            </w:pPr>
            <w:r>
              <w:rPr>
                <w:b w:val="0"/>
                <w:i w:val="0"/>
                <w:sz w:val="16"/>
              </w:rPr>
              <w:t>12</w:t>
            </w:r>
          </w:p>
        </w:tc>
        <w:tc>
          <w:tcPr>
            <w:tcW w:type="dxa" w:w="1151"/>
          </w:tcPr>
          <w:p>
            <w:pPr>
              <w:pStyle w:val="MDPI42tablebody"/>
              <w:keepNext/>
              <w:spacing w:line="240" w:lineRule="auto" w:before="30" w:after="30"/>
              <w:jc w:val="center"/>
            </w:pPr>
            <w:r>
              <w:rPr>
                <w:b w:val="0"/>
                <w:i w:val="0"/>
                <w:sz w:val="16"/>
              </w:rPr>
              <w:t>−0.004</w:t>
            </w:r>
          </w:p>
        </w:tc>
        <w:tc>
          <w:tcPr>
            <w:tcW w:type="dxa" w:w="1046"/>
          </w:tcPr>
          <w:p>
            <w:pPr>
              <w:pStyle w:val="MDPI42tablebody"/>
              <w:keepNext/>
              <w:spacing w:line="240" w:lineRule="auto" w:before="30" w:after="30"/>
              <w:jc w:val="center"/>
            </w:pPr>
            <w:r>
              <w:rPr>
                <w:b w:val="0"/>
                <w:i w:val="0"/>
                <w:sz w:val="16"/>
              </w:rPr>
              <w:t>0.012</w:t>
            </w:r>
          </w:p>
        </w:tc>
        <w:tc>
          <w:tcPr>
            <w:tcW w:type="dxa" w:w="1360"/>
          </w:tcPr>
          <w:p>
            <w:pPr>
              <w:pStyle w:val="MDPI42tablebody"/>
              <w:keepNext/>
              <w:spacing w:line="240" w:lineRule="auto" w:before="30" w:after="30"/>
              <w:jc w:val="center"/>
            </w:pPr>
            <w:r>
              <w:rPr>
                <w:b w:val="0"/>
                <w:i w:val="0"/>
                <w:sz w:val="16"/>
              </w:rPr>
              <w:t>1</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1</w:t>
            </w:r>
          </w:p>
        </w:tc>
        <w:tc>
          <w:tcPr>
            <w:tcW w:type="dxa" w:w="1569"/>
          </w:tcPr>
          <w:p>
            <w:pPr>
              <w:pStyle w:val="MDPI42tablebody"/>
              <w:keepNext/>
              <w:spacing w:line="240" w:lineRule="auto" w:before="30" w:after="30"/>
              <w:jc w:val="center"/>
            </w:pPr>
            <w:r>
              <w:rPr>
                <w:b w:val="0"/>
                <w:i w:val="0"/>
                <w:sz w:val="16"/>
              </w:rPr>
              <w:t>0.003</w:t>
            </w:r>
          </w:p>
        </w:tc>
        <w:tc>
          <w:tcPr>
            <w:tcW w:type="dxa" w:w="1569"/>
          </w:tcPr>
          <w:p>
            <w:pPr>
              <w:pStyle w:val="MDPI42tablebody"/>
              <w:keepNext/>
              <w:spacing w:line="240" w:lineRule="auto" w:before="30" w:after="30"/>
              <w:jc w:val="center"/>
            </w:pPr>
            <w:r>
              <w:rPr>
                <w:b w:val="0"/>
                <w:i w:val="0"/>
                <w:sz w:val="16"/>
              </w:rPr>
              <w:t>8</w:t>
            </w:r>
          </w:p>
        </w:tc>
      </w:tr>
      <w:tr>
        <w:trPr>
          <w:cantSplit/>
        </w:trPr>
        <w:tc>
          <w:tcPr>
            <w:tcW w:type="dxa" w:w="732"/>
          </w:tcPr>
          <w:p>
            <w:pPr>
              <w:pStyle w:val="MDPI42tablebody"/>
              <w:keepNext/>
              <w:spacing w:line="240" w:lineRule="auto" w:before="30" w:after="30"/>
              <w:jc w:val="left"/>
            </w:pPr>
            <w:r>
              <w:rPr>
                <w:b w:val="0"/>
                <w:i w:val="0"/>
                <w:sz w:val="16"/>
              </w:rPr>
              <w:t>W3</w:t>
            </w:r>
          </w:p>
        </w:tc>
        <w:tc>
          <w:tcPr>
            <w:tcW w:type="dxa" w:w="941"/>
          </w:tcPr>
          <w:p>
            <w:pPr>
              <w:pStyle w:val="MDPI42tablebody"/>
              <w:keepNext/>
              <w:spacing w:line="240" w:lineRule="auto" w:before="30" w:after="30"/>
              <w:jc w:val="center"/>
            </w:pPr>
            <w:r>
              <w:rPr>
                <w:b w:val="0"/>
                <w:i w:val="0"/>
                <w:sz w:val="16"/>
              </w:rPr>
              <w:t>12</w:t>
            </w:r>
          </w:p>
        </w:tc>
        <w:tc>
          <w:tcPr>
            <w:tcW w:type="dxa" w:w="1151"/>
          </w:tcPr>
          <w:p>
            <w:pPr>
              <w:pStyle w:val="MDPI42tablebody"/>
              <w:keepNext/>
              <w:spacing w:line="240" w:lineRule="auto" w:before="30" w:after="30"/>
              <w:jc w:val="center"/>
            </w:pPr>
            <w:r>
              <w:rPr>
                <w:b w:val="0"/>
                <w:i w:val="0"/>
                <w:sz w:val="16"/>
              </w:rPr>
              <w:t>−0.011</w:t>
            </w:r>
          </w:p>
        </w:tc>
        <w:tc>
          <w:tcPr>
            <w:tcW w:type="dxa" w:w="1046"/>
          </w:tcPr>
          <w:p>
            <w:pPr>
              <w:pStyle w:val="MDPI42tablebody"/>
              <w:keepNext/>
              <w:spacing w:line="240" w:lineRule="auto" w:before="30" w:after="30"/>
              <w:jc w:val="center"/>
            </w:pPr>
            <w:r>
              <w:rPr>
                <w:b w:val="0"/>
                <w:i w:val="0"/>
                <w:sz w:val="16"/>
              </w:rPr>
              <w:t>0.006</w:t>
            </w:r>
          </w:p>
        </w:tc>
        <w:tc>
          <w:tcPr>
            <w:tcW w:type="dxa" w:w="1360"/>
          </w:tcPr>
          <w:p>
            <w:pPr>
              <w:pStyle w:val="MDPI42tablebody"/>
              <w:keepNext/>
              <w:spacing w:line="240" w:lineRule="auto" w:before="30" w:after="30"/>
              <w:jc w:val="center"/>
            </w:pPr>
            <w:r>
              <w:rPr>
                <w:b w:val="0"/>
                <w:i w:val="0"/>
                <w:sz w:val="16"/>
              </w:rPr>
              <w:t>2</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2</w:t>
            </w:r>
          </w:p>
        </w:tc>
        <w:tc>
          <w:tcPr>
            <w:tcW w:type="dxa" w:w="1569"/>
          </w:tcPr>
          <w:p>
            <w:pPr>
              <w:pStyle w:val="MDPI42tablebody"/>
              <w:keepNext/>
              <w:spacing w:line="240" w:lineRule="auto" w:before="30" w:after="30"/>
              <w:jc w:val="center"/>
            </w:pPr>
            <w:r>
              <w:rPr>
                <w:b w:val="0"/>
                <w:i w:val="0"/>
                <w:sz w:val="16"/>
              </w:rPr>
              <w:t>−0.005</w:t>
            </w:r>
          </w:p>
        </w:tc>
        <w:tc>
          <w:tcPr>
            <w:tcW w:type="dxa" w:w="1569"/>
          </w:tcPr>
          <w:p>
            <w:pPr>
              <w:pStyle w:val="MDPI42tablebody"/>
              <w:keepNext/>
              <w:spacing w:line="240" w:lineRule="auto" w:before="30" w:after="30"/>
              <w:jc w:val="center"/>
            </w:pPr>
            <w:r>
              <w:rPr>
                <w:b w:val="0"/>
                <w:i w:val="0"/>
                <w:sz w:val="16"/>
              </w:rPr>
              <w:t>1</w:t>
            </w:r>
          </w:p>
        </w:tc>
      </w:tr>
      <w:tr>
        <w:trPr>
          <w:cantSplit/>
        </w:trPr>
        <w:tc>
          <w:tcPr>
            <w:tcW w:type="dxa" w:w="732"/>
          </w:tcPr>
          <w:p>
            <w:pPr>
              <w:pStyle w:val="MDPI42tablebody"/>
              <w:keepNext/>
              <w:spacing w:line="240" w:lineRule="auto" w:before="30" w:after="30"/>
              <w:jc w:val="left"/>
            </w:pPr>
            <w:r>
              <w:rPr>
                <w:b w:val="0"/>
                <w:i w:val="0"/>
                <w:sz w:val="16"/>
              </w:rPr>
              <w:t>W4</w:t>
            </w:r>
          </w:p>
        </w:tc>
        <w:tc>
          <w:tcPr>
            <w:tcW w:type="dxa" w:w="941"/>
          </w:tcPr>
          <w:p>
            <w:pPr>
              <w:pStyle w:val="MDPI42tablebody"/>
              <w:keepNext/>
              <w:spacing w:line="240" w:lineRule="auto" w:before="30" w:after="30"/>
              <w:jc w:val="center"/>
            </w:pPr>
            <w:r>
              <w:rPr>
                <w:b w:val="0"/>
                <w:i w:val="0"/>
                <w:sz w:val="16"/>
              </w:rPr>
              <w:t>12</w:t>
            </w:r>
          </w:p>
        </w:tc>
        <w:tc>
          <w:tcPr>
            <w:tcW w:type="dxa" w:w="1151"/>
          </w:tcPr>
          <w:p>
            <w:pPr>
              <w:pStyle w:val="MDPI42tablebody"/>
              <w:keepNext/>
              <w:spacing w:line="240" w:lineRule="auto" w:before="30" w:after="30"/>
              <w:jc w:val="center"/>
            </w:pPr>
            <w:r>
              <w:rPr>
                <w:b w:val="0"/>
                <w:i w:val="0"/>
                <w:sz w:val="16"/>
              </w:rPr>
              <w:t>−0.014</w:t>
            </w:r>
          </w:p>
        </w:tc>
        <w:tc>
          <w:tcPr>
            <w:tcW w:type="dxa" w:w="1046"/>
          </w:tcPr>
          <w:p>
            <w:pPr>
              <w:pStyle w:val="MDPI42tablebody"/>
              <w:keepNext/>
              <w:spacing w:line="240" w:lineRule="auto" w:before="30" w:after="30"/>
              <w:jc w:val="center"/>
            </w:pPr>
            <w:r>
              <w:rPr>
                <w:b w:val="0"/>
                <w:i w:val="0"/>
                <w:sz w:val="16"/>
              </w:rPr>
              <w:t>0.164</w:t>
            </w:r>
          </w:p>
        </w:tc>
        <w:tc>
          <w:tcPr>
            <w:tcW w:type="dxa" w:w="1360"/>
          </w:tcPr>
          <w:p>
            <w:pPr>
              <w:pStyle w:val="MDPI42tablebody"/>
              <w:keepNext/>
              <w:spacing w:line="240" w:lineRule="auto" w:before="30" w:after="30"/>
              <w:jc w:val="center"/>
            </w:pPr>
            <w:r>
              <w:rPr>
                <w:b w:val="0"/>
                <w:i w:val="0"/>
                <w:sz w:val="16"/>
              </w:rPr>
              <w:t>4</w:t>
            </w:r>
          </w:p>
        </w:tc>
        <w:tc>
          <w:tcPr>
            <w:tcW w:type="dxa" w:w="1046"/>
          </w:tcPr>
          <w:p>
            <w:pPr>
              <w:pStyle w:val="MDPI42tablebody"/>
              <w:keepNext/>
              <w:spacing w:line="240" w:lineRule="auto" w:before="30" w:after="30"/>
              <w:jc w:val="center"/>
            </w:pPr>
            <w:r>
              <w:rPr>
                <w:b w:val="0"/>
                <w:i w:val="0"/>
                <w:sz w:val="16"/>
              </w:rPr>
              <w:t>3</w:t>
            </w:r>
          </w:p>
        </w:tc>
        <w:tc>
          <w:tcPr>
            <w:tcW w:type="dxa" w:w="1046"/>
          </w:tcPr>
          <w:p>
            <w:pPr>
              <w:pStyle w:val="MDPI42tablebody"/>
              <w:keepNext/>
              <w:spacing w:line="240" w:lineRule="auto" w:before="30" w:after="30"/>
              <w:jc w:val="center"/>
            </w:pPr>
            <w:r>
              <w:rPr>
                <w:b w:val="0"/>
                <w:i w:val="0"/>
                <w:sz w:val="16"/>
              </w:rPr>
              <w:t>1</w:t>
            </w:r>
          </w:p>
        </w:tc>
        <w:tc>
          <w:tcPr>
            <w:tcW w:type="dxa" w:w="1569"/>
          </w:tcPr>
          <w:p>
            <w:pPr>
              <w:pStyle w:val="MDPI42tablebody"/>
              <w:keepNext/>
              <w:spacing w:line="240" w:lineRule="auto" w:before="30" w:after="30"/>
              <w:jc w:val="center"/>
            </w:pPr>
            <w:r>
              <w:rPr>
                <w:b w:val="0"/>
                <w:i w:val="0"/>
                <w:sz w:val="16"/>
              </w:rPr>
              <w:t>−0.015</w:t>
            </w:r>
          </w:p>
        </w:tc>
        <w:tc>
          <w:tcPr>
            <w:tcW w:type="dxa" w:w="1569"/>
          </w:tcPr>
          <w:p>
            <w:pPr>
              <w:pStyle w:val="MDPI42tablebody"/>
              <w:keepNext/>
              <w:spacing w:line="240" w:lineRule="auto" w:before="30" w:after="30"/>
              <w:jc w:val="center"/>
            </w:pPr>
            <w:r>
              <w:rPr>
                <w:b w:val="0"/>
                <w:i w:val="0"/>
                <w:sz w:val="16"/>
              </w:rPr>
              <w:t>7</w:t>
            </w:r>
          </w:p>
        </w:tc>
      </w:tr>
      <w:tr>
        <w:trPr>
          <w:cantSplit/>
        </w:trPr>
        <w:tc>
          <w:tcPr>
            <w:tcW w:type="dxa" w:w="732"/>
          </w:tcPr>
          <w:p>
            <w:pPr>
              <w:pStyle w:val="MDPI42tablebody"/>
              <w:keepNext/>
              <w:spacing w:line="240" w:lineRule="auto" w:before="30" w:after="30"/>
              <w:jc w:val="left"/>
            </w:pPr>
            <w:r>
              <w:rPr>
                <w:b w:val="0"/>
                <w:i w:val="0"/>
                <w:sz w:val="16"/>
              </w:rPr>
              <w:t>W5</w:t>
            </w:r>
          </w:p>
        </w:tc>
        <w:tc>
          <w:tcPr>
            <w:tcW w:type="dxa" w:w="941"/>
          </w:tcPr>
          <w:p>
            <w:pPr>
              <w:pStyle w:val="MDPI42tablebody"/>
              <w:keepNext/>
              <w:spacing w:line="240" w:lineRule="auto" w:before="30" w:after="30"/>
              <w:jc w:val="center"/>
            </w:pPr>
            <w:r>
              <w:rPr>
                <w:b w:val="0"/>
                <w:i w:val="0"/>
                <w:sz w:val="16"/>
              </w:rPr>
              <w:t>12</w:t>
            </w:r>
          </w:p>
        </w:tc>
        <w:tc>
          <w:tcPr>
            <w:tcW w:type="dxa" w:w="1151"/>
          </w:tcPr>
          <w:p>
            <w:pPr>
              <w:pStyle w:val="MDPI42tablebody"/>
              <w:keepNext/>
              <w:spacing w:line="240" w:lineRule="auto" w:before="30" w:after="30"/>
              <w:jc w:val="center"/>
            </w:pPr>
            <w:r>
              <w:rPr>
                <w:b w:val="0"/>
                <w:i w:val="0"/>
                <w:sz w:val="16"/>
              </w:rPr>
              <w:t>0.016</w:t>
            </w:r>
          </w:p>
        </w:tc>
        <w:tc>
          <w:tcPr>
            <w:tcW w:type="dxa" w:w="1046"/>
          </w:tcPr>
          <w:p>
            <w:pPr>
              <w:pStyle w:val="MDPI42tablebody"/>
              <w:keepNext/>
              <w:spacing w:line="240" w:lineRule="auto" w:before="30" w:after="30"/>
              <w:jc w:val="center"/>
            </w:pPr>
            <w:r>
              <w:rPr>
                <w:b w:val="0"/>
                <w:i w:val="0"/>
                <w:sz w:val="16"/>
              </w:rPr>
              <w:t>0.038</w:t>
            </w:r>
          </w:p>
        </w:tc>
        <w:tc>
          <w:tcPr>
            <w:tcW w:type="dxa" w:w="1360"/>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0</w:t>
            </w:r>
          </w:p>
        </w:tc>
        <w:tc>
          <w:tcPr>
            <w:tcW w:type="dxa" w:w="1569"/>
          </w:tcPr>
          <w:p>
            <w:pPr>
              <w:pStyle w:val="MDPI42tablebody"/>
              <w:keepNext/>
              <w:spacing w:line="240" w:lineRule="auto" w:before="30" w:after="30"/>
              <w:jc w:val="center"/>
            </w:pPr>
            <w:r>
              <w:rPr>
                <w:b w:val="0"/>
                <w:i w:val="0"/>
                <w:sz w:val="16"/>
              </w:rPr>
              <w:t>0.012</w:t>
            </w:r>
          </w:p>
        </w:tc>
        <w:tc>
          <w:tcPr>
            <w:tcW w:type="dxa" w:w="1569"/>
          </w:tcPr>
          <w:p>
            <w:pPr>
              <w:pStyle w:val="MDPI42tablebody"/>
              <w:keepNext/>
              <w:spacing w:line="240" w:lineRule="auto" w:before="30" w:after="30"/>
              <w:jc w:val="center"/>
            </w:pPr>
            <w:r>
              <w:rPr>
                <w:b w:val="0"/>
                <w:i w:val="0"/>
                <w:sz w:val="16"/>
              </w:rPr>
              <w:t>3</w:t>
            </w:r>
          </w:p>
        </w:tc>
      </w:tr>
      <w:tr>
        <w:trPr>
          <w:cantSplit/>
        </w:trPr>
        <w:tc>
          <w:tcPr>
            <w:tcW w:type="dxa" w:w="732"/>
          </w:tcPr>
          <w:p>
            <w:pPr>
              <w:pStyle w:val="MDPI42tablebody"/>
              <w:keepNext/>
              <w:spacing w:line="240" w:lineRule="auto" w:before="30" w:after="30"/>
              <w:jc w:val="left"/>
            </w:pPr>
            <w:r>
              <w:rPr>
                <w:b w:val="0"/>
                <w:i w:val="0"/>
                <w:sz w:val="16"/>
              </w:rPr>
              <w:t>W6</w:t>
            </w:r>
          </w:p>
        </w:tc>
        <w:tc>
          <w:tcPr>
            <w:tcW w:type="dxa" w:w="941"/>
          </w:tcPr>
          <w:p>
            <w:pPr>
              <w:pStyle w:val="MDPI42tablebody"/>
              <w:keepNext/>
              <w:spacing w:line="240" w:lineRule="auto" w:before="30" w:after="30"/>
              <w:jc w:val="center"/>
            </w:pPr>
            <w:r>
              <w:rPr>
                <w:b w:val="0"/>
                <w:i w:val="0"/>
                <w:sz w:val="16"/>
              </w:rPr>
              <w:t>12</w:t>
            </w:r>
          </w:p>
        </w:tc>
        <w:tc>
          <w:tcPr>
            <w:tcW w:type="dxa" w:w="1151"/>
          </w:tcPr>
          <w:p>
            <w:pPr>
              <w:pStyle w:val="MDPI42tablebody"/>
              <w:keepNext/>
              <w:spacing w:line="240" w:lineRule="auto" w:before="30" w:after="30"/>
              <w:jc w:val="center"/>
            </w:pPr>
            <w:r>
              <w:rPr>
                <w:b w:val="0"/>
                <w:i w:val="0"/>
                <w:sz w:val="16"/>
              </w:rPr>
              <w:t>0.007</w:t>
            </w:r>
          </w:p>
        </w:tc>
        <w:tc>
          <w:tcPr>
            <w:tcW w:type="dxa" w:w="1046"/>
          </w:tcPr>
          <w:p>
            <w:pPr>
              <w:pStyle w:val="MDPI42tablebody"/>
              <w:keepNext/>
              <w:spacing w:line="240" w:lineRule="auto" w:before="30" w:after="30"/>
              <w:jc w:val="center"/>
            </w:pPr>
            <w:r>
              <w:rPr>
                <w:b w:val="0"/>
                <w:i w:val="0"/>
                <w:sz w:val="16"/>
              </w:rPr>
              <w:t>0.003</w:t>
            </w:r>
          </w:p>
        </w:tc>
        <w:tc>
          <w:tcPr>
            <w:tcW w:type="dxa" w:w="1360"/>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0</w:t>
            </w:r>
          </w:p>
        </w:tc>
        <w:tc>
          <w:tcPr>
            <w:tcW w:type="dxa" w:w="1569"/>
          </w:tcPr>
          <w:p>
            <w:pPr>
              <w:pStyle w:val="MDPI42tablebody"/>
              <w:keepNext/>
              <w:spacing w:line="240" w:lineRule="auto" w:before="30" w:after="30"/>
              <w:jc w:val="center"/>
            </w:pPr>
            <w:r>
              <w:rPr>
                <w:b w:val="0"/>
                <w:i w:val="0"/>
                <w:sz w:val="16"/>
              </w:rPr>
              <w:t>−0.004</w:t>
            </w:r>
          </w:p>
        </w:tc>
        <w:tc>
          <w:tcPr>
            <w:tcW w:type="dxa" w:w="1569"/>
          </w:tcPr>
          <w:p>
            <w:pPr>
              <w:pStyle w:val="MDPI42tablebody"/>
              <w:keepNext/>
              <w:spacing w:line="240" w:lineRule="auto" w:before="30" w:after="30"/>
              <w:jc w:val="center"/>
            </w:pPr>
            <w:r>
              <w:rPr>
                <w:b w:val="0"/>
                <w:i w:val="0"/>
                <w:sz w:val="16"/>
              </w:rPr>
              <w:t>12</w:t>
            </w:r>
          </w:p>
        </w:tc>
      </w:tr>
      <w:tr>
        <w:trPr>
          <w:cantSplit/>
        </w:trPr>
        <w:tc>
          <w:tcPr>
            <w:tcW w:type="dxa" w:w="732"/>
          </w:tcPr>
          <w:p>
            <w:pPr>
              <w:pStyle w:val="MDPI42tablebody"/>
              <w:keepNext/>
              <w:spacing w:line="240" w:lineRule="auto" w:before="30" w:after="30"/>
              <w:jc w:val="left"/>
            </w:pPr>
            <w:r>
              <w:rPr>
                <w:b w:val="0"/>
                <w:i w:val="0"/>
                <w:sz w:val="16"/>
              </w:rPr>
              <w:t>W7</w:t>
            </w:r>
          </w:p>
        </w:tc>
        <w:tc>
          <w:tcPr>
            <w:tcW w:type="dxa" w:w="941"/>
          </w:tcPr>
          <w:p>
            <w:pPr>
              <w:pStyle w:val="MDPI42tablebody"/>
              <w:keepNext/>
              <w:spacing w:line="240" w:lineRule="auto" w:before="30" w:after="30"/>
              <w:jc w:val="center"/>
            </w:pPr>
            <w:r>
              <w:rPr>
                <w:b w:val="0"/>
                <w:i w:val="0"/>
                <w:sz w:val="16"/>
              </w:rPr>
              <w:t>12</w:t>
            </w:r>
          </w:p>
        </w:tc>
        <w:tc>
          <w:tcPr>
            <w:tcW w:type="dxa" w:w="1151"/>
          </w:tcPr>
          <w:p>
            <w:pPr>
              <w:pStyle w:val="MDPI42tablebody"/>
              <w:keepNext/>
              <w:spacing w:line="240" w:lineRule="auto" w:before="30" w:after="30"/>
              <w:jc w:val="center"/>
            </w:pPr>
            <w:r>
              <w:rPr>
                <w:b w:val="0"/>
                <w:i w:val="0"/>
                <w:sz w:val="16"/>
              </w:rPr>
              <w:t>−0.007</w:t>
            </w:r>
          </w:p>
        </w:tc>
        <w:tc>
          <w:tcPr>
            <w:tcW w:type="dxa" w:w="1046"/>
          </w:tcPr>
          <w:p>
            <w:pPr>
              <w:pStyle w:val="MDPI42tablebody"/>
              <w:keepNext/>
              <w:spacing w:line="240" w:lineRule="auto" w:before="30" w:after="30"/>
              <w:jc w:val="center"/>
            </w:pPr>
            <w:r>
              <w:rPr>
                <w:b w:val="0"/>
                <w:i w:val="0"/>
                <w:sz w:val="16"/>
              </w:rPr>
              <w:t>0.004</w:t>
            </w:r>
          </w:p>
        </w:tc>
        <w:tc>
          <w:tcPr>
            <w:tcW w:type="dxa" w:w="1360"/>
          </w:tcPr>
          <w:p>
            <w:pPr>
              <w:pStyle w:val="MDPI42tablebody"/>
              <w:keepNext/>
              <w:spacing w:line="240" w:lineRule="auto" w:before="30" w:after="30"/>
              <w:jc w:val="center"/>
            </w:pPr>
            <w:r>
              <w:rPr>
                <w:b w:val="0"/>
                <w:i w:val="0"/>
                <w:sz w:val="16"/>
              </w:rPr>
              <w:t>6</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6</w:t>
            </w:r>
          </w:p>
        </w:tc>
        <w:tc>
          <w:tcPr>
            <w:tcW w:type="dxa" w:w="1569"/>
          </w:tcPr>
          <w:p>
            <w:pPr>
              <w:pStyle w:val="MDPI42tablebody"/>
              <w:keepNext/>
              <w:spacing w:line="240" w:lineRule="auto" w:before="30" w:after="30"/>
              <w:jc w:val="center"/>
            </w:pPr>
            <w:r>
              <w:rPr>
                <w:b w:val="0"/>
                <w:i w:val="0"/>
                <w:sz w:val="16"/>
              </w:rPr>
              <w:t>−0.006</w:t>
            </w:r>
          </w:p>
        </w:tc>
        <w:tc>
          <w:tcPr>
            <w:tcW w:type="dxa" w:w="1569"/>
          </w:tcPr>
          <w:p>
            <w:pPr>
              <w:pStyle w:val="MDPI42tablebody"/>
              <w:keepNext/>
              <w:spacing w:line="240" w:lineRule="auto" w:before="30" w:after="30"/>
              <w:jc w:val="center"/>
            </w:pPr>
            <w:r>
              <w:rPr>
                <w:b w:val="0"/>
                <w:i w:val="0"/>
                <w:sz w:val="16"/>
              </w:rPr>
              <w:t>0</w:t>
            </w:r>
          </w:p>
        </w:tc>
      </w:tr>
      <w:tr>
        <w:trPr>
          <w:cantSplit/>
        </w:trPr>
        <w:tc>
          <w:tcPr>
            <w:tcW w:type="dxa" w:w="732"/>
          </w:tcPr>
          <w:p>
            <w:pPr>
              <w:pStyle w:val="MDPI42tablebody"/>
              <w:keepNext/>
              <w:spacing w:line="240" w:lineRule="auto" w:before="30" w:after="30"/>
              <w:jc w:val="left"/>
            </w:pPr>
            <w:r>
              <w:rPr>
                <w:b w:val="0"/>
                <w:i w:val="0"/>
                <w:sz w:val="16"/>
              </w:rPr>
              <w:t>W8</w:t>
            </w:r>
          </w:p>
        </w:tc>
        <w:tc>
          <w:tcPr>
            <w:tcW w:type="dxa" w:w="941"/>
          </w:tcPr>
          <w:p>
            <w:pPr>
              <w:pStyle w:val="MDPI42tablebody"/>
              <w:keepNext/>
              <w:spacing w:line="240" w:lineRule="auto" w:before="30" w:after="30"/>
              <w:jc w:val="center"/>
            </w:pPr>
            <w:r>
              <w:rPr>
                <w:b w:val="0"/>
                <w:i w:val="0"/>
                <w:sz w:val="16"/>
              </w:rPr>
              <w:t>12</w:t>
            </w:r>
          </w:p>
        </w:tc>
        <w:tc>
          <w:tcPr>
            <w:tcW w:type="dxa" w:w="1151"/>
          </w:tcPr>
          <w:p>
            <w:pPr>
              <w:pStyle w:val="MDPI42tablebody"/>
              <w:keepNext/>
              <w:spacing w:line="240" w:lineRule="auto" w:before="30" w:after="30"/>
              <w:jc w:val="center"/>
            </w:pPr>
            <w:r>
              <w:rPr>
                <w:b w:val="0"/>
                <w:i w:val="0"/>
                <w:sz w:val="16"/>
              </w:rPr>
              <w:t>−0.013</w:t>
            </w:r>
          </w:p>
        </w:tc>
        <w:tc>
          <w:tcPr>
            <w:tcW w:type="dxa" w:w="1046"/>
          </w:tcPr>
          <w:p>
            <w:pPr>
              <w:pStyle w:val="MDPI42tablebody"/>
              <w:keepNext/>
              <w:spacing w:line="240" w:lineRule="auto" w:before="30" w:after="30"/>
              <w:jc w:val="center"/>
            </w:pPr>
            <w:r>
              <w:rPr>
                <w:b w:val="0"/>
                <w:i w:val="0"/>
                <w:sz w:val="16"/>
              </w:rPr>
              <w:t>0.007</w:t>
            </w:r>
          </w:p>
        </w:tc>
        <w:tc>
          <w:tcPr>
            <w:tcW w:type="dxa" w:w="1360"/>
          </w:tcPr>
          <w:p>
            <w:pPr>
              <w:pStyle w:val="MDPI42tablebody"/>
              <w:keepNext/>
              <w:spacing w:line="240" w:lineRule="auto" w:before="30" w:after="30"/>
              <w:jc w:val="center"/>
            </w:pPr>
            <w:r>
              <w:rPr>
                <w:b w:val="0"/>
                <w:i w:val="0"/>
                <w:sz w:val="16"/>
              </w:rPr>
              <w:t>5</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5</w:t>
            </w:r>
          </w:p>
        </w:tc>
        <w:tc>
          <w:tcPr>
            <w:tcW w:type="dxa" w:w="1569"/>
          </w:tcPr>
          <w:p>
            <w:pPr>
              <w:pStyle w:val="MDPI42tablebody"/>
              <w:keepNext/>
              <w:spacing w:line="240" w:lineRule="auto" w:before="30" w:after="30"/>
              <w:jc w:val="center"/>
            </w:pPr>
            <w:r>
              <w:rPr>
                <w:b w:val="0"/>
                <w:i w:val="0"/>
                <w:sz w:val="16"/>
              </w:rPr>
              <w:t>−0.004</w:t>
            </w:r>
          </w:p>
        </w:tc>
        <w:tc>
          <w:tcPr>
            <w:tcW w:type="dxa" w:w="1569"/>
          </w:tcPr>
          <w:p>
            <w:pPr>
              <w:pStyle w:val="MDPI42tablebody"/>
              <w:keepNext/>
              <w:spacing w:line="240" w:lineRule="auto" w:before="30" w:after="30"/>
              <w:jc w:val="center"/>
            </w:pPr>
            <w:r>
              <w:rPr>
                <w:b w:val="0"/>
                <w:i w:val="0"/>
                <w:sz w:val="16"/>
              </w:rPr>
              <w:t>0</w:t>
            </w:r>
          </w:p>
        </w:tc>
      </w:tr>
      <w:tr>
        <w:trPr>
          <w:cantSplit/>
        </w:trPr>
        <w:tc>
          <w:tcPr>
            <w:tcW w:type="dxa" w:w="732"/>
          </w:tcPr>
          <w:p>
            <w:pPr>
              <w:pStyle w:val="MDPI42tablebody"/>
              <w:keepNext/>
              <w:spacing w:line="240" w:lineRule="auto" w:before="30" w:after="30"/>
              <w:jc w:val="left"/>
            </w:pPr>
            <w:r>
              <w:rPr>
                <w:b w:val="0"/>
                <w:i w:val="0"/>
                <w:sz w:val="16"/>
              </w:rPr>
              <w:t>M1</w:t>
            </w:r>
          </w:p>
        </w:tc>
        <w:tc>
          <w:tcPr>
            <w:tcW w:type="dxa" w:w="941"/>
          </w:tcPr>
          <w:p>
            <w:pPr>
              <w:pStyle w:val="MDPI42tablebody"/>
              <w:keepNext/>
              <w:spacing w:line="240" w:lineRule="auto" w:before="30" w:after="30"/>
              <w:jc w:val="center"/>
            </w:pPr>
            <w:r>
              <w:rPr>
                <w:b w:val="0"/>
                <w:i w:val="0"/>
                <w:sz w:val="16"/>
              </w:rPr>
              <w:t>8</w:t>
            </w:r>
          </w:p>
        </w:tc>
        <w:tc>
          <w:tcPr>
            <w:tcW w:type="dxa" w:w="1151"/>
          </w:tcPr>
          <w:p>
            <w:pPr>
              <w:pStyle w:val="MDPI42tablebody"/>
              <w:keepNext/>
              <w:spacing w:line="240" w:lineRule="auto" w:before="30" w:after="30"/>
              <w:jc w:val="center"/>
            </w:pPr>
            <w:r>
              <w:rPr>
                <w:b w:val="0"/>
                <w:i w:val="0"/>
                <w:sz w:val="16"/>
              </w:rPr>
              <w:t>0.023</w:t>
            </w:r>
          </w:p>
        </w:tc>
        <w:tc>
          <w:tcPr>
            <w:tcW w:type="dxa" w:w="1046"/>
          </w:tcPr>
          <w:p>
            <w:pPr>
              <w:pStyle w:val="MDPI42tablebody"/>
              <w:keepNext/>
              <w:spacing w:line="240" w:lineRule="auto" w:before="30" w:after="30"/>
              <w:jc w:val="center"/>
            </w:pPr>
            <w:r>
              <w:rPr>
                <w:b w:val="0"/>
                <w:i w:val="0"/>
                <w:sz w:val="16"/>
              </w:rPr>
              <w:t>0.047</w:t>
            </w:r>
          </w:p>
        </w:tc>
        <w:tc>
          <w:tcPr>
            <w:tcW w:type="dxa" w:w="1360"/>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0</w:t>
            </w:r>
          </w:p>
        </w:tc>
        <w:tc>
          <w:tcPr>
            <w:tcW w:type="dxa" w:w="1569"/>
          </w:tcPr>
          <w:p>
            <w:pPr>
              <w:pStyle w:val="MDPI42tablebody"/>
              <w:keepNext/>
              <w:spacing w:line="240" w:lineRule="auto" w:before="30" w:after="30"/>
              <w:jc w:val="center"/>
            </w:pPr>
            <w:r>
              <w:rPr>
                <w:b w:val="0"/>
                <w:i w:val="0"/>
                <w:sz w:val="16"/>
              </w:rPr>
              <w:t>0.031</w:t>
            </w:r>
          </w:p>
        </w:tc>
        <w:tc>
          <w:tcPr>
            <w:tcW w:type="dxa" w:w="1569"/>
          </w:tcPr>
          <w:p>
            <w:pPr>
              <w:pStyle w:val="MDPI42tablebody"/>
              <w:keepNext/>
              <w:spacing w:line="240" w:lineRule="auto" w:before="30" w:after="30"/>
              <w:jc w:val="center"/>
            </w:pPr>
            <w:r>
              <w:rPr>
                <w:b w:val="0"/>
                <w:i w:val="0"/>
                <w:sz w:val="16"/>
              </w:rPr>
              <w:t>3</w:t>
            </w:r>
          </w:p>
        </w:tc>
      </w:tr>
      <w:tr>
        <w:trPr>
          <w:cantSplit/>
        </w:trPr>
        <w:tc>
          <w:tcPr>
            <w:tcW w:type="dxa" w:w="732"/>
          </w:tcPr>
          <w:p>
            <w:pPr>
              <w:pStyle w:val="MDPI42tablebody"/>
              <w:keepNext/>
              <w:spacing w:line="240" w:lineRule="auto" w:before="30" w:after="30"/>
              <w:jc w:val="left"/>
            </w:pPr>
            <w:r>
              <w:rPr>
                <w:b w:val="0"/>
                <w:i w:val="0"/>
                <w:sz w:val="16"/>
              </w:rPr>
              <w:t>M2</w:t>
            </w:r>
          </w:p>
        </w:tc>
        <w:tc>
          <w:tcPr>
            <w:tcW w:type="dxa" w:w="941"/>
          </w:tcPr>
          <w:p>
            <w:pPr>
              <w:pStyle w:val="MDPI42tablebody"/>
              <w:keepNext/>
              <w:spacing w:line="240" w:lineRule="auto" w:before="30" w:after="30"/>
              <w:jc w:val="center"/>
            </w:pPr>
            <w:r>
              <w:rPr>
                <w:b w:val="0"/>
                <w:i w:val="0"/>
                <w:sz w:val="16"/>
              </w:rPr>
              <w:t>8</w:t>
            </w:r>
          </w:p>
        </w:tc>
        <w:tc>
          <w:tcPr>
            <w:tcW w:type="dxa" w:w="1151"/>
          </w:tcPr>
          <w:p>
            <w:pPr>
              <w:pStyle w:val="MDPI42tablebody"/>
              <w:keepNext/>
              <w:spacing w:line="240" w:lineRule="auto" w:before="30" w:after="30"/>
              <w:jc w:val="center"/>
            </w:pPr>
            <w:r>
              <w:rPr>
                <w:b w:val="0"/>
                <w:i w:val="0"/>
                <w:sz w:val="16"/>
              </w:rPr>
              <w:t>0.009</w:t>
            </w:r>
          </w:p>
        </w:tc>
        <w:tc>
          <w:tcPr>
            <w:tcW w:type="dxa" w:w="1046"/>
          </w:tcPr>
          <w:p>
            <w:pPr>
              <w:pStyle w:val="MDPI42tablebody"/>
              <w:keepNext/>
              <w:spacing w:line="240" w:lineRule="auto" w:before="30" w:after="30"/>
              <w:jc w:val="center"/>
            </w:pPr>
            <w:r>
              <w:rPr>
                <w:b w:val="0"/>
                <w:i w:val="0"/>
                <w:sz w:val="16"/>
              </w:rPr>
              <w:t>0.022</w:t>
            </w:r>
          </w:p>
        </w:tc>
        <w:tc>
          <w:tcPr>
            <w:tcW w:type="dxa" w:w="1360"/>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0</w:t>
            </w:r>
          </w:p>
        </w:tc>
        <w:tc>
          <w:tcPr>
            <w:tcW w:type="dxa" w:w="1569"/>
          </w:tcPr>
          <w:p>
            <w:pPr>
              <w:pStyle w:val="MDPI42tablebody"/>
              <w:keepNext/>
              <w:spacing w:line="240" w:lineRule="auto" w:before="30" w:after="30"/>
              <w:jc w:val="center"/>
            </w:pPr>
            <w:r>
              <w:rPr>
                <w:b w:val="0"/>
                <w:i w:val="0"/>
                <w:sz w:val="16"/>
              </w:rPr>
              <w:t>−0.014</w:t>
            </w:r>
          </w:p>
        </w:tc>
        <w:tc>
          <w:tcPr>
            <w:tcW w:type="dxa" w:w="1569"/>
          </w:tcPr>
          <w:p>
            <w:pPr>
              <w:pStyle w:val="MDPI42tablebody"/>
              <w:keepNext/>
              <w:spacing w:line="240" w:lineRule="auto" w:before="30" w:after="30"/>
              <w:jc w:val="center"/>
            </w:pPr>
            <w:r>
              <w:rPr>
                <w:b w:val="0"/>
                <w:i w:val="0"/>
                <w:sz w:val="16"/>
              </w:rPr>
              <w:t>4</w:t>
            </w:r>
          </w:p>
        </w:tc>
      </w:tr>
      <w:tr>
        <w:trPr>
          <w:cantSplit/>
        </w:trPr>
        <w:tc>
          <w:tcPr>
            <w:tcW w:type="dxa" w:w="732"/>
          </w:tcPr>
          <w:p>
            <w:pPr>
              <w:pStyle w:val="MDPI42tablebody"/>
              <w:keepNext/>
              <w:spacing w:line="240" w:lineRule="auto" w:before="30" w:after="30"/>
              <w:jc w:val="left"/>
            </w:pPr>
            <w:r>
              <w:rPr>
                <w:b w:val="0"/>
                <w:i w:val="0"/>
                <w:sz w:val="16"/>
              </w:rPr>
              <w:t>M3</w:t>
            </w:r>
          </w:p>
        </w:tc>
        <w:tc>
          <w:tcPr>
            <w:tcW w:type="dxa" w:w="941"/>
          </w:tcPr>
          <w:p>
            <w:pPr>
              <w:pStyle w:val="MDPI42tablebody"/>
              <w:keepNext/>
              <w:spacing w:line="240" w:lineRule="auto" w:before="30" w:after="30"/>
              <w:jc w:val="center"/>
            </w:pPr>
            <w:r>
              <w:rPr>
                <w:b w:val="0"/>
                <w:i w:val="0"/>
                <w:sz w:val="16"/>
              </w:rPr>
              <w:t>8</w:t>
            </w:r>
          </w:p>
        </w:tc>
        <w:tc>
          <w:tcPr>
            <w:tcW w:type="dxa" w:w="1151"/>
          </w:tcPr>
          <w:p>
            <w:pPr>
              <w:pStyle w:val="MDPI42tablebody"/>
              <w:keepNext/>
              <w:spacing w:line="240" w:lineRule="auto" w:before="30" w:after="30"/>
              <w:jc w:val="center"/>
            </w:pPr>
            <w:r>
              <w:rPr>
                <w:b w:val="0"/>
                <w:i w:val="0"/>
                <w:sz w:val="16"/>
              </w:rPr>
              <w:t>−0.016</w:t>
            </w:r>
          </w:p>
        </w:tc>
        <w:tc>
          <w:tcPr>
            <w:tcW w:type="dxa" w:w="1046"/>
          </w:tcPr>
          <w:p>
            <w:pPr>
              <w:pStyle w:val="MDPI42tablebody"/>
              <w:keepNext/>
              <w:spacing w:line="240" w:lineRule="auto" w:before="30" w:after="30"/>
              <w:jc w:val="center"/>
            </w:pPr>
            <w:r>
              <w:rPr>
                <w:b w:val="0"/>
                <w:i w:val="0"/>
                <w:sz w:val="16"/>
              </w:rPr>
              <w:t>0.013</w:t>
            </w:r>
          </w:p>
        </w:tc>
        <w:tc>
          <w:tcPr>
            <w:tcW w:type="dxa" w:w="1360"/>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0</w:t>
            </w:r>
          </w:p>
        </w:tc>
        <w:tc>
          <w:tcPr>
            <w:tcW w:type="dxa" w:w="1569"/>
          </w:tcPr>
          <w:p>
            <w:pPr>
              <w:pStyle w:val="MDPI42tablebody"/>
              <w:keepNext/>
              <w:spacing w:line="240" w:lineRule="auto" w:before="30" w:after="30"/>
              <w:jc w:val="center"/>
            </w:pPr>
            <w:r>
              <w:rPr>
                <w:b w:val="0"/>
                <w:i w:val="0"/>
                <w:sz w:val="16"/>
              </w:rPr>
              <w:t>−0.016</w:t>
            </w:r>
          </w:p>
        </w:tc>
        <w:tc>
          <w:tcPr>
            <w:tcW w:type="dxa" w:w="1569"/>
          </w:tcPr>
          <w:p>
            <w:pPr>
              <w:pStyle w:val="MDPI42tablebody"/>
              <w:keepNext/>
              <w:spacing w:line="240" w:lineRule="auto" w:before="30" w:after="30"/>
              <w:jc w:val="center"/>
            </w:pPr>
            <w:r>
              <w:rPr>
                <w:b w:val="0"/>
                <w:i w:val="0"/>
                <w:sz w:val="16"/>
              </w:rPr>
              <w:t>1</w:t>
            </w:r>
          </w:p>
        </w:tc>
      </w:tr>
      <w:tr>
        <w:trPr>
          <w:cantSplit/>
        </w:trPr>
        <w:tc>
          <w:tcPr>
            <w:tcW w:type="dxa" w:w="732"/>
          </w:tcPr>
          <w:p>
            <w:pPr>
              <w:pStyle w:val="MDPI42tablebody"/>
              <w:keepNext/>
              <w:spacing w:line="240" w:lineRule="auto" w:before="30" w:after="30"/>
              <w:jc w:val="left"/>
            </w:pPr>
            <w:r>
              <w:rPr>
                <w:b w:val="0"/>
                <w:i w:val="0"/>
                <w:sz w:val="16"/>
              </w:rPr>
              <w:t>M4</w:t>
            </w:r>
          </w:p>
        </w:tc>
        <w:tc>
          <w:tcPr>
            <w:tcW w:type="dxa" w:w="941"/>
          </w:tcPr>
          <w:p>
            <w:pPr>
              <w:pStyle w:val="MDPI42tablebody"/>
              <w:keepNext/>
              <w:spacing w:line="240" w:lineRule="auto" w:before="30" w:after="30"/>
              <w:jc w:val="center"/>
            </w:pPr>
            <w:r>
              <w:rPr>
                <w:b w:val="0"/>
                <w:i w:val="0"/>
                <w:sz w:val="16"/>
              </w:rPr>
              <w:t>8</w:t>
            </w:r>
          </w:p>
        </w:tc>
        <w:tc>
          <w:tcPr>
            <w:tcW w:type="dxa" w:w="1151"/>
          </w:tcPr>
          <w:p>
            <w:pPr>
              <w:pStyle w:val="MDPI42tablebody"/>
              <w:keepNext/>
              <w:spacing w:line="240" w:lineRule="auto" w:before="30" w:after="30"/>
              <w:jc w:val="center"/>
            </w:pPr>
            <w:r>
              <w:rPr>
                <w:b w:val="0"/>
                <w:i w:val="0"/>
                <w:sz w:val="16"/>
              </w:rPr>
              <w:t>0.004</w:t>
            </w:r>
          </w:p>
        </w:tc>
        <w:tc>
          <w:tcPr>
            <w:tcW w:type="dxa" w:w="1046"/>
          </w:tcPr>
          <w:p>
            <w:pPr>
              <w:pStyle w:val="MDPI42tablebody"/>
              <w:keepNext/>
              <w:spacing w:line="240" w:lineRule="auto" w:before="30" w:after="30"/>
              <w:jc w:val="center"/>
            </w:pPr>
            <w:r>
              <w:rPr>
                <w:b w:val="0"/>
                <w:i w:val="0"/>
                <w:sz w:val="16"/>
              </w:rPr>
              <w:t>0.010</w:t>
            </w:r>
          </w:p>
        </w:tc>
        <w:tc>
          <w:tcPr>
            <w:tcW w:type="dxa" w:w="1360"/>
          </w:tcPr>
          <w:p>
            <w:pPr>
              <w:pStyle w:val="MDPI42tablebody"/>
              <w:keepNext/>
              <w:spacing w:line="240" w:lineRule="auto" w:before="30" w:after="30"/>
              <w:jc w:val="center"/>
            </w:pPr>
            <w:r>
              <w:rPr>
                <w:b w:val="0"/>
                <w:i w:val="0"/>
                <w:sz w:val="16"/>
              </w:rPr>
              <w:t>1</w:t>
            </w:r>
          </w:p>
        </w:tc>
        <w:tc>
          <w:tcPr>
            <w:tcW w:type="dxa" w:w="1046"/>
          </w:tcPr>
          <w:p>
            <w:pPr>
              <w:pStyle w:val="MDPI42tablebody"/>
              <w:keepNext/>
              <w:spacing w:line="240" w:lineRule="auto" w:before="30" w:after="30"/>
              <w:jc w:val="center"/>
            </w:pPr>
            <w:r>
              <w:rPr>
                <w:b w:val="0"/>
                <w:i w:val="0"/>
                <w:sz w:val="16"/>
              </w:rPr>
              <w:t>1</w:t>
            </w:r>
          </w:p>
        </w:tc>
        <w:tc>
          <w:tcPr>
            <w:tcW w:type="dxa" w:w="1046"/>
          </w:tcPr>
          <w:p>
            <w:pPr>
              <w:pStyle w:val="MDPI42tablebody"/>
              <w:keepNext/>
              <w:spacing w:line="240" w:lineRule="auto" w:before="30" w:after="30"/>
              <w:jc w:val="center"/>
            </w:pPr>
            <w:r>
              <w:rPr>
                <w:b w:val="0"/>
                <w:i w:val="0"/>
                <w:sz w:val="16"/>
              </w:rPr>
              <w:t>0</w:t>
            </w:r>
          </w:p>
        </w:tc>
        <w:tc>
          <w:tcPr>
            <w:tcW w:type="dxa" w:w="1569"/>
          </w:tcPr>
          <w:p>
            <w:pPr>
              <w:pStyle w:val="MDPI42tablebody"/>
              <w:keepNext/>
              <w:spacing w:line="240" w:lineRule="auto" w:before="30" w:after="30"/>
              <w:jc w:val="center"/>
            </w:pPr>
            <w:r>
              <w:rPr>
                <w:b w:val="0"/>
                <w:i w:val="0"/>
                <w:sz w:val="16"/>
              </w:rPr>
              <w:t>0.012</w:t>
            </w:r>
          </w:p>
        </w:tc>
        <w:tc>
          <w:tcPr>
            <w:tcW w:type="dxa" w:w="1569"/>
          </w:tcPr>
          <w:p>
            <w:pPr>
              <w:pStyle w:val="MDPI42tablebody"/>
              <w:keepNext/>
              <w:spacing w:line="240" w:lineRule="auto" w:before="30" w:after="30"/>
              <w:jc w:val="center"/>
            </w:pPr>
            <w:r>
              <w:rPr>
                <w:b w:val="0"/>
                <w:i w:val="0"/>
                <w:sz w:val="16"/>
              </w:rPr>
              <w:t>2</w:t>
            </w:r>
          </w:p>
        </w:tc>
      </w:tr>
      <w:tr>
        <w:trPr>
          <w:cantSplit/>
        </w:trPr>
        <w:tc>
          <w:tcPr>
            <w:tcW w:type="dxa" w:w="732"/>
          </w:tcPr>
          <w:p>
            <w:pPr>
              <w:pStyle w:val="MDPI42tablebody"/>
              <w:keepNext/>
              <w:spacing w:line="240" w:lineRule="auto" w:before="30" w:after="30"/>
              <w:jc w:val="left"/>
            </w:pPr>
            <w:r>
              <w:rPr>
                <w:b w:val="0"/>
                <w:i w:val="0"/>
                <w:sz w:val="16"/>
              </w:rPr>
              <w:t>M5</w:t>
            </w:r>
          </w:p>
        </w:tc>
        <w:tc>
          <w:tcPr>
            <w:tcW w:type="dxa" w:w="941"/>
          </w:tcPr>
          <w:p>
            <w:pPr>
              <w:pStyle w:val="MDPI42tablebody"/>
              <w:keepNext/>
              <w:spacing w:line="240" w:lineRule="auto" w:before="30" w:after="30"/>
              <w:jc w:val="center"/>
            </w:pPr>
            <w:r>
              <w:rPr>
                <w:b w:val="0"/>
                <w:i w:val="0"/>
                <w:sz w:val="16"/>
              </w:rPr>
              <w:t>8</w:t>
            </w:r>
          </w:p>
        </w:tc>
        <w:tc>
          <w:tcPr>
            <w:tcW w:type="dxa" w:w="1151"/>
          </w:tcPr>
          <w:p>
            <w:pPr>
              <w:pStyle w:val="MDPI42tablebody"/>
              <w:keepNext/>
              <w:spacing w:line="240" w:lineRule="auto" w:before="30" w:after="30"/>
              <w:jc w:val="center"/>
            </w:pPr>
            <w:r>
              <w:rPr>
                <w:b w:val="0"/>
                <w:i w:val="0"/>
                <w:sz w:val="16"/>
              </w:rPr>
              <w:t>−0.088</w:t>
            </w:r>
          </w:p>
        </w:tc>
        <w:tc>
          <w:tcPr>
            <w:tcW w:type="dxa" w:w="1046"/>
          </w:tcPr>
          <w:p>
            <w:pPr>
              <w:pStyle w:val="MDPI42tablebody"/>
              <w:keepNext/>
              <w:spacing w:line="240" w:lineRule="auto" w:before="30" w:after="30"/>
              <w:jc w:val="center"/>
            </w:pPr>
            <w:r>
              <w:rPr>
                <w:b w:val="0"/>
                <w:i w:val="0"/>
                <w:sz w:val="16"/>
              </w:rPr>
              <w:t>0.106</w:t>
            </w:r>
          </w:p>
        </w:tc>
        <w:tc>
          <w:tcPr>
            <w:tcW w:type="dxa" w:w="1360"/>
          </w:tcPr>
          <w:p>
            <w:pPr>
              <w:pStyle w:val="MDPI42tablebody"/>
              <w:keepNext/>
              <w:spacing w:line="240" w:lineRule="auto" w:before="30" w:after="30"/>
              <w:jc w:val="center"/>
            </w:pPr>
            <w:r>
              <w:rPr>
                <w:b w:val="0"/>
                <w:i w:val="0"/>
                <w:sz w:val="16"/>
              </w:rPr>
              <w:t>1</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1</w:t>
            </w:r>
          </w:p>
        </w:tc>
        <w:tc>
          <w:tcPr>
            <w:tcW w:type="dxa" w:w="1569"/>
          </w:tcPr>
          <w:p>
            <w:pPr>
              <w:pStyle w:val="MDPI42tablebody"/>
              <w:keepNext/>
              <w:spacing w:line="240" w:lineRule="auto" w:before="30" w:after="30"/>
              <w:jc w:val="center"/>
            </w:pPr>
            <w:r>
              <w:rPr>
                <w:b w:val="0"/>
                <w:i w:val="0"/>
                <w:sz w:val="16"/>
              </w:rPr>
              <w:t>−0.075</w:t>
            </w:r>
          </w:p>
        </w:tc>
        <w:tc>
          <w:tcPr>
            <w:tcW w:type="dxa" w:w="1569"/>
          </w:tcPr>
          <w:p>
            <w:pPr>
              <w:pStyle w:val="MDPI42tablebody"/>
              <w:keepNext/>
              <w:spacing w:line="240" w:lineRule="auto" w:before="30" w:after="30"/>
              <w:jc w:val="center"/>
            </w:pPr>
            <w:r>
              <w:rPr>
                <w:b w:val="0"/>
                <w:i w:val="0"/>
                <w:sz w:val="16"/>
              </w:rPr>
              <w:t>2</w:t>
            </w:r>
          </w:p>
        </w:tc>
      </w:tr>
      <w:tr>
        <w:trPr>
          <w:cantSplit/>
        </w:trPr>
        <w:tc>
          <w:tcPr>
            <w:tcW w:type="dxa" w:w="732"/>
          </w:tcPr>
          <w:p>
            <w:pPr>
              <w:pStyle w:val="MDPI42tablebody"/>
              <w:keepNext/>
              <w:spacing w:line="240" w:lineRule="auto" w:before="30" w:after="30"/>
              <w:jc w:val="left"/>
            </w:pPr>
            <w:r>
              <w:rPr>
                <w:b w:val="0"/>
                <w:i w:val="0"/>
                <w:sz w:val="16"/>
              </w:rPr>
              <w:t>M6</w:t>
            </w:r>
          </w:p>
        </w:tc>
        <w:tc>
          <w:tcPr>
            <w:tcW w:type="dxa" w:w="941"/>
          </w:tcPr>
          <w:p>
            <w:pPr>
              <w:pStyle w:val="MDPI42tablebody"/>
              <w:keepNext/>
              <w:spacing w:line="240" w:lineRule="auto" w:before="30" w:after="30"/>
              <w:jc w:val="center"/>
            </w:pPr>
            <w:r>
              <w:rPr>
                <w:b w:val="0"/>
                <w:i w:val="0"/>
                <w:sz w:val="16"/>
              </w:rPr>
              <w:t>8</w:t>
            </w:r>
          </w:p>
        </w:tc>
        <w:tc>
          <w:tcPr>
            <w:tcW w:type="dxa" w:w="1151"/>
          </w:tcPr>
          <w:p>
            <w:pPr>
              <w:pStyle w:val="MDPI42tablebody"/>
              <w:keepNext/>
              <w:spacing w:line="240" w:lineRule="auto" w:before="30" w:after="30"/>
              <w:jc w:val="center"/>
            </w:pPr>
            <w:r>
              <w:rPr>
                <w:b w:val="0"/>
                <w:i w:val="0"/>
                <w:sz w:val="16"/>
              </w:rPr>
              <w:t>−0.007</w:t>
            </w:r>
          </w:p>
        </w:tc>
        <w:tc>
          <w:tcPr>
            <w:tcW w:type="dxa" w:w="1046"/>
          </w:tcPr>
          <w:p>
            <w:pPr>
              <w:pStyle w:val="MDPI42tablebody"/>
              <w:keepNext/>
              <w:spacing w:line="240" w:lineRule="auto" w:before="30" w:after="30"/>
              <w:jc w:val="center"/>
            </w:pPr>
            <w:r>
              <w:rPr>
                <w:b w:val="0"/>
                <w:i w:val="0"/>
                <w:sz w:val="16"/>
              </w:rPr>
              <w:t>0.017</w:t>
            </w:r>
          </w:p>
        </w:tc>
        <w:tc>
          <w:tcPr>
            <w:tcW w:type="dxa" w:w="1360"/>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0</w:t>
            </w:r>
          </w:p>
        </w:tc>
        <w:tc>
          <w:tcPr>
            <w:tcW w:type="dxa" w:w="1569"/>
          </w:tcPr>
          <w:p>
            <w:pPr>
              <w:pStyle w:val="MDPI42tablebody"/>
              <w:keepNext/>
              <w:spacing w:line="240" w:lineRule="auto" w:before="30" w:after="30"/>
              <w:jc w:val="center"/>
            </w:pPr>
            <w:r>
              <w:rPr>
                <w:b w:val="0"/>
                <w:i w:val="0"/>
                <w:sz w:val="16"/>
              </w:rPr>
              <w:t>−0.007</w:t>
            </w:r>
          </w:p>
        </w:tc>
        <w:tc>
          <w:tcPr>
            <w:tcW w:type="dxa" w:w="1569"/>
          </w:tcPr>
          <w:p>
            <w:pPr>
              <w:pStyle w:val="MDPI42tablebody"/>
              <w:keepNext/>
              <w:spacing w:line="240" w:lineRule="auto" w:before="30" w:after="30"/>
              <w:jc w:val="center"/>
            </w:pPr>
            <w:r>
              <w:rPr>
                <w:b w:val="0"/>
                <w:i w:val="0"/>
                <w:sz w:val="16"/>
              </w:rPr>
              <w:t>3</w:t>
            </w:r>
          </w:p>
        </w:tc>
      </w:tr>
      <w:tr>
        <w:trPr>
          <w:cantSplit/>
        </w:trPr>
        <w:tc>
          <w:tcPr>
            <w:tcW w:type="dxa" w:w="732"/>
          </w:tcPr>
          <w:p>
            <w:pPr>
              <w:pStyle w:val="MDPI42tablebody"/>
              <w:keepNext/>
              <w:spacing w:line="240" w:lineRule="auto" w:before="30" w:after="30"/>
              <w:jc w:val="left"/>
            </w:pPr>
            <w:r>
              <w:rPr>
                <w:b w:val="0"/>
                <w:i w:val="0"/>
                <w:sz w:val="16"/>
              </w:rPr>
              <w:t>M7</w:t>
            </w:r>
          </w:p>
        </w:tc>
        <w:tc>
          <w:tcPr>
            <w:tcW w:type="dxa" w:w="941"/>
          </w:tcPr>
          <w:p>
            <w:pPr>
              <w:pStyle w:val="MDPI42tablebody"/>
              <w:keepNext/>
              <w:spacing w:line="240" w:lineRule="auto" w:before="30" w:after="30"/>
              <w:jc w:val="center"/>
            </w:pPr>
            <w:r>
              <w:rPr>
                <w:b w:val="0"/>
                <w:i w:val="0"/>
                <w:sz w:val="16"/>
              </w:rPr>
              <w:t>8</w:t>
            </w:r>
          </w:p>
        </w:tc>
        <w:tc>
          <w:tcPr>
            <w:tcW w:type="dxa" w:w="1151"/>
          </w:tcPr>
          <w:p>
            <w:pPr>
              <w:pStyle w:val="MDPI42tablebody"/>
              <w:keepNext/>
              <w:spacing w:line="240" w:lineRule="auto" w:before="30" w:after="30"/>
              <w:jc w:val="center"/>
            </w:pPr>
            <w:r>
              <w:rPr>
                <w:b w:val="0"/>
                <w:i w:val="0"/>
                <w:sz w:val="16"/>
              </w:rPr>
              <w:t>−0.013</w:t>
            </w:r>
          </w:p>
        </w:tc>
        <w:tc>
          <w:tcPr>
            <w:tcW w:type="dxa" w:w="1046"/>
          </w:tcPr>
          <w:p>
            <w:pPr>
              <w:pStyle w:val="MDPI42tablebody"/>
              <w:keepNext/>
              <w:spacing w:line="240" w:lineRule="auto" w:before="30" w:after="30"/>
              <w:jc w:val="center"/>
            </w:pPr>
            <w:r>
              <w:rPr>
                <w:b w:val="0"/>
                <w:i w:val="0"/>
                <w:sz w:val="16"/>
              </w:rPr>
              <w:t>0.008</w:t>
            </w:r>
          </w:p>
        </w:tc>
        <w:tc>
          <w:tcPr>
            <w:tcW w:type="dxa" w:w="1360"/>
          </w:tcPr>
          <w:p>
            <w:pPr>
              <w:pStyle w:val="MDPI42tablebody"/>
              <w:keepNext/>
              <w:spacing w:line="240" w:lineRule="auto" w:before="30" w:after="30"/>
              <w:jc w:val="center"/>
            </w:pPr>
            <w:r>
              <w:rPr>
                <w:b w:val="0"/>
                <w:i w:val="0"/>
                <w:sz w:val="16"/>
              </w:rPr>
              <w:t>3</w:t>
            </w:r>
          </w:p>
        </w:tc>
        <w:tc>
          <w:tcPr>
            <w:tcW w:type="dxa" w:w="1046"/>
          </w:tcPr>
          <w:p>
            <w:pPr>
              <w:pStyle w:val="MDPI42tablebody"/>
              <w:keepNext/>
              <w:spacing w:line="240" w:lineRule="auto" w:before="30" w:after="30"/>
              <w:jc w:val="center"/>
            </w:pPr>
            <w:r>
              <w:rPr>
                <w:b w:val="0"/>
                <w:i w:val="0"/>
                <w:sz w:val="16"/>
              </w:rPr>
              <w:t>0</w:t>
            </w:r>
          </w:p>
        </w:tc>
        <w:tc>
          <w:tcPr>
            <w:tcW w:type="dxa" w:w="1046"/>
          </w:tcPr>
          <w:p>
            <w:pPr>
              <w:pStyle w:val="MDPI42tablebody"/>
              <w:keepNext/>
              <w:spacing w:line="240" w:lineRule="auto" w:before="30" w:after="30"/>
              <w:jc w:val="center"/>
            </w:pPr>
            <w:r>
              <w:rPr>
                <w:b w:val="0"/>
                <w:i w:val="0"/>
                <w:sz w:val="16"/>
              </w:rPr>
              <w:t>3</w:t>
            </w:r>
          </w:p>
        </w:tc>
        <w:tc>
          <w:tcPr>
            <w:tcW w:type="dxa" w:w="1569"/>
          </w:tcPr>
          <w:p>
            <w:pPr>
              <w:pStyle w:val="MDPI42tablebody"/>
              <w:keepNext/>
              <w:spacing w:line="240" w:lineRule="auto" w:before="30" w:after="30"/>
              <w:jc w:val="center"/>
            </w:pPr>
            <w:r>
              <w:rPr>
                <w:b w:val="0"/>
                <w:i w:val="0"/>
                <w:sz w:val="16"/>
              </w:rPr>
              <w:t>−0.008</w:t>
            </w:r>
          </w:p>
        </w:tc>
        <w:tc>
          <w:tcPr>
            <w:tcW w:type="dxa" w:w="1569"/>
          </w:tcPr>
          <w:p>
            <w:pPr>
              <w:pStyle w:val="MDPI42tablebody"/>
              <w:keepNext/>
              <w:spacing w:line="240" w:lineRule="auto" w:before="30" w:after="30"/>
              <w:jc w:val="center"/>
            </w:pPr>
            <w:r>
              <w:rPr>
                <w:b w:val="0"/>
                <w:i w:val="0"/>
                <w:sz w:val="16"/>
              </w:rPr>
              <w:t>0</w:t>
            </w:r>
          </w:p>
        </w:tc>
      </w:tr>
      <w:tr>
        <w:trPr>
          <w:cantSplit/>
        </w:trPr>
        <w:tc>
          <w:tcPr>
            <w:tcW w:type="dxa" w:w="732"/>
          </w:tcPr>
          <w:p>
            <w:pPr>
              <w:pStyle w:val="MDPI42tablebody"/>
              <w:keepNext/>
              <w:spacing w:line="240" w:lineRule="auto" w:before="30" w:after="30"/>
              <w:jc w:val="left"/>
            </w:pPr>
            <w:r>
              <w:rPr>
                <w:b w:val="0"/>
                <w:i w:val="0"/>
                <w:sz w:val="16"/>
              </w:rPr>
              <w:t>M8</w:t>
            </w:r>
          </w:p>
        </w:tc>
        <w:tc>
          <w:tcPr>
            <w:tcW w:type="dxa" w:w="941"/>
          </w:tcPr>
          <w:p>
            <w:pPr>
              <w:pStyle w:val="MDPI42tablebody"/>
              <w:keepNext/>
              <w:spacing w:line="240" w:lineRule="auto" w:before="30" w:after="30"/>
              <w:jc w:val="center"/>
            </w:pPr>
            <w:r>
              <w:rPr>
                <w:b w:val="0"/>
                <w:i w:val="0"/>
                <w:sz w:val="16"/>
              </w:rPr>
              <w:t>8</w:t>
            </w:r>
          </w:p>
        </w:tc>
        <w:tc>
          <w:tcPr>
            <w:tcW w:type="dxa" w:w="1151"/>
          </w:tcPr>
          <w:p>
            <w:pPr>
              <w:pStyle w:val="MDPI42tablebody"/>
              <w:keepNext/>
              <w:spacing w:line="240" w:lineRule="auto" w:before="30" w:after="30"/>
              <w:jc w:val="center"/>
            </w:pPr>
            <w:r>
              <w:rPr>
                <w:b w:val="0"/>
                <w:i w:val="0"/>
                <w:sz w:val="16"/>
              </w:rPr>
              <w:t>0.014</w:t>
            </w:r>
          </w:p>
        </w:tc>
        <w:tc>
          <w:tcPr>
            <w:tcW w:type="dxa" w:w="1046"/>
          </w:tcPr>
          <w:p>
            <w:pPr>
              <w:pStyle w:val="MDPI42tablebody"/>
              <w:keepNext/>
              <w:spacing w:line="240" w:lineRule="auto" w:before="30" w:after="30"/>
              <w:jc w:val="center"/>
            </w:pPr>
            <w:r>
              <w:rPr>
                <w:b w:val="0"/>
                <w:i w:val="0"/>
                <w:sz w:val="16"/>
              </w:rPr>
              <w:t>0.105</w:t>
            </w:r>
          </w:p>
        </w:tc>
        <w:tc>
          <w:tcPr>
            <w:tcW w:type="dxa" w:w="1360"/>
          </w:tcPr>
          <w:p>
            <w:pPr>
              <w:pStyle w:val="MDPI42tablebody"/>
              <w:keepNext/>
              <w:spacing w:line="240" w:lineRule="auto" w:before="30" w:after="30"/>
              <w:jc w:val="center"/>
            </w:pPr>
            <w:r>
              <w:rPr>
                <w:b w:val="0"/>
                <w:i w:val="0"/>
                <w:sz w:val="16"/>
              </w:rPr>
              <w:t>1</w:t>
            </w:r>
          </w:p>
        </w:tc>
        <w:tc>
          <w:tcPr>
            <w:tcW w:type="dxa" w:w="1046"/>
          </w:tcPr>
          <w:p>
            <w:pPr>
              <w:pStyle w:val="MDPI42tablebody"/>
              <w:keepNext/>
              <w:spacing w:line="240" w:lineRule="auto" w:before="30" w:after="30"/>
              <w:jc w:val="center"/>
            </w:pPr>
            <w:r>
              <w:rPr>
                <w:b w:val="0"/>
                <w:i w:val="0"/>
                <w:sz w:val="16"/>
              </w:rPr>
              <w:t>1</w:t>
            </w:r>
          </w:p>
        </w:tc>
        <w:tc>
          <w:tcPr>
            <w:tcW w:type="dxa" w:w="1046"/>
          </w:tcPr>
          <w:p>
            <w:pPr>
              <w:pStyle w:val="MDPI42tablebody"/>
              <w:keepNext/>
              <w:spacing w:line="240" w:lineRule="auto" w:before="30" w:after="30"/>
              <w:jc w:val="center"/>
            </w:pPr>
            <w:r>
              <w:rPr>
                <w:b w:val="0"/>
                <w:i w:val="0"/>
                <w:sz w:val="16"/>
              </w:rPr>
              <w:t>0</w:t>
            </w:r>
          </w:p>
        </w:tc>
        <w:tc>
          <w:tcPr>
            <w:tcW w:type="dxa" w:w="1569"/>
          </w:tcPr>
          <w:p>
            <w:pPr>
              <w:pStyle w:val="MDPI42tablebody"/>
              <w:keepNext/>
              <w:spacing w:line="240" w:lineRule="auto" w:before="30" w:after="30"/>
              <w:jc w:val="center"/>
            </w:pPr>
            <w:r>
              <w:rPr>
                <w:b w:val="0"/>
                <w:i w:val="0"/>
                <w:sz w:val="16"/>
              </w:rPr>
              <w:t>0.076</w:t>
            </w:r>
          </w:p>
        </w:tc>
        <w:tc>
          <w:tcPr>
            <w:tcW w:type="dxa" w:w="1569"/>
          </w:tcPr>
          <w:p>
            <w:pPr>
              <w:pStyle w:val="MDPI42tablebody"/>
              <w:keepNext/>
              <w:spacing w:line="240" w:lineRule="auto" w:before="30" w:after="30"/>
              <w:jc w:val="center"/>
            </w:pPr>
            <w:r>
              <w:rPr>
                <w:b w:val="0"/>
                <w:i w:val="0"/>
                <w:sz w:val="16"/>
              </w:rPr>
              <w:t>4</w:t>
            </w:r>
          </w:p>
        </w:tc>
      </w:tr>
    </w:tbl>
    <w:p>
      <w:pPr>
        <w:pStyle w:val="MDPI43tablefooter"/>
        <w:keepLines/>
        <w:spacing w:line="240" w:lineRule="auto" w:before="40" w:after="200"/>
        <w:ind w:left="2608" w:firstLine="0"/>
      </w:pPr>
      <w:r>
        <w:rPr>
          <w:sz w:val="16"/>
        </w:rPr>
        <w:t xml:space="preserve">Note: </w:t>
      </w:r>
      <w:r>
        <w:rPr>
          <w:b w:val="0"/>
          <w:i w:val="0"/>
          <w:sz w:val="16"/>
        </w:rPr>
        <w:t>Mean and SD are taken over the single-wave estimates of the interaction. Significant counts the waves reaching p &lt; .05, split by sign in the two columns that follow. The last column counts the waves whose estimate carries the opposite sign to the within-person estimate of the same quantity. Source: authors’ calculations from the two panels.</w:t>
      </w:r>
    </w:p>
    <w:p>
      <w:pPr>
        <w:pStyle w:val="MDPI31text"/>
      </w:pPr>
      <w:r>
        <w:rPr>
          <w:b w:val="0"/>
          <w:i w:val="0"/>
        </w:rPr>
        <w:t>Figure 2 shows the four hypotheses whose equality tests were most decisive, plotting each wave’s estimate with its interval against the two panel estimates. The single-wave estimates do not scatter around the within-person value. They scatter around the between-person value, which is what the algebra implies and what the figure makes plain: a cross-section estimates the between-person quantity, and repeating it in another year reproduces the same quantity rather than converging on the other one.</w:t>
      </w:r>
    </w:p>
    <w:p>
      <w:pPr>
        <w:pStyle w:val="MDPI52figure"/>
        <w:keepNext/>
        <w:ind w:left="2608" w:firstLine="0"/>
        <w:jc w:val="center"/>
      </w:pPr>
      <w:r>
        <w:drawing>
          <wp:inline xmlns:a="http://schemas.openxmlformats.org/drawingml/2006/main" xmlns:pic="http://schemas.openxmlformats.org/drawingml/2006/picture">
            <wp:extent cx="5472000" cy="3912843"/>
            <wp:docPr id="2" name="Picture 2"/>
            <wp:cNvGraphicFramePr>
              <a:graphicFrameLocks noChangeAspect="1"/>
            </wp:cNvGraphicFramePr>
            <a:graphic>
              <a:graphicData uri="http://schemas.openxmlformats.org/drawingml/2006/picture">
                <pic:pic>
                  <pic:nvPicPr>
                    <pic:cNvPr id="0" name="figure1_waves.png"/>
                    <pic:cNvPicPr/>
                  </pic:nvPicPr>
                  <pic:blipFill>
                    <a:blip r:embed="rId17"/>
                    <a:stretch>
                      <a:fillRect/>
                    </a:stretch>
                  </pic:blipFill>
                  <pic:spPr>
                    <a:xfrm>
                      <a:off x="0" y="0"/>
                      <a:ext cx="5472000" cy="3912843"/>
                    </a:xfrm>
                    <a:prstGeom prst="rect"/>
                  </pic:spPr>
                </pic:pic>
              </a:graphicData>
            </a:graphic>
          </wp:inline>
        </w:drawing>
      </w:r>
    </w:p>
    <w:p>
      <w:pPr>
        <w:pStyle w:val="MDPI51figurecaption"/>
        <w:spacing w:after="200"/>
      </w:pPr>
      <w:r>
        <w:rPr>
          <w:b/>
          <w:sz w:val="18"/>
        </w:rPr>
        <w:t xml:space="preserve">Figure 2. </w:t>
      </w:r>
      <w:r>
        <w:rPr>
          <w:b w:val="0"/>
          <w:i w:val="0"/>
          <w:sz w:val="18"/>
        </w:rPr>
        <w:t>Single-wave estimates of four interactions, with 95% intervals, against the between-person and within-person estimates of the same quantities.</w:t>
      </w:r>
    </w:p>
    <w:p>
      <w:pPr>
        <w:pStyle w:val="MDPI22heading2"/>
      </w:pPr>
      <w:r>
        <w:t>4.4. Robustness</w:t>
      </w:r>
    </w:p>
    <w:p>
      <w:pPr>
        <w:pStyle w:val="MDPI32textnoindent"/>
      </w:pPr>
      <w:r>
        <w:rPr>
          <w:b w:val="0"/>
          <w:i w:val="0"/>
        </w:rPr>
        <w:t>If the divergence were an artefact of removing the person, it should not survive alternative ways of doing so. Table 6 refits every within-person estimate three further ways: restricted to workers observed at least three times, by first differences rather than the within transformation, and with the controls stripped back to the focal input, the moderator, their product and calendar time. The within-person estimate kept its sign under all three variations in 14 of 16 hypotheses. First differencing, which uses only consecutive pairs and is therefore the most demanding of the three, is where the two exceptions arise.</w:t>
      </w:r>
    </w:p>
    <w:p>
      <w:pPr>
        <w:pStyle w:val="MDPI41tablecaption"/>
        <w:keepNext/>
        <w:spacing w:after="60"/>
      </w:pPr>
      <w:r>
        <w:rPr>
          <w:b/>
          <w:sz w:val="18"/>
        </w:rPr>
        <w:t xml:space="preserve">Table 6. </w:t>
      </w:r>
      <w:r>
        <w:rPr>
          <w:b w:val="0"/>
          <w:i w:val="0"/>
          <w:sz w:val="18"/>
        </w:rPr>
        <w:t>The within-person estimate under three variations.</w:t>
      </w:r>
    </w:p>
    <w:tbl>
      <w:tblPr>
        <w:tblStyle w:val="MDPI41threelinetable"/>
        <w:tblW w:w="7858" w:type="dxa"/>
        <w:tblInd w:w="2608" w:type="dxa"/>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942"/>
        <w:gridCol w:w="1728"/>
        <w:gridCol w:w="1728"/>
        <w:gridCol w:w="1728"/>
        <w:gridCol w:w="1728"/>
      </w:tblGrid>
      <w:tr>
        <w:trPr>
          <w:cantSplit/>
          <w:tblHeader/>
        </w:trPr>
        <w:tc>
          <w:tcPr>
            <w:tcW w:type="dxa" w:w="942"/>
            <w:tcBorders>
              <w:bottom w:val="single" w:sz="8" w:space="0" w:color="auto"/>
            </w:tcBorders>
          </w:tcPr>
          <w:p>
            <w:pPr>
              <w:pStyle w:val="MDPI42tablebody"/>
              <w:keepNext/>
              <w:spacing w:line="240" w:lineRule="auto" w:before="30" w:after="30"/>
              <w:jc w:val="center"/>
            </w:pPr>
            <w:r>
              <w:rPr>
                <w:b/>
                <w:i w:val="0"/>
                <w:sz w:val="18"/>
              </w:rPr>
              <w:t>#</w:t>
            </w:r>
          </w:p>
        </w:tc>
        <w:tc>
          <w:tcPr>
            <w:tcW w:type="dxa" w:w="1728"/>
            <w:tcBorders>
              <w:bottom w:val="single" w:sz="8" w:space="0" w:color="auto"/>
            </w:tcBorders>
          </w:tcPr>
          <w:p>
            <w:pPr>
              <w:pStyle w:val="MDPI42tablebody"/>
              <w:keepNext/>
              <w:spacing w:line="240" w:lineRule="auto" w:before="30" w:after="30"/>
              <w:jc w:val="center"/>
            </w:pPr>
            <w:r>
              <w:rPr>
                <w:b/>
                <w:i w:val="0"/>
                <w:sz w:val="18"/>
              </w:rPr>
              <w:t>Baseline</w:t>
            </w:r>
          </w:p>
        </w:tc>
        <w:tc>
          <w:tcPr>
            <w:tcW w:type="dxa" w:w="1728"/>
            <w:tcBorders>
              <w:bottom w:val="single" w:sz="8" w:space="0" w:color="auto"/>
            </w:tcBorders>
          </w:tcPr>
          <w:p>
            <w:pPr>
              <w:pStyle w:val="MDPI42tablebody"/>
              <w:keepNext/>
              <w:spacing w:line="240" w:lineRule="auto" w:before="30" w:after="30"/>
              <w:jc w:val="center"/>
            </w:pPr>
            <w:r>
              <w:rPr>
                <w:b/>
                <w:i w:val="0"/>
                <w:sz w:val="18"/>
              </w:rPr>
              <w:t>Three or more waves</w:t>
            </w:r>
          </w:p>
        </w:tc>
        <w:tc>
          <w:tcPr>
            <w:tcW w:type="dxa" w:w="1728"/>
            <w:tcBorders>
              <w:bottom w:val="single" w:sz="8" w:space="0" w:color="auto"/>
            </w:tcBorders>
          </w:tcPr>
          <w:p>
            <w:pPr>
              <w:pStyle w:val="MDPI42tablebody"/>
              <w:keepNext/>
              <w:spacing w:line="240" w:lineRule="auto" w:before="30" w:after="30"/>
              <w:jc w:val="center"/>
            </w:pPr>
            <w:r>
              <w:rPr>
                <w:b/>
                <w:i w:val="0"/>
                <w:sz w:val="18"/>
              </w:rPr>
              <w:t>First differences</w:t>
            </w:r>
          </w:p>
        </w:tc>
        <w:tc>
          <w:tcPr>
            <w:tcW w:type="dxa" w:w="1728"/>
            <w:tcBorders>
              <w:bottom w:val="single" w:sz="8" w:space="0" w:color="auto"/>
            </w:tcBorders>
          </w:tcPr>
          <w:p>
            <w:pPr>
              <w:pStyle w:val="MDPI42tablebody"/>
              <w:keepNext/>
              <w:spacing w:line="240" w:lineRule="auto" w:before="30" w:after="30"/>
              <w:jc w:val="center"/>
            </w:pPr>
            <w:r>
              <w:rPr>
                <w:b/>
                <w:i w:val="0"/>
                <w:sz w:val="18"/>
              </w:rPr>
              <w:t>Minimal controls</w:t>
            </w:r>
          </w:p>
        </w:tc>
      </w:tr>
      <w:tr>
        <w:trPr>
          <w:cantSplit/>
        </w:trPr>
        <w:tc>
          <w:tcPr>
            <w:tcW w:type="dxa" w:w="942"/>
          </w:tcPr>
          <w:p>
            <w:pPr>
              <w:pStyle w:val="MDPI42tablebody"/>
              <w:keepNext/>
              <w:spacing w:line="240" w:lineRule="auto" w:before="30" w:after="30"/>
              <w:jc w:val="left"/>
            </w:pPr>
            <w:r>
              <w:rPr>
                <w:b w:val="0"/>
                <w:i w:val="0"/>
                <w:sz w:val="18"/>
              </w:rPr>
              <w:t>W1</w:t>
            </w:r>
          </w:p>
        </w:tc>
        <w:tc>
          <w:tcPr>
            <w:tcW w:type="dxa" w:w="1728"/>
          </w:tcPr>
          <w:p>
            <w:pPr>
              <w:pStyle w:val="MDPI42tablebody"/>
              <w:keepNext/>
              <w:spacing w:line="240" w:lineRule="auto" w:before="30" w:after="30"/>
              <w:jc w:val="center"/>
            </w:pPr>
            <w:r>
              <w:rPr>
                <w:b w:val="0"/>
                <w:i w:val="0"/>
                <w:sz w:val="18"/>
              </w:rPr>
              <w:t>0.004</w:t>
            </w:r>
          </w:p>
        </w:tc>
        <w:tc>
          <w:tcPr>
            <w:tcW w:type="dxa" w:w="1728"/>
          </w:tcPr>
          <w:p>
            <w:pPr>
              <w:pStyle w:val="MDPI42tablebody"/>
              <w:keepNext/>
              <w:spacing w:line="240" w:lineRule="auto" w:before="30" w:after="30"/>
              <w:jc w:val="center"/>
            </w:pPr>
            <w:r>
              <w:rPr>
                <w:b w:val="0"/>
                <w:i w:val="0"/>
                <w:sz w:val="18"/>
              </w:rPr>
              <w:t>0.004*</w:t>
            </w:r>
          </w:p>
        </w:tc>
        <w:tc>
          <w:tcPr>
            <w:tcW w:type="dxa" w:w="1728"/>
          </w:tcPr>
          <w:p>
            <w:pPr>
              <w:pStyle w:val="MDPI42tablebody"/>
              <w:keepNext/>
              <w:spacing w:line="240" w:lineRule="auto" w:before="30" w:after="30"/>
              <w:jc w:val="center"/>
            </w:pPr>
            <w:r>
              <w:rPr>
                <w:b w:val="0"/>
                <w:i w:val="0"/>
                <w:sz w:val="18"/>
              </w:rPr>
              <w:t>0.004</w:t>
            </w:r>
          </w:p>
        </w:tc>
        <w:tc>
          <w:tcPr>
            <w:tcW w:type="dxa" w:w="1728"/>
          </w:tcPr>
          <w:p>
            <w:pPr>
              <w:pStyle w:val="MDPI42tablebody"/>
              <w:keepNext/>
              <w:spacing w:line="240" w:lineRule="auto" w:before="30" w:after="30"/>
              <w:jc w:val="center"/>
            </w:pPr>
            <w:r>
              <w:rPr>
                <w:b w:val="0"/>
                <w:i w:val="0"/>
                <w:sz w:val="18"/>
              </w:rPr>
              <w:t>0.004</w:t>
            </w:r>
          </w:p>
        </w:tc>
      </w:tr>
      <w:tr>
        <w:trPr>
          <w:cantSplit/>
        </w:trPr>
        <w:tc>
          <w:tcPr>
            <w:tcW w:type="dxa" w:w="942"/>
          </w:tcPr>
          <w:p>
            <w:pPr>
              <w:pStyle w:val="MDPI42tablebody"/>
              <w:keepNext/>
              <w:spacing w:line="240" w:lineRule="auto" w:before="30" w:after="30"/>
              <w:jc w:val="left"/>
            </w:pPr>
            <w:r>
              <w:rPr>
                <w:b w:val="0"/>
                <w:i w:val="0"/>
                <w:sz w:val="18"/>
              </w:rPr>
              <w:t>W2</w:t>
            </w:r>
          </w:p>
        </w:tc>
        <w:tc>
          <w:tcPr>
            <w:tcW w:type="dxa" w:w="1728"/>
          </w:tcPr>
          <w:p>
            <w:pPr>
              <w:pStyle w:val="MDPI42tablebody"/>
              <w:keepNext/>
              <w:spacing w:line="240" w:lineRule="auto" w:before="30" w:after="30"/>
              <w:jc w:val="center"/>
            </w:pPr>
            <w:r>
              <w:rPr>
                <w:b w:val="0"/>
                <w:i w:val="0"/>
                <w:sz w:val="18"/>
              </w:rPr>
              <w:t>0.003</w:t>
            </w:r>
          </w:p>
        </w:tc>
        <w:tc>
          <w:tcPr>
            <w:tcW w:type="dxa" w:w="1728"/>
          </w:tcPr>
          <w:p>
            <w:pPr>
              <w:pStyle w:val="MDPI42tablebody"/>
              <w:keepNext/>
              <w:spacing w:line="240" w:lineRule="auto" w:before="30" w:after="30"/>
              <w:jc w:val="center"/>
            </w:pPr>
            <w:r>
              <w:rPr>
                <w:b w:val="0"/>
                <w:i w:val="0"/>
                <w:sz w:val="18"/>
              </w:rPr>
              <w:t>0.004</w:t>
            </w:r>
          </w:p>
        </w:tc>
        <w:tc>
          <w:tcPr>
            <w:tcW w:type="dxa" w:w="1728"/>
          </w:tcPr>
          <w:p>
            <w:pPr>
              <w:pStyle w:val="MDPI42tablebody"/>
              <w:keepNext/>
              <w:spacing w:line="240" w:lineRule="auto" w:before="30" w:after="30"/>
              <w:jc w:val="center"/>
            </w:pPr>
            <w:r>
              <w:rPr>
                <w:b w:val="0"/>
                <w:i w:val="0"/>
                <w:sz w:val="18"/>
              </w:rPr>
              <w:t>−0.001</w:t>
            </w:r>
          </w:p>
        </w:tc>
        <w:tc>
          <w:tcPr>
            <w:tcW w:type="dxa" w:w="1728"/>
          </w:tcPr>
          <w:p>
            <w:pPr>
              <w:pStyle w:val="MDPI42tablebody"/>
              <w:keepNext/>
              <w:spacing w:line="240" w:lineRule="auto" w:before="30" w:after="30"/>
              <w:jc w:val="center"/>
            </w:pPr>
            <w:r>
              <w:rPr>
                <w:b w:val="0"/>
                <w:i w:val="0"/>
                <w:sz w:val="18"/>
              </w:rPr>
              <w:t>0.004</w:t>
            </w:r>
          </w:p>
        </w:tc>
      </w:tr>
      <w:tr>
        <w:trPr>
          <w:cantSplit/>
        </w:trPr>
        <w:tc>
          <w:tcPr>
            <w:tcW w:type="dxa" w:w="942"/>
          </w:tcPr>
          <w:p>
            <w:pPr>
              <w:pStyle w:val="MDPI42tablebody"/>
              <w:keepNext/>
              <w:spacing w:line="240" w:lineRule="auto" w:before="30" w:after="30"/>
              <w:jc w:val="left"/>
            </w:pPr>
            <w:r>
              <w:rPr>
                <w:b w:val="0"/>
                <w:i w:val="0"/>
                <w:sz w:val="18"/>
              </w:rPr>
              <w:t>W3</w:t>
            </w:r>
          </w:p>
        </w:tc>
        <w:tc>
          <w:tcPr>
            <w:tcW w:type="dxa" w:w="1728"/>
          </w:tcPr>
          <w:p>
            <w:pPr>
              <w:pStyle w:val="MDPI42tablebody"/>
              <w:keepNext/>
              <w:spacing w:line="240" w:lineRule="auto" w:before="30" w:after="30"/>
              <w:jc w:val="center"/>
            </w:pPr>
            <w:r>
              <w:rPr>
                <w:b w:val="0"/>
                <w:i w:val="0"/>
                <w:sz w:val="18"/>
              </w:rPr>
              <w:t>−0.005***</w:t>
            </w:r>
          </w:p>
        </w:tc>
        <w:tc>
          <w:tcPr>
            <w:tcW w:type="dxa" w:w="1728"/>
          </w:tcPr>
          <w:p>
            <w:pPr>
              <w:pStyle w:val="MDPI42tablebody"/>
              <w:keepNext/>
              <w:spacing w:line="240" w:lineRule="auto" w:before="30" w:after="30"/>
              <w:jc w:val="center"/>
            </w:pPr>
            <w:r>
              <w:rPr>
                <w:b w:val="0"/>
                <w:i w:val="0"/>
                <w:sz w:val="18"/>
              </w:rPr>
              <w:t>−0.005***</w:t>
            </w:r>
          </w:p>
        </w:tc>
        <w:tc>
          <w:tcPr>
            <w:tcW w:type="dxa" w:w="1728"/>
          </w:tcPr>
          <w:p>
            <w:pPr>
              <w:pStyle w:val="MDPI42tablebody"/>
              <w:keepNext/>
              <w:spacing w:line="240" w:lineRule="auto" w:before="30" w:after="30"/>
              <w:jc w:val="center"/>
            </w:pPr>
            <w:r>
              <w:rPr>
                <w:b w:val="0"/>
                <w:i w:val="0"/>
                <w:sz w:val="18"/>
              </w:rPr>
              <w:t>−0.004*</w:t>
            </w:r>
          </w:p>
        </w:tc>
        <w:tc>
          <w:tcPr>
            <w:tcW w:type="dxa" w:w="1728"/>
          </w:tcPr>
          <w:p>
            <w:pPr>
              <w:pStyle w:val="MDPI42tablebody"/>
              <w:keepNext/>
              <w:spacing w:line="240" w:lineRule="auto" w:before="30" w:after="30"/>
              <w:jc w:val="center"/>
            </w:pPr>
            <w:r>
              <w:rPr>
                <w:b w:val="0"/>
                <w:i w:val="0"/>
                <w:sz w:val="18"/>
              </w:rPr>
              <w:t>−0.007***</w:t>
            </w:r>
          </w:p>
        </w:tc>
      </w:tr>
      <w:tr>
        <w:trPr>
          <w:cantSplit/>
        </w:trPr>
        <w:tc>
          <w:tcPr>
            <w:tcW w:type="dxa" w:w="942"/>
          </w:tcPr>
          <w:p>
            <w:pPr>
              <w:pStyle w:val="MDPI42tablebody"/>
              <w:keepNext/>
              <w:spacing w:line="240" w:lineRule="auto" w:before="30" w:after="30"/>
              <w:jc w:val="left"/>
            </w:pPr>
            <w:r>
              <w:rPr>
                <w:b w:val="0"/>
                <w:i w:val="0"/>
                <w:sz w:val="18"/>
              </w:rPr>
              <w:t>W4</w:t>
            </w:r>
          </w:p>
        </w:tc>
        <w:tc>
          <w:tcPr>
            <w:tcW w:type="dxa" w:w="1728"/>
          </w:tcPr>
          <w:p>
            <w:pPr>
              <w:pStyle w:val="MDPI42tablebody"/>
              <w:keepNext/>
              <w:spacing w:line="240" w:lineRule="auto" w:before="30" w:after="30"/>
              <w:jc w:val="center"/>
            </w:pPr>
            <w:r>
              <w:rPr>
                <w:b w:val="0"/>
                <w:i w:val="0"/>
                <w:sz w:val="18"/>
              </w:rPr>
              <w:t>−0.015</w:t>
            </w:r>
          </w:p>
        </w:tc>
        <w:tc>
          <w:tcPr>
            <w:tcW w:type="dxa" w:w="1728"/>
          </w:tcPr>
          <w:p>
            <w:pPr>
              <w:pStyle w:val="MDPI42tablebody"/>
              <w:keepNext/>
              <w:spacing w:line="240" w:lineRule="auto" w:before="30" w:after="30"/>
              <w:jc w:val="center"/>
            </w:pPr>
            <w:r>
              <w:rPr>
                <w:b w:val="0"/>
                <w:i w:val="0"/>
                <w:sz w:val="18"/>
              </w:rPr>
              <w:t>−0.018</w:t>
            </w:r>
          </w:p>
        </w:tc>
        <w:tc>
          <w:tcPr>
            <w:tcW w:type="dxa" w:w="1728"/>
          </w:tcPr>
          <w:p>
            <w:pPr>
              <w:pStyle w:val="MDPI42tablebody"/>
              <w:keepNext/>
              <w:spacing w:line="240" w:lineRule="auto" w:before="30" w:after="30"/>
              <w:jc w:val="center"/>
            </w:pPr>
            <w:r>
              <w:rPr>
                <w:b w:val="0"/>
                <w:i w:val="0"/>
                <w:sz w:val="18"/>
              </w:rPr>
              <w:t>−0.005</w:t>
            </w:r>
          </w:p>
        </w:tc>
        <w:tc>
          <w:tcPr>
            <w:tcW w:type="dxa" w:w="1728"/>
          </w:tcPr>
          <w:p>
            <w:pPr>
              <w:pStyle w:val="MDPI42tablebody"/>
              <w:keepNext/>
              <w:spacing w:line="240" w:lineRule="auto" w:before="30" w:after="30"/>
              <w:jc w:val="center"/>
            </w:pPr>
            <w:r>
              <w:rPr>
                <w:b w:val="0"/>
                <w:i w:val="0"/>
                <w:sz w:val="18"/>
              </w:rPr>
              <w:t>−0.024</w:t>
            </w:r>
          </w:p>
        </w:tc>
      </w:tr>
      <w:tr>
        <w:trPr>
          <w:cantSplit/>
        </w:trPr>
        <w:tc>
          <w:tcPr>
            <w:tcW w:type="dxa" w:w="942"/>
          </w:tcPr>
          <w:p>
            <w:pPr>
              <w:pStyle w:val="MDPI42tablebody"/>
              <w:keepNext/>
              <w:spacing w:line="240" w:lineRule="auto" w:before="30" w:after="30"/>
              <w:jc w:val="left"/>
            </w:pPr>
            <w:r>
              <w:rPr>
                <w:b w:val="0"/>
                <w:i w:val="0"/>
                <w:sz w:val="18"/>
              </w:rPr>
              <w:t>W5</w:t>
            </w:r>
          </w:p>
        </w:tc>
        <w:tc>
          <w:tcPr>
            <w:tcW w:type="dxa" w:w="1728"/>
          </w:tcPr>
          <w:p>
            <w:pPr>
              <w:pStyle w:val="MDPI42tablebody"/>
              <w:keepNext/>
              <w:spacing w:line="240" w:lineRule="auto" w:before="30" w:after="30"/>
              <w:jc w:val="center"/>
            </w:pPr>
            <w:r>
              <w:rPr>
                <w:b w:val="0"/>
                <w:i w:val="0"/>
                <w:sz w:val="18"/>
              </w:rPr>
              <w:t>0.012</w:t>
            </w:r>
          </w:p>
        </w:tc>
        <w:tc>
          <w:tcPr>
            <w:tcW w:type="dxa" w:w="1728"/>
          </w:tcPr>
          <w:p>
            <w:pPr>
              <w:pStyle w:val="MDPI42tablebody"/>
              <w:keepNext/>
              <w:spacing w:line="240" w:lineRule="auto" w:before="30" w:after="30"/>
              <w:jc w:val="center"/>
            </w:pPr>
            <w:r>
              <w:rPr>
                <w:b w:val="0"/>
                <w:i w:val="0"/>
                <w:sz w:val="18"/>
              </w:rPr>
              <w:t>0.010</w:t>
            </w:r>
          </w:p>
        </w:tc>
        <w:tc>
          <w:tcPr>
            <w:tcW w:type="dxa" w:w="1728"/>
          </w:tcPr>
          <w:p>
            <w:pPr>
              <w:pStyle w:val="MDPI42tablebody"/>
              <w:keepNext/>
              <w:spacing w:line="240" w:lineRule="auto" w:before="30" w:after="30"/>
              <w:jc w:val="center"/>
            </w:pPr>
            <w:r>
              <w:rPr>
                <w:b w:val="0"/>
                <w:i w:val="0"/>
                <w:sz w:val="18"/>
              </w:rPr>
              <w:t>0.001</w:t>
            </w:r>
          </w:p>
        </w:tc>
        <w:tc>
          <w:tcPr>
            <w:tcW w:type="dxa" w:w="1728"/>
          </w:tcPr>
          <w:p>
            <w:pPr>
              <w:pStyle w:val="MDPI42tablebody"/>
              <w:keepNext/>
              <w:spacing w:line="240" w:lineRule="auto" w:before="30" w:after="30"/>
              <w:jc w:val="center"/>
            </w:pPr>
            <w:r>
              <w:rPr>
                <w:b w:val="0"/>
                <w:i w:val="0"/>
                <w:sz w:val="18"/>
              </w:rPr>
              <w:t>0.009</w:t>
            </w:r>
          </w:p>
        </w:tc>
      </w:tr>
      <w:tr>
        <w:trPr>
          <w:cantSplit/>
        </w:trPr>
        <w:tc>
          <w:tcPr>
            <w:tcW w:type="dxa" w:w="942"/>
          </w:tcPr>
          <w:p>
            <w:pPr>
              <w:pStyle w:val="MDPI42tablebody"/>
              <w:keepNext/>
              <w:spacing w:line="240" w:lineRule="auto" w:before="30" w:after="30"/>
              <w:jc w:val="left"/>
            </w:pPr>
            <w:r>
              <w:rPr>
                <w:b w:val="0"/>
                <w:i w:val="0"/>
                <w:sz w:val="18"/>
              </w:rPr>
              <w:t>W6</w:t>
            </w:r>
          </w:p>
        </w:tc>
        <w:tc>
          <w:tcPr>
            <w:tcW w:type="dxa" w:w="1728"/>
          </w:tcPr>
          <w:p>
            <w:pPr>
              <w:pStyle w:val="MDPI42tablebody"/>
              <w:keepNext/>
              <w:spacing w:line="240" w:lineRule="auto" w:before="30" w:after="30"/>
              <w:jc w:val="center"/>
            </w:pPr>
            <w:r>
              <w:rPr>
                <w:b w:val="0"/>
                <w:i w:val="0"/>
                <w:sz w:val="18"/>
              </w:rPr>
              <w:t>−0.004*</w:t>
            </w:r>
          </w:p>
        </w:tc>
        <w:tc>
          <w:tcPr>
            <w:tcW w:type="dxa" w:w="1728"/>
          </w:tcPr>
          <w:p>
            <w:pPr>
              <w:pStyle w:val="MDPI42tablebody"/>
              <w:keepNext/>
              <w:spacing w:line="240" w:lineRule="auto" w:before="30" w:after="30"/>
              <w:jc w:val="center"/>
            </w:pPr>
            <w:r>
              <w:rPr>
                <w:b w:val="0"/>
                <w:i w:val="0"/>
                <w:sz w:val="18"/>
              </w:rPr>
              <w:t>−0.003*</w:t>
            </w:r>
          </w:p>
        </w:tc>
        <w:tc>
          <w:tcPr>
            <w:tcW w:type="dxa" w:w="1728"/>
          </w:tcPr>
          <w:p>
            <w:pPr>
              <w:pStyle w:val="MDPI42tablebody"/>
              <w:keepNext/>
              <w:spacing w:line="240" w:lineRule="auto" w:before="30" w:after="30"/>
              <w:jc w:val="center"/>
            </w:pPr>
            <w:r>
              <w:rPr>
                <w:b w:val="0"/>
                <w:i w:val="0"/>
                <w:sz w:val="18"/>
              </w:rPr>
              <w:t>−0.001</w:t>
            </w:r>
          </w:p>
        </w:tc>
        <w:tc>
          <w:tcPr>
            <w:tcW w:type="dxa" w:w="1728"/>
          </w:tcPr>
          <w:p>
            <w:pPr>
              <w:pStyle w:val="MDPI42tablebody"/>
              <w:keepNext/>
              <w:spacing w:line="240" w:lineRule="auto" w:before="30" w:after="30"/>
              <w:jc w:val="center"/>
            </w:pPr>
            <w:r>
              <w:rPr>
                <w:b w:val="0"/>
                <w:i w:val="0"/>
                <w:sz w:val="18"/>
              </w:rPr>
              <w:t>−0.004*</w:t>
            </w:r>
          </w:p>
        </w:tc>
      </w:tr>
      <w:tr>
        <w:trPr>
          <w:cantSplit/>
        </w:trPr>
        <w:tc>
          <w:tcPr>
            <w:tcW w:type="dxa" w:w="942"/>
          </w:tcPr>
          <w:p>
            <w:pPr>
              <w:pStyle w:val="MDPI42tablebody"/>
              <w:keepNext/>
              <w:spacing w:line="240" w:lineRule="auto" w:before="30" w:after="30"/>
              <w:jc w:val="left"/>
            </w:pPr>
            <w:r>
              <w:rPr>
                <w:b w:val="0"/>
                <w:i w:val="0"/>
                <w:sz w:val="18"/>
              </w:rPr>
              <w:t>W7</w:t>
            </w:r>
          </w:p>
        </w:tc>
        <w:tc>
          <w:tcPr>
            <w:tcW w:type="dxa" w:w="1728"/>
          </w:tcPr>
          <w:p>
            <w:pPr>
              <w:pStyle w:val="MDPI42tablebody"/>
              <w:keepNext/>
              <w:spacing w:line="240" w:lineRule="auto" w:before="30" w:after="30"/>
              <w:jc w:val="center"/>
            </w:pPr>
            <w:r>
              <w:rPr>
                <w:b w:val="0"/>
                <w:i w:val="0"/>
                <w:sz w:val="18"/>
              </w:rPr>
              <w:t>−0.006***</w:t>
            </w:r>
          </w:p>
        </w:tc>
        <w:tc>
          <w:tcPr>
            <w:tcW w:type="dxa" w:w="1728"/>
          </w:tcPr>
          <w:p>
            <w:pPr>
              <w:pStyle w:val="MDPI42tablebody"/>
              <w:keepNext/>
              <w:spacing w:line="240" w:lineRule="auto" w:before="30" w:after="30"/>
              <w:jc w:val="center"/>
            </w:pPr>
            <w:r>
              <w:rPr>
                <w:b w:val="0"/>
                <w:i w:val="0"/>
                <w:sz w:val="18"/>
              </w:rPr>
              <w:t>−0.006***</w:t>
            </w:r>
          </w:p>
        </w:tc>
        <w:tc>
          <w:tcPr>
            <w:tcW w:type="dxa" w:w="1728"/>
          </w:tcPr>
          <w:p>
            <w:pPr>
              <w:pStyle w:val="MDPI42tablebody"/>
              <w:keepNext/>
              <w:spacing w:line="240" w:lineRule="auto" w:before="30" w:after="30"/>
              <w:jc w:val="center"/>
            </w:pPr>
            <w:r>
              <w:rPr>
                <w:b w:val="0"/>
                <w:i w:val="0"/>
                <w:sz w:val="18"/>
              </w:rPr>
              <w:t>−0.005***</w:t>
            </w:r>
          </w:p>
        </w:tc>
        <w:tc>
          <w:tcPr>
            <w:tcW w:type="dxa" w:w="1728"/>
          </w:tcPr>
          <w:p>
            <w:pPr>
              <w:pStyle w:val="MDPI42tablebody"/>
              <w:keepNext/>
              <w:spacing w:line="240" w:lineRule="auto" w:before="30" w:after="30"/>
              <w:jc w:val="center"/>
            </w:pPr>
            <w:r>
              <w:rPr>
                <w:b w:val="0"/>
                <w:i w:val="0"/>
                <w:sz w:val="18"/>
              </w:rPr>
              <w:t>−0.007***</w:t>
            </w:r>
          </w:p>
        </w:tc>
      </w:tr>
      <w:tr>
        <w:trPr>
          <w:cantSplit/>
        </w:trPr>
        <w:tc>
          <w:tcPr>
            <w:tcW w:type="dxa" w:w="942"/>
          </w:tcPr>
          <w:p>
            <w:pPr>
              <w:pStyle w:val="MDPI42tablebody"/>
              <w:keepNext/>
              <w:spacing w:line="240" w:lineRule="auto" w:before="30" w:after="30"/>
              <w:jc w:val="left"/>
            </w:pPr>
            <w:r>
              <w:rPr>
                <w:b w:val="0"/>
                <w:i w:val="0"/>
                <w:sz w:val="18"/>
              </w:rPr>
              <w:t>W8</w:t>
            </w:r>
          </w:p>
        </w:tc>
        <w:tc>
          <w:tcPr>
            <w:tcW w:type="dxa" w:w="1728"/>
          </w:tcPr>
          <w:p>
            <w:pPr>
              <w:pStyle w:val="MDPI42tablebody"/>
              <w:keepNext/>
              <w:spacing w:line="240" w:lineRule="auto" w:before="30" w:after="30"/>
              <w:jc w:val="center"/>
            </w:pPr>
            <w:r>
              <w:rPr>
                <w:b w:val="0"/>
                <w:i w:val="0"/>
                <w:sz w:val="18"/>
              </w:rPr>
              <w:t>−0.004**</w:t>
            </w:r>
          </w:p>
        </w:tc>
        <w:tc>
          <w:tcPr>
            <w:tcW w:type="dxa" w:w="1728"/>
          </w:tcPr>
          <w:p>
            <w:pPr>
              <w:pStyle w:val="MDPI42tablebody"/>
              <w:keepNext/>
              <w:spacing w:line="240" w:lineRule="auto" w:before="30" w:after="30"/>
              <w:jc w:val="center"/>
            </w:pPr>
            <w:r>
              <w:rPr>
                <w:b w:val="0"/>
                <w:i w:val="0"/>
                <w:sz w:val="18"/>
              </w:rPr>
              <w:t>−0.004**</w:t>
            </w:r>
          </w:p>
        </w:tc>
        <w:tc>
          <w:tcPr>
            <w:tcW w:type="dxa" w:w="1728"/>
          </w:tcPr>
          <w:p>
            <w:pPr>
              <w:pStyle w:val="MDPI42tablebody"/>
              <w:keepNext/>
              <w:spacing w:line="240" w:lineRule="auto" w:before="30" w:after="30"/>
              <w:jc w:val="center"/>
            </w:pPr>
            <w:r>
              <w:rPr>
                <w:b w:val="0"/>
                <w:i w:val="0"/>
                <w:sz w:val="18"/>
              </w:rPr>
              <w:t>−0.005*</w:t>
            </w:r>
          </w:p>
        </w:tc>
        <w:tc>
          <w:tcPr>
            <w:tcW w:type="dxa" w:w="1728"/>
          </w:tcPr>
          <w:p>
            <w:pPr>
              <w:pStyle w:val="MDPI42tablebody"/>
              <w:keepNext/>
              <w:spacing w:line="240" w:lineRule="auto" w:before="30" w:after="30"/>
              <w:jc w:val="center"/>
            </w:pPr>
            <w:r>
              <w:rPr>
                <w:b w:val="0"/>
                <w:i w:val="0"/>
                <w:sz w:val="18"/>
              </w:rPr>
              <w:t>−0.003</w:t>
            </w:r>
          </w:p>
        </w:tc>
      </w:tr>
      <w:tr>
        <w:trPr>
          <w:cantSplit/>
        </w:trPr>
        <w:tc>
          <w:tcPr>
            <w:tcW w:type="dxa" w:w="942"/>
          </w:tcPr>
          <w:p>
            <w:pPr>
              <w:pStyle w:val="MDPI42tablebody"/>
              <w:keepNext/>
              <w:spacing w:line="240" w:lineRule="auto" w:before="30" w:after="30"/>
              <w:jc w:val="left"/>
            </w:pPr>
            <w:r>
              <w:rPr>
                <w:b w:val="0"/>
                <w:i w:val="0"/>
                <w:sz w:val="18"/>
              </w:rPr>
              <w:t>M1</w:t>
            </w:r>
          </w:p>
        </w:tc>
        <w:tc>
          <w:tcPr>
            <w:tcW w:type="dxa" w:w="1728"/>
          </w:tcPr>
          <w:p>
            <w:pPr>
              <w:pStyle w:val="MDPI42tablebody"/>
              <w:keepNext/>
              <w:spacing w:line="240" w:lineRule="auto" w:before="30" w:after="30"/>
              <w:jc w:val="center"/>
            </w:pPr>
            <w:r>
              <w:rPr>
                <w:b w:val="0"/>
                <w:i w:val="0"/>
                <w:sz w:val="18"/>
              </w:rPr>
              <w:t>0.031***</w:t>
            </w:r>
          </w:p>
        </w:tc>
        <w:tc>
          <w:tcPr>
            <w:tcW w:type="dxa" w:w="1728"/>
          </w:tcPr>
          <w:p>
            <w:pPr>
              <w:pStyle w:val="MDPI42tablebody"/>
              <w:keepNext/>
              <w:spacing w:line="240" w:lineRule="auto" w:before="30" w:after="30"/>
              <w:jc w:val="center"/>
            </w:pPr>
            <w:r>
              <w:rPr>
                <w:b w:val="0"/>
                <w:i w:val="0"/>
                <w:sz w:val="18"/>
              </w:rPr>
              <w:t>0.031***</w:t>
            </w:r>
          </w:p>
        </w:tc>
        <w:tc>
          <w:tcPr>
            <w:tcW w:type="dxa" w:w="1728"/>
          </w:tcPr>
          <w:p>
            <w:pPr>
              <w:pStyle w:val="MDPI42tablebody"/>
              <w:keepNext/>
              <w:spacing w:line="240" w:lineRule="auto" w:before="30" w:after="30"/>
              <w:jc w:val="center"/>
            </w:pPr>
            <w:r>
              <w:rPr>
                <w:b w:val="0"/>
                <w:i w:val="0"/>
                <w:sz w:val="18"/>
              </w:rPr>
              <w:t>0.040***</w:t>
            </w:r>
          </w:p>
        </w:tc>
        <w:tc>
          <w:tcPr>
            <w:tcW w:type="dxa" w:w="1728"/>
          </w:tcPr>
          <w:p>
            <w:pPr>
              <w:pStyle w:val="MDPI42tablebody"/>
              <w:keepNext/>
              <w:spacing w:line="240" w:lineRule="auto" w:before="30" w:after="30"/>
              <w:jc w:val="center"/>
            </w:pPr>
            <w:r>
              <w:rPr>
                <w:b w:val="0"/>
                <w:i w:val="0"/>
                <w:sz w:val="18"/>
              </w:rPr>
              <w:t>0.037***</w:t>
            </w:r>
          </w:p>
        </w:tc>
      </w:tr>
      <w:tr>
        <w:trPr>
          <w:cantSplit/>
        </w:trPr>
        <w:tc>
          <w:tcPr>
            <w:tcW w:type="dxa" w:w="942"/>
          </w:tcPr>
          <w:p>
            <w:pPr>
              <w:pStyle w:val="MDPI42tablebody"/>
              <w:keepNext/>
              <w:spacing w:line="240" w:lineRule="auto" w:before="30" w:after="30"/>
              <w:jc w:val="left"/>
            </w:pPr>
            <w:r>
              <w:rPr>
                <w:b w:val="0"/>
                <w:i w:val="0"/>
                <w:sz w:val="18"/>
              </w:rPr>
              <w:t>M2</w:t>
            </w:r>
          </w:p>
        </w:tc>
        <w:tc>
          <w:tcPr>
            <w:tcW w:type="dxa" w:w="1728"/>
          </w:tcPr>
          <w:p>
            <w:pPr>
              <w:pStyle w:val="MDPI42tablebody"/>
              <w:keepNext/>
              <w:spacing w:line="240" w:lineRule="auto" w:before="30" w:after="30"/>
              <w:jc w:val="center"/>
            </w:pPr>
            <w:r>
              <w:rPr>
                <w:b w:val="0"/>
                <w:i w:val="0"/>
                <w:sz w:val="18"/>
              </w:rPr>
              <w:t>−0.014*</w:t>
            </w:r>
          </w:p>
        </w:tc>
        <w:tc>
          <w:tcPr>
            <w:tcW w:type="dxa" w:w="1728"/>
          </w:tcPr>
          <w:p>
            <w:pPr>
              <w:pStyle w:val="MDPI42tablebody"/>
              <w:keepNext/>
              <w:spacing w:line="240" w:lineRule="auto" w:before="30" w:after="30"/>
              <w:jc w:val="center"/>
            </w:pPr>
            <w:r>
              <w:rPr>
                <w:b w:val="0"/>
                <w:i w:val="0"/>
                <w:sz w:val="18"/>
              </w:rPr>
              <w:t>−0.014*</w:t>
            </w:r>
          </w:p>
        </w:tc>
        <w:tc>
          <w:tcPr>
            <w:tcW w:type="dxa" w:w="1728"/>
          </w:tcPr>
          <w:p>
            <w:pPr>
              <w:pStyle w:val="MDPI42tablebody"/>
              <w:keepNext/>
              <w:spacing w:line="240" w:lineRule="auto" w:before="30" w:after="30"/>
              <w:jc w:val="center"/>
            </w:pPr>
            <w:r>
              <w:rPr>
                <w:b w:val="0"/>
                <w:i w:val="0"/>
                <w:sz w:val="18"/>
              </w:rPr>
              <w:t>−0.011</w:t>
            </w:r>
          </w:p>
        </w:tc>
        <w:tc>
          <w:tcPr>
            <w:tcW w:type="dxa" w:w="1728"/>
          </w:tcPr>
          <w:p>
            <w:pPr>
              <w:pStyle w:val="MDPI42tablebody"/>
              <w:keepNext/>
              <w:spacing w:line="240" w:lineRule="auto" w:before="30" w:after="30"/>
              <w:jc w:val="center"/>
            </w:pPr>
            <w:r>
              <w:rPr>
                <w:b w:val="0"/>
                <w:i w:val="0"/>
                <w:sz w:val="18"/>
              </w:rPr>
              <w:t>−0.015*</w:t>
            </w:r>
          </w:p>
        </w:tc>
      </w:tr>
      <w:tr>
        <w:trPr>
          <w:cantSplit/>
        </w:trPr>
        <w:tc>
          <w:tcPr>
            <w:tcW w:type="dxa" w:w="942"/>
          </w:tcPr>
          <w:p>
            <w:pPr>
              <w:pStyle w:val="MDPI42tablebody"/>
              <w:keepNext/>
              <w:spacing w:line="240" w:lineRule="auto" w:before="30" w:after="30"/>
              <w:jc w:val="left"/>
            </w:pPr>
            <w:r>
              <w:rPr>
                <w:b w:val="0"/>
                <w:i w:val="0"/>
                <w:sz w:val="18"/>
              </w:rPr>
              <w:t>M3</w:t>
            </w:r>
          </w:p>
        </w:tc>
        <w:tc>
          <w:tcPr>
            <w:tcW w:type="dxa" w:w="1728"/>
          </w:tcPr>
          <w:p>
            <w:pPr>
              <w:pStyle w:val="MDPI42tablebody"/>
              <w:keepNext/>
              <w:spacing w:line="240" w:lineRule="auto" w:before="30" w:after="30"/>
              <w:jc w:val="center"/>
            </w:pPr>
            <w:r>
              <w:rPr>
                <w:b w:val="0"/>
                <w:i w:val="0"/>
                <w:sz w:val="18"/>
              </w:rPr>
              <w:t>−0.016**</w:t>
            </w:r>
          </w:p>
        </w:tc>
        <w:tc>
          <w:tcPr>
            <w:tcW w:type="dxa" w:w="1728"/>
          </w:tcPr>
          <w:p>
            <w:pPr>
              <w:pStyle w:val="MDPI42tablebody"/>
              <w:keepNext/>
              <w:spacing w:line="240" w:lineRule="auto" w:before="30" w:after="30"/>
              <w:jc w:val="center"/>
            </w:pPr>
            <w:r>
              <w:rPr>
                <w:b w:val="0"/>
                <w:i w:val="0"/>
                <w:sz w:val="18"/>
              </w:rPr>
              <w:t>−0.016**</w:t>
            </w:r>
          </w:p>
        </w:tc>
        <w:tc>
          <w:tcPr>
            <w:tcW w:type="dxa" w:w="1728"/>
          </w:tcPr>
          <w:p>
            <w:pPr>
              <w:pStyle w:val="MDPI42tablebody"/>
              <w:keepNext/>
              <w:spacing w:line="240" w:lineRule="auto" w:before="30" w:after="30"/>
              <w:jc w:val="center"/>
            </w:pPr>
            <w:r>
              <w:rPr>
                <w:b w:val="0"/>
                <w:i w:val="0"/>
                <w:sz w:val="18"/>
              </w:rPr>
              <w:t>−0.008</w:t>
            </w:r>
          </w:p>
        </w:tc>
        <w:tc>
          <w:tcPr>
            <w:tcW w:type="dxa" w:w="1728"/>
          </w:tcPr>
          <w:p>
            <w:pPr>
              <w:pStyle w:val="MDPI42tablebody"/>
              <w:keepNext/>
              <w:spacing w:line="240" w:lineRule="auto" w:before="30" w:after="30"/>
              <w:jc w:val="center"/>
            </w:pPr>
            <w:r>
              <w:rPr>
                <w:b w:val="0"/>
                <w:i w:val="0"/>
                <w:sz w:val="18"/>
              </w:rPr>
              <w:t>−0.022***</w:t>
            </w:r>
          </w:p>
        </w:tc>
      </w:tr>
      <w:tr>
        <w:trPr>
          <w:cantSplit/>
        </w:trPr>
        <w:tc>
          <w:tcPr>
            <w:tcW w:type="dxa" w:w="942"/>
          </w:tcPr>
          <w:p>
            <w:pPr>
              <w:pStyle w:val="MDPI42tablebody"/>
              <w:keepNext/>
              <w:spacing w:line="240" w:lineRule="auto" w:before="30" w:after="30"/>
              <w:jc w:val="left"/>
            </w:pPr>
            <w:r>
              <w:rPr>
                <w:b w:val="0"/>
                <w:i w:val="0"/>
                <w:sz w:val="18"/>
              </w:rPr>
              <w:t>M4</w:t>
            </w:r>
          </w:p>
        </w:tc>
        <w:tc>
          <w:tcPr>
            <w:tcW w:type="dxa" w:w="1728"/>
          </w:tcPr>
          <w:p>
            <w:pPr>
              <w:pStyle w:val="MDPI42tablebody"/>
              <w:keepNext/>
              <w:spacing w:line="240" w:lineRule="auto" w:before="30" w:after="30"/>
              <w:jc w:val="center"/>
            </w:pPr>
            <w:r>
              <w:rPr>
                <w:b w:val="0"/>
                <w:i w:val="0"/>
                <w:sz w:val="18"/>
              </w:rPr>
              <w:t>0.012*</w:t>
            </w:r>
          </w:p>
        </w:tc>
        <w:tc>
          <w:tcPr>
            <w:tcW w:type="dxa" w:w="1728"/>
          </w:tcPr>
          <w:p>
            <w:pPr>
              <w:pStyle w:val="MDPI42tablebody"/>
              <w:keepNext/>
              <w:spacing w:line="240" w:lineRule="auto" w:before="30" w:after="30"/>
              <w:jc w:val="center"/>
            </w:pPr>
            <w:r>
              <w:rPr>
                <w:b w:val="0"/>
                <w:i w:val="0"/>
                <w:sz w:val="18"/>
              </w:rPr>
              <w:t>0.012*</w:t>
            </w:r>
          </w:p>
        </w:tc>
        <w:tc>
          <w:tcPr>
            <w:tcW w:type="dxa" w:w="1728"/>
          </w:tcPr>
          <w:p>
            <w:pPr>
              <w:pStyle w:val="MDPI42tablebody"/>
              <w:keepNext/>
              <w:spacing w:line="240" w:lineRule="auto" w:before="30" w:after="30"/>
              <w:jc w:val="center"/>
            </w:pPr>
            <w:r>
              <w:rPr>
                <w:b w:val="0"/>
                <w:i w:val="0"/>
                <w:sz w:val="18"/>
              </w:rPr>
              <w:t>−0.004</w:t>
            </w:r>
          </w:p>
        </w:tc>
        <w:tc>
          <w:tcPr>
            <w:tcW w:type="dxa" w:w="1728"/>
          </w:tcPr>
          <w:p>
            <w:pPr>
              <w:pStyle w:val="MDPI42tablebody"/>
              <w:keepNext/>
              <w:spacing w:line="240" w:lineRule="auto" w:before="30" w:after="30"/>
              <w:jc w:val="center"/>
            </w:pPr>
            <w:r>
              <w:rPr>
                <w:b w:val="0"/>
                <w:i w:val="0"/>
                <w:sz w:val="18"/>
              </w:rPr>
              <w:t>0.014**</w:t>
            </w:r>
          </w:p>
        </w:tc>
      </w:tr>
      <w:tr>
        <w:trPr>
          <w:cantSplit/>
        </w:trPr>
        <w:tc>
          <w:tcPr>
            <w:tcW w:type="dxa" w:w="942"/>
          </w:tcPr>
          <w:p>
            <w:pPr>
              <w:pStyle w:val="MDPI42tablebody"/>
              <w:keepNext/>
              <w:spacing w:line="240" w:lineRule="auto" w:before="30" w:after="30"/>
              <w:jc w:val="left"/>
            </w:pPr>
            <w:r>
              <w:rPr>
                <w:b w:val="0"/>
                <w:i w:val="0"/>
                <w:sz w:val="18"/>
              </w:rPr>
              <w:t>M5</w:t>
            </w:r>
          </w:p>
        </w:tc>
        <w:tc>
          <w:tcPr>
            <w:tcW w:type="dxa" w:w="1728"/>
          </w:tcPr>
          <w:p>
            <w:pPr>
              <w:pStyle w:val="MDPI42tablebody"/>
              <w:keepNext/>
              <w:spacing w:line="240" w:lineRule="auto" w:before="30" w:after="30"/>
              <w:jc w:val="center"/>
            </w:pPr>
            <w:r>
              <w:rPr>
                <w:b w:val="0"/>
                <w:i w:val="0"/>
                <w:sz w:val="18"/>
              </w:rPr>
              <w:t>−0.075</w:t>
            </w:r>
          </w:p>
        </w:tc>
        <w:tc>
          <w:tcPr>
            <w:tcW w:type="dxa" w:w="1728"/>
          </w:tcPr>
          <w:p>
            <w:pPr>
              <w:pStyle w:val="MDPI42tablebody"/>
              <w:keepNext/>
              <w:spacing w:line="240" w:lineRule="auto" w:before="30" w:after="30"/>
              <w:jc w:val="center"/>
            </w:pPr>
            <w:r>
              <w:rPr>
                <w:b w:val="0"/>
                <w:i w:val="0"/>
                <w:sz w:val="18"/>
              </w:rPr>
              <w:t>−0.075</w:t>
            </w:r>
          </w:p>
        </w:tc>
        <w:tc>
          <w:tcPr>
            <w:tcW w:type="dxa" w:w="1728"/>
          </w:tcPr>
          <w:p>
            <w:pPr>
              <w:pStyle w:val="MDPI42tablebody"/>
              <w:keepNext/>
              <w:spacing w:line="240" w:lineRule="auto" w:before="30" w:after="30"/>
              <w:jc w:val="center"/>
            </w:pPr>
            <w:r>
              <w:rPr>
                <w:b w:val="0"/>
                <w:i w:val="0"/>
                <w:sz w:val="18"/>
              </w:rPr>
              <w:t>−0.010</w:t>
            </w:r>
          </w:p>
        </w:tc>
        <w:tc>
          <w:tcPr>
            <w:tcW w:type="dxa" w:w="1728"/>
          </w:tcPr>
          <w:p>
            <w:pPr>
              <w:pStyle w:val="MDPI42tablebody"/>
              <w:keepNext/>
              <w:spacing w:line="240" w:lineRule="auto" w:before="30" w:after="30"/>
              <w:jc w:val="center"/>
            </w:pPr>
            <w:r>
              <w:rPr>
                <w:b w:val="0"/>
                <w:i w:val="0"/>
                <w:sz w:val="18"/>
              </w:rPr>
              <w:t>−0.095</w:t>
            </w:r>
          </w:p>
        </w:tc>
      </w:tr>
      <w:tr>
        <w:trPr>
          <w:cantSplit/>
        </w:trPr>
        <w:tc>
          <w:tcPr>
            <w:tcW w:type="dxa" w:w="942"/>
          </w:tcPr>
          <w:p>
            <w:pPr>
              <w:pStyle w:val="MDPI42tablebody"/>
              <w:keepNext/>
              <w:spacing w:line="240" w:lineRule="auto" w:before="30" w:after="30"/>
              <w:jc w:val="left"/>
            </w:pPr>
            <w:r>
              <w:rPr>
                <w:b w:val="0"/>
                <w:i w:val="0"/>
                <w:sz w:val="18"/>
              </w:rPr>
              <w:t>M6</w:t>
            </w:r>
          </w:p>
        </w:tc>
        <w:tc>
          <w:tcPr>
            <w:tcW w:type="dxa" w:w="1728"/>
          </w:tcPr>
          <w:p>
            <w:pPr>
              <w:pStyle w:val="MDPI42tablebody"/>
              <w:keepNext/>
              <w:spacing w:line="240" w:lineRule="auto" w:before="30" w:after="30"/>
              <w:jc w:val="center"/>
            </w:pPr>
            <w:r>
              <w:rPr>
                <w:b w:val="0"/>
                <w:i w:val="0"/>
                <w:sz w:val="18"/>
              </w:rPr>
              <w:t>−0.007</w:t>
            </w:r>
          </w:p>
        </w:tc>
        <w:tc>
          <w:tcPr>
            <w:tcW w:type="dxa" w:w="1728"/>
          </w:tcPr>
          <w:p>
            <w:pPr>
              <w:pStyle w:val="MDPI42tablebody"/>
              <w:keepNext/>
              <w:spacing w:line="240" w:lineRule="auto" w:before="30" w:after="30"/>
              <w:jc w:val="center"/>
            </w:pPr>
            <w:r>
              <w:rPr>
                <w:b w:val="0"/>
                <w:i w:val="0"/>
                <w:sz w:val="18"/>
              </w:rPr>
              <w:t>−0.007</w:t>
            </w:r>
          </w:p>
        </w:tc>
        <w:tc>
          <w:tcPr>
            <w:tcW w:type="dxa" w:w="1728"/>
          </w:tcPr>
          <w:p>
            <w:pPr>
              <w:pStyle w:val="MDPI42tablebody"/>
              <w:keepNext/>
              <w:spacing w:line="240" w:lineRule="auto" w:before="30" w:after="30"/>
              <w:jc w:val="center"/>
            </w:pPr>
            <w:r>
              <w:rPr>
                <w:b w:val="0"/>
                <w:i w:val="0"/>
                <w:sz w:val="18"/>
              </w:rPr>
              <w:t>−0.013</w:t>
            </w:r>
          </w:p>
        </w:tc>
        <w:tc>
          <w:tcPr>
            <w:tcW w:type="dxa" w:w="1728"/>
          </w:tcPr>
          <w:p>
            <w:pPr>
              <w:pStyle w:val="MDPI42tablebody"/>
              <w:keepNext/>
              <w:spacing w:line="240" w:lineRule="auto" w:before="30" w:after="30"/>
              <w:jc w:val="center"/>
            </w:pPr>
            <w:r>
              <w:rPr>
                <w:b w:val="0"/>
                <w:i w:val="0"/>
                <w:sz w:val="18"/>
              </w:rPr>
              <w:t>−0.006</w:t>
            </w:r>
          </w:p>
        </w:tc>
      </w:tr>
      <w:tr>
        <w:trPr>
          <w:cantSplit/>
        </w:trPr>
        <w:tc>
          <w:tcPr>
            <w:tcW w:type="dxa" w:w="942"/>
          </w:tcPr>
          <w:p>
            <w:pPr>
              <w:pStyle w:val="MDPI42tablebody"/>
              <w:keepNext/>
              <w:spacing w:line="240" w:lineRule="auto" w:before="30" w:after="30"/>
              <w:jc w:val="left"/>
            </w:pPr>
            <w:r>
              <w:rPr>
                <w:b w:val="0"/>
                <w:i w:val="0"/>
                <w:sz w:val="18"/>
              </w:rPr>
              <w:t>M7</w:t>
            </w:r>
          </w:p>
        </w:tc>
        <w:tc>
          <w:tcPr>
            <w:tcW w:type="dxa" w:w="1728"/>
          </w:tcPr>
          <w:p>
            <w:pPr>
              <w:pStyle w:val="MDPI42tablebody"/>
              <w:keepNext/>
              <w:spacing w:line="240" w:lineRule="auto" w:before="30" w:after="30"/>
              <w:jc w:val="center"/>
            </w:pPr>
            <w:r>
              <w:rPr>
                <w:b w:val="0"/>
                <w:i w:val="0"/>
                <w:sz w:val="18"/>
              </w:rPr>
              <w:t>−0.008*</w:t>
            </w:r>
          </w:p>
        </w:tc>
        <w:tc>
          <w:tcPr>
            <w:tcW w:type="dxa" w:w="1728"/>
          </w:tcPr>
          <w:p>
            <w:pPr>
              <w:pStyle w:val="MDPI42tablebody"/>
              <w:keepNext/>
              <w:spacing w:line="240" w:lineRule="auto" w:before="30" w:after="30"/>
              <w:jc w:val="center"/>
            </w:pPr>
            <w:r>
              <w:rPr>
                <w:b w:val="0"/>
                <w:i w:val="0"/>
                <w:sz w:val="18"/>
              </w:rPr>
              <w:t>−0.008*</w:t>
            </w:r>
          </w:p>
        </w:tc>
        <w:tc>
          <w:tcPr>
            <w:tcW w:type="dxa" w:w="1728"/>
          </w:tcPr>
          <w:p>
            <w:pPr>
              <w:pStyle w:val="MDPI42tablebody"/>
              <w:keepNext/>
              <w:spacing w:line="240" w:lineRule="auto" w:before="30" w:after="30"/>
              <w:jc w:val="center"/>
            </w:pPr>
            <w:r>
              <w:rPr>
                <w:b w:val="0"/>
                <w:i w:val="0"/>
                <w:sz w:val="18"/>
              </w:rPr>
              <w:t>−0.002</w:t>
            </w:r>
          </w:p>
        </w:tc>
        <w:tc>
          <w:tcPr>
            <w:tcW w:type="dxa" w:w="1728"/>
          </w:tcPr>
          <w:p>
            <w:pPr>
              <w:pStyle w:val="MDPI42tablebody"/>
              <w:keepNext/>
              <w:spacing w:line="240" w:lineRule="auto" w:before="30" w:after="30"/>
              <w:jc w:val="center"/>
            </w:pPr>
            <w:r>
              <w:rPr>
                <w:b w:val="0"/>
                <w:i w:val="0"/>
                <w:sz w:val="18"/>
              </w:rPr>
              <w:t>−0.009*</w:t>
            </w:r>
          </w:p>
        </w:tc>
      </w:tr>
      <w:tr>
        <w:trPr>
          <w:cantSplit/>
        </w:trPr>
        <w:tc>
          <w:tcPr>
            <w:tcW w:type="dxa" w:w="942"/>
          </w:tcPr>
          <w:p>
            <w:pPr>
              <w:pStyle w:val="MDPI42tablebody"/>
              <w:keepNext/>
              <w:spacing w:line="240" w:lineRule="auto" w:before="30" w:after="30"/>
              <w:jc w:val="left"/>
            </w:pPr>
            <w:r>
              <w:rPr>
                <w:b w:val="0"/>
                <w:i w:val="0"/>
                <w:sz w:val="18"/>
              </w:rPr>
              <w:t>M8</w:t>
            </w:r>
          </w:p>
        </w:tc>
        <w:tc>
          <w:tcPr>
            <w:tcW w:type="dxa" w:w="1728"/>
          </w:tcPr>
          <w:p>
            <w:pPr>
              <w:pStyle w:val="MDPI42tablebody"/>
              <w:keepNext/>
              <w:spacing w:line="240" w:lineRule="auto" w:before="30" w:after="30"/>
              <w:jc w:val="center"/>
            </w:pPr>
            <w:r>
              <w:rPr>
                <w:b w:val="0"/>
                <w:i w:val="0"/>
                <w:sz w:val="18"/>
              </w:rPr>
              <w:t>0.076</w:t>
            </w:r>
          </w:p>
        </w:tc>
        <w:tc>
          <w:tcPr>
            <w:tcW w:type="dxa" w:w="1728"/>
          </w:tcPr>
          <w:p>
            <w:pPr>
              <w:pStyle w:val="MDPI42tablebody"/>
              <w:keepNext/>
              <w:spacing w:line="240" w:lineRule="auto" w:before="30" w:after="30"/>
              <w:jc w:val="center"/>
            </w:pPr>
            <w:r>
              <w:rPr>
                <w:b w:val="0"/>
                <w:i w:val="0"/>
                <w:sz w:val="18"/>
              </w:rPr>
              <w:t>0.076</w:t>
            </w:r>
          </w:p>
        </w:tc>
        <w:tc>
          <w:tcPr>
            <w:tcW w:type="dxa" w:w="1728"/>
          </w:tcPr>
          <w:p>
            <w:pPr>
              <w:pStyle w:val="MDPI42tablebody"/>
              <w:keepNext/>
              <w:spacing w:line="240" w:lineRule="auto" w:before="30" w:after="30"/>
              <w:jc w:val="center"/>
            </w:pPr>
            <w:r>
              <w:rPr>
                <w:b w:val="0"/>
                <w:i w:val="0"/>
                <w:sz w:val="18"/>
              </w:rPr>
              <w:t>0.031</w:t>
            </w:r>
          </w:p>
        </w:tc>
        <w:tc>
          <w:tcPr>
            <w:tcW w:type="dxa" w:w="1728"/>
          </w:tcPr>
          <w:p>
            <w:pPr>
              <w:pStyle w:val="MDPI42tablebody"/>
              <w:keepNext/>
              <w:spacing w:line="240" w:lineRule="auto" w:before="30" w:after="30"/>
              <w:jc w:val="center"/>
            </w:pPr>
            <w:r>
              <w:rPr>
                <w:b w:val="0"/>
                <w:i w:val="0"/>
                <w:sz w:val="18"/>
              </w:rPr>
              <w:t>0.093</w:t>
            </w:r>
          </w:p>
        </w:tc>
      </w:tr>
    </w:tbl>
    <w:p>
      <w:pPr>
        <w:pStyle w:val="MDPI43tablefooter"/>
        <w:keepLines/>
        <w:spacing w:line="240" w:lineRule="auto" w:before="40" w:after="200"/>
        <w:ind w:left="2608" w:firstLine="0"/>
      </w:pPr>
      <w:r>
        <w:rPr>
          <w:sz w:val="16"/>
        </w:rPr>
        <w:t xml:space="preserve">Note: </w:t>
      </w:r>
      <w:r>
        <w:rPr>
          <w:b w:val="0"/>
          <w:i w:val="0"/>
          <w:sz w:val="16"/>
        </w:rPr>
        <w:t>Minimal controls retains the career input, the moderator, their product and calendar time only. First differencing uses consecutive pairs of observations, which in the women’s panel are up to two years apart. * p &lt; .05, ** p &lt; .01, *** p &lt; .001. Source: authors’ calculations from the two panels.</w:t>
      </w:r>
    </w:p>
    <w:p>
      <w:pPr>
        <w:pStyle w:val="MDPI22heading2"/>
      </w:pPr>
      <w:r>
        <w:t>4.5. One Case in Detail</w:t>
      </w:r>
    </w:p>
    <w:p>
      <w:pPr>
        <w:pStyle w:val="MDPI32textnoindent"/>
      </w:pPr>
      <w:r>
        <w:rPr>
          <w:b w:val="0"/>
          <w:i w:val="0"/>
        </w:rPr>
        <w:t>The clearest instance is the first hypothesis: that employer tenure raises wages more for college graduates. Estimated between people, the interaction was −.013 (SE = 0.004, p &lt; .001) — tenure appearing to pay off substantially less for graduates. Estimated within people, it was .004 (SE = 0.002, p = .087), pointing weakly the other way. The two differ by .017 and their equality is rejected (t = 4.12, p &lt; .001, q &lt; .001). The pooled estimate, −.005 (p = .042), sits between them and would be read as supporting the between-person conclusion.</w:t>
      </w:r>
    </w:p>
    <w:p>
      <w:pPr>
        <w:pStyle w:val="MDPI31text"/>
      </w:pPr>
      <w:r>
        <w:rPr>
          <w:b w:val="0"/>
          <w:i w:val="0"/>
        </w:rPr>
        <w:t>Figure 3 draws what each estimate implies for the wage profile over the first thirteen years of employer tenure, holding the rest of the specification fixed. Read between people, graduates gain markedly less from tenure than non-graduates; read within people, they gain slightly more. The substantive readings are not variants of one another. They point in opposite directions, and a study with one wave of data would have reported the first.</w:t>
      </w:r>
    </w:p>
    <w:p>
      <w:pPr>
        <w:pStyle w:val="MDPI52figure"/>
        <w:keepNext/>
        <w:ind w:left="2608" w:firstLine="0"/>
        <w:jc w:val="center"/>
      </w:pPr>
      <w:r>
        <w:drawing>
          <wp:inline xmlns:a="http://schemas.openxmlformats.org/drawingml/2006/main" xmlns:pic="http://schemas.openxmlformats.org/drawingml/2006/picture">
            <wp:extent cx="5472000" cy="2387057"/>
            <wp:docPr id="3" name="Picture 3"/>
            <wp:cNvGraphicFramePr>
              <a:graphicFrameLocks noChangeAspect="1"/>
            </wp:cNvGraphicFramePr>
            <a:graphic>
              <a:graphicData uri="http://schemas.openxmlformats.org/drawingml/2006/picture">
                <pic:pic>
                  <pic:nvPicPr>
                    <pic:cNvPr id="0" name="figure3_profile.png"/>
                    <pic:cNvPicPr/>
                  </pic:nvPicPr>
                  <pic:blipFill>
                    <a:blip r:embed="rId18"/>
                    <a:stretch>
                      <a:fillRect/>
                    </a:stretch>
                  </pic:blipFill>
                  <pic:spPr>
                    <a:xfrm>
                      <a:off x="0" y="0"/>
                      <a:ext cx="5472000" cy="2387057"/>
                    </a:xfrm>
                    <a:prstGeom prst="rect"/>
                  </pic:spPr>
                </pic:pic>
              </a:graphicData>
            </a:graphic>
          </wp:inline>
        </w:drawing>
      </w:r>
    </w:p>
    <w:p>
      <w:pPr>
        <w:pStyle w:val="MDPI51figurecaption"/>
        <w:spacing w:after="200"/>
      </w:pPr>
      <w:r>
        <w:rPr>
          <w:b/>
          <w:sz w:val="18"/>
        </w:rPr>
        <w:t xml:space="preserve">Figure 3. </w:t>
      </w:r>
      <w:r>
        <w:rPr>
          <w:b w:val="0"/>
          <w:i w:val="0"/>
          <w:sz w:val="18"/>
        </w:rPr>
        <w:t>The wage profile over employer tenure that the between-person and within-person estimates imply for college graduates and non-graduates.</w:t>
      </w:r>
    </w:p>
    <w:p>
      <w:pPr>
        <w:pStyle w:val="MDPI21heading1"/>
      </w:pPr>
      <w:r>
        <w:t>5. Discussion</w:t>
      </w:r>
    </w:p>
    <w:p>
      <w:pPr>
        <w:pStyle w:val="MDPI32textnoindent"/>
      </w:pPr>
      <w:r>
        <w:rPr>
          <w:b w:val="0"/>
          <w:i w:val="0"/>
        </w:rPr>
        <w:t>Across sixteen career moderation hypotheses fixed in advance and estimated in two cohorts of young workers, the between-person and within-person answers disagreed often and by margins larger than the estimates themselves. Half the hypotheses produced estimates of opposite sign, three quarters produced different substantive verdicts, and in six the difference was too large to attribute to sampling variation even after correcting for multiplicity.</w:t>
      </w:r>
    </w:p>
    <w:p>
      <w:pPr>
        <w:pStyle w:val="MDPI31text"/>
      </w:pPr>
      <w:r>
        <w:rPr>
          <w:b w:val="0"/>
          <w:i w:val="0"/>
        </w:rPr>
        <w:t>The result is not that one estimator is wrong. Between-person and within-person slopes are answers to different questions, and both questions are worth asking. Whether graduates enjoy steeper tenure profiles than non-graduates is a question about the structure of a labour market, and the between-person estimate answers it. Whether a given worker’s wage responds more to accumulating tenure because she holds a degree is a question about a career, and only the within-person estimate speaks to it. The difficulty is that career theories are written in the second language and tested with the first, and the translation is usually left implicit.</w:t>
      </w:r>
    </w:p>
    <w:p>
      <w:pPr>
        <w:pStyle w:val="MDPI31text"/>
      </w:pPr>
      <w:r>
        <w:rPr>
          <w:b w:val="0"/>
          <w:i w:val="0"/>
        </w:rPr>
        <w:t>The single-wave results sharpen the practical point. A cross-sectional study does not produce a noisy version of the within-person estimate that more waves would refine. It produces the between-person estimate, and repeating it in a different year reproduces the between-person estimate again. Nearly a quarter of the significant single-wave findings here pointed the opposite way to the within-person estimate of the same quantity — not because those studies were underpowered or poorly executed, but because they were measuring something else.</w:t>
      </w:r>
    </w:p>
    <w:p>
      <w:pPr>
        <w:pStyle w:val="MDPI31text"/>
      </w:pPr>
      <w:r>
        <w:rPr>
          <w:b w:val="0"/>
          <w:i w:val="0"/>
        </w:rPr>
        <w:t xml:space="preserve">This is the empirical counterpart of a warning psychology has issued repeatedly on theoretical grounds </w:t>
      </w:r>
      <w:r>
        <w:t>(Curran &amp; Bauer, 2011; Hamaker et al., 2015; Molenaar, 2004)</w:t>
      </w:r>
      <w:r>
        <w:rPr>
          <w:b w:val="0"/>
          <w:i w:val="0"/>
        </w:rPr>
        <w:t xml:space="preserve">, and of the parallel argument about mediation estimated on cross-sections </w:t>
      </w:r>
      <w:r>
        <w:t>(Cole &amp; Preacher, 2014; Maxwell &amp; Cole, 2007)</w:t>
      </w:r>
      <w:r>
        <w:rPr>
          <w:b w:val="0"/>
          <w:i w:val="0"/>
        </w:rPr>
        <w:t xml:space="preserve">. What the present results add is a magnitude for the case of moderation, in real career data, for hypotheses of the kind the field reports: the disagreement is typically larger than the quantity in dispute. It also gives the warning of </w:t>
      </w:r>
      <w:r>
        <w:t>Hamaker et al. (2015)</w:t>
      </w:r>
      <w:r>
        <w:rPr>
          <w:b w:val="0"/>
          <w:i w:val="0"/>
        </w:rPr>
        <w:t xml:space="preserve"> an interaction-shaped counterpart, since a moderation is the form in which career theories usually state their conditions.</w:t>
      </w:r>
    </w:p>
    <w:p>
      <w:pPr>
        <w:pStyle w:val="MDPI22heading2"/>
      </w:pPr>
      <w:r>
        <w:t>5.1. What Follows for Practice</w:t>
      </w:r>
    </w:p>
    <w:p>
      <w:pPr>
        <w:pStyle w:val="MDPI32textnoindent"/>
      </w:pPr>
      <w:r>
        <w:rPr>
          <w:b w:val="0"/>
          <w:i w:val="0"/>
        </w:rPr>
        <w:t xml:space="preserve">Three things follow. The first is a reporting convention. Where panel data exist, the between-person and within-person components of an interaction can be estimated in one model at no cost beyond two extra columns, and reporting both makes the ambiguity visible instead of leaving it to the reader </w:t>
      </w:r>
      <w:r>
        <w:t>(Bell &amp; Jones, 2015; Curran &amp; Bauer, 2011; Wang et al., 2017)</w:t>
      </w:r>
      <w:r>
        <w:rPr>
          <w:b w:val="0"/>
          <w:i w:val="0"/>
        </w:rPr>
        <w:t>. Reporting only the pooled coefficient conceals a weighting whose value is a property of the sample.</w:t>
      </w:r>
    </w:p>
    <w:p>
      <w:pPr>
        <w:pStyle w:val="MDPI31text"/>
      </w:pPr>
      <w:r>
        <w:rPr>
          <w:b w:val="0"/>
          <w:i w:val="0"/>
        </w:rPr>
        <w:t>The second is a matter of language. A cross-sectional moderation should be described as what it is: a statement about how workers who differ in the moderator differ in an association. Wording that implies accumulation — that a degree makes tenure pay off, that support buffers a person against a setback — asserts the within-person quantity, and the present results show that the two can point in opposite directions in the same data.</w:t>
      </w:r>
    </w:p>
    <w:p>
      <w:pPr>
        <w:pStyle w:val="MDPI31text"/>
      </w:pPr>
      <w:r>
        <w:rPr>
          <w:b w:val="0"/>
          <w:i w:val="0"/>
        </w:rPr>
        <w:t>The third concerns design. Where the within-person question is the one of interest and no panel is available, the honest course is to state the limitation rather than to treat the cross-sectional estimate as an approximation to it. The two are not close in these data, and there was no feature of any single wave that would have signalled the difference to a researcher who had only that wave.</w:t>
      </w:r>
    </w:p>
    <w:p>
      <w:pPr>
        <w:pStyle w:val="MDPI21heading1"/>
      </w:pPr>
      <w:r>
        <w:t>6. Limitations</w:t>
      </w:r>
    </w:p>
    <w:p>
      <w:pPr>
        <w:pStyle w:val="MDPI32textnoindent"/>
      </w:pPr>
      <w:r>
        <w:rPr>
          <w:b w:val="0"/>
          <w:i w:val="0"/>
        </w:rPr>
        <w:t>The most obvious limitation is the vintage of the data. Both cohorts were surveyed between 1968 and 1988, and neither describes a contemporary labour market. The claim advanced here concerns how two estimators behave when applied to the same panel, which does not depend on the period; but the specific interactions reported should not be read as current estimates of anything. These two cohorts were chosen because they are among the few career panels with many waves that are public, documented and redistributable, so that the analysis can be checked.</w:t>
      </w:r>
    </w:p>
    <w:p>
      <w:pPr>
        <w:pStyle w:val="MDPI31text"/>
      </w:pPr>
      <w:r>
        <w:rPr>
          <w:b w:val="0"/>
          <w:i w:val="0"/>
        </w:rPr>
        <w:t>Second, the within-person estimator is not a solution to confounding, only to the stable part of it. Anything that varies within a person and moves with both the career input and the wage remains. The transformation also amplifies measurement error in the input, which biases within-person estimates toward zero; that this would work against finding a within-person moderation makes the divergences reported here harder rather than easier to obtain, but it does not make the within-person estimate correct.</w:t>
      </w:r>
    </w:p>
    <w:p>
      <w:pPr>
        <w:pStyle w:val="MDPI31text"/>
      </w:pPr>
      <w:r>
        <w:rPr>
          <w:b w:val="0"/>
          <w:i w:val="0"/>
        </w:rPr>
        <w:t>Third, the moderators are characteristics people hold rather than treatments they receive. Neither estimator recovers a causal effect of holding a degree or of being covered by a union contract. The comparison is between two descriptive quantities, and the paper claims no more.</w:t>
      </w:r>
    </w:p>
    <w:p>
      <w:pPr>
        <w:pStyle w:val="MDPI31text"/>
      </w:pPr>
      <w:r>
        <w:rPr>
          <w:b w:val="0"/>
          <w:i w:val="0"/>
        </w:rPr>
        <w:t>Fourth, four of the sixteen hypotheses concern the return to experience in the balanced men’s panel, where experience and calendar time coincide within a person; those within-person estimates absorb the wage trend of the 1980s and should be read with that in mind. Finally, the outcome throughout is the log hourly wage. Career research also studies satisfaction, mobility and identity, and whether the divergence documented here is of similar size for those outcomes is an open question, and one that the growing number of long-running work and ageing panels now makes answerable.</w:t>
      </w:r>
    </w:p>
    <w:p>
      <w:pPr>
        <w:pStyle w:val="MDPI21heading1"/>
      </w:pPr>
      <w:r>
        <w:t>7. Conclusions</w:t>
      </w:r>
    </w:p>
    <w:p>
      <w:pPr>
        <w:pStyle w:val="MDPI32textnoindent"/>
      </w:pPr>
      <w:r>
        <w:rPr>
          <w:b w:val="0"/>
          <w:i w:val="0"/>
        </w:rPr>
        <w:t>Sixteen career moderation hypotheses, fixed in advance and estimated in two longitudinal cohorts of young workers, gave systematically different answers depending on whether the interaction was identified from differences between people or from change inside them. The estimates carried opposite signs in 8 of 16 cases and supported different conclusions in 12; their equality was rejected in 6 after correcting for multiplicity, and the typical disagreement exceeded the size of the estimate in dispute. Single-wave estimates tracked the between-person quantity rather than the within-person one, so collecting another cross-section does not close the gap.</w:t>
      </w:r>
    </w:p>
    <w:p>
      <w:pPr>
        <w:pStyle w:val="MDPI31text"/>
      </w:pPr>
      <w:r>
        <w:rPr>
          <w:b w:val="0"/>
          <w:i w:val="0"/>
        </w:rPr>
        <w:t>Career theories make claims about people over time. Where panel data allow the two components of a moderation to be separated, they should be, and both should be reported. Where they do not, the quantity estimated should be named accurately, because in these data the two are not interchangeable and frequently point in opposite directions.</w:t>
      </w:r>
    </w:p>
    <w:p>
      <w:pPr>
        <w:pStyle w:val="MDPI62backmatter"/>
        <w:spacing w:before="120"/>
      </w:pPr>
      <w:r>
        <w:rPr>
          <w:b/>
          <w:sz w:val="18"/>
        </w:rPr>
        <w:t xml:space="preserve">Author Contributions: </w:t>
      </w:r>
    </w:p>
    <w:p>
      <w:pPr>
        <w:pStyle w:val="MDPI31text"/>
      </w:pPr>
      <w:r>
        <w:rPr>
          <w:b w:val="0"/>
          <w:i w:val="0"/>
        </w:rPr>
        <w:t>Conceptualization, X.C. and T.M.; methodology, X.C.; software, X.C.; validation, X.C. and T.M.; formal analysis, X.C.; data curation, X.C.; writing—original draft preparation, X.C.; writing—review and editing, T.M.; visualization, X.C.; supervision, T.M. All authors have read and agreed to the published version of the manuscript.</w:t>
      </w:r>
    </w:p>
    <w:p>
      <w:pPr>
        <w:pStyle w:val="MDPI62backmatter"/>
        <w:spacing w:before="120"/>
      </w:pPr>
      <w:r>
        <w:rPr>
          <w:b/>
          <w:sz w:val="18"/>
        </w:rPr>
        <w:t xml:space="preserve">Funding: </w:t>
      </w:r>
    </w:p>
    <w:p>
      <w:pPr>
        <w:pStyle w:val="MDPI31text"/>
      </w:pPr>
      <w:r>
        <w:rPr>
          <w:b w:val="0"/>
          <w:i w:val="0"/>
        </w:rPr>
        <w:t>This research received no external funding.</w:t>
      </w:r>
    </w:p>
    <w:p>
      <w:pPr>
        <w:pStyle w:val="MDPI62backmatter"/>
        <w:spacing w:before="120"/>
      </w:pPr>
      <w:r>
        <w:rPr>
          <w:b/>
          <w:sz w:val="18"/>
        </w:rPr>
        <w:t xml:space="preserve">Institutional Review Board Statement: </w:t>
      </w:r>
    </w:p>
    <w:p>
      <w:pPr>
        <w:pStyle w:val="MDPI31text"/>
      </w:pPr>
      <w:r>
        <w:rPr>
          <w:b w:val="0"/>
          <w:i w:val="0"/>
        </w:rPr>
        <w:t>Not applicable. The study is a secondary analysis of de-identified public-use microdata and involved no contact with human subjects.</w:t>
      </w:r>
    </w:p>
    <w:p>
      <w:pPr>
        <w:pStyle w:val="MDPI62backmatter"/>
        <w:spacing w:before="120"/>
      </w:pPr>
      <w:r>
        <w:rPr>
          <w:b/>
          <w:sz w:val="18"/>
        </w:rPr>
        <w:t xml:space="preserve">Informed Consent Statement: </w:t>
      </w:r>
    </w:p>
    <w:p>
      <w:pPr>
        <w:pStyle w:val="MDPI31text"/>
      </w:pPr>
      <w:r>
        <w:rPr>
          <w:b w:val="0"/>
          <w:i w:val="0"/>
        </w:rPr>
        <w:t>Not applicable. Informed consent was obtained by the agencies that conducted the original surveys.</w:t>
      </w:r>
    </w:p>
    <w:p>
      <w:pPr>
        <w:pStyle w:val="MDPI62backmatter"/>
        <w:spacing w:before="120"/>
      </w:pPr>
      <w:r>
        <w:rPr>
          <w:b/>
          <w:sz w:val="18"/>
        </w:rPr>
        <w:t xml:space="preserve">Data Availability Statement: </w:t>
      </w:r>
    </w:p>
    <w:p>
      <w:pPr>
        <w:pStyle w:val="MDPI31text"/>
      </w:pPr>
      <w:r>
        <w:rPr>
          <w:b w:val="0"/>
          <w:i w:val="0"/>
        </w:rPr>
        <w:t xml:space="preserve">The study analyses two public-use extracts of surveys conducted by the U.S. Bureau of Labor Statistics: the National Longitudinal Survey of Young Women </w:t>
      </w:r>
      <w:r>
        <w:t>(U.S. Bureau of Labor Statistics, 2024a)</w:t>
      </w:r>
      <w:r>
        <w:rPr>
          <w:b w:val="0"/>
          <w:i w:val="0"/>
        </w:rPr>
        <w:t xml:space="preserve"> and the National Longitudinal Survey of Youth 1979 </w:t>
      </w:r>
      <w:r>
        <w:t>(U.S. Bureau of Labor Statistics, 2024b)</w:t>
      </w:r>
      <w:r>
        <w:rPr>
          <w:b w:val="0"/>
          <w:i w:val="0"/>
        </w:rPr>
        <w:t xml:space="preserve">. Both extracts are redistributed with standard statistical software and reference packages; the men’s extract is the replication file of an earlier published study </w:t>
      </w:r>
      <w:r>
        <w:t>(Vella &amp; Verbeek, 1998)</w:t>
      </w:r>
      <w:r>
        <w:rPr>
          <w:b w:val="0"/>
          <w:i w:val="0"/>
        </w:rPr>
        <w:t>. No new data were created. The analysis code, which downloads the extracts, reproduces a published benchmark estimate as a check, and generates every table and figure in this article under a fixed random seed, is available from the corresponding author on request.</w:t>
      </w:r>
    </w:p>
    <w:p>
      <w:pPr>
        <w:pStyle w:val="MDPI62backmatter"/>
        <w:spacing w:before="120"/>
      </w:pPr>
      <w:r>
        <w:rPr>
          <w:b/>
          <w:sz w:val="18"/>
        </w:rPr>
        <w:t xml:space="preserve">Conflicts of Interest: </w:t>
      </w:r>
    </w:p>
    <w:p>
      <w:pPr>
        <w:pStyle w:val="MDPI31text"/>
      </w:pPr>
      <w:r>
        <w:rPr>
          <w:b w:val="0"/>
          <w:i w:val="0"/>
        </w:rPr>
        <w:t>The authors declare no conflicts of interest.</w:t>
      </w:r>
    </w:p>
    <w:p>
      <w:pPr>
        <w:pStyle w:val="MDPI21heading1"/>
        <w:spacing w:before="280"/>
      </w:pPr>
      <w:r>
        <w:t>Appendix A</w:t>
      </w:r>
    </w:p>
    <w:p>
      <w:pPr>
        <w:pStyle w:val="MDPI31text"/>
      </w:pPr>
      <w:r>
        <w:rPr>
          <w:b w:val="0"/>
          <w:i w:val="0"/>
        </w:rPr>
        <w:t>Table A1 reports, for each hypothesis, the slope of the focal career input estimated pooled and within the person, the two coefficients of determination, and the estimation sample. The focal slopes are shown because a difference in an interaction is easier to weigh against the main effect it modifies.</w:t>
      </w:r>
    </w:p>
    <w:p>
      <w:pPr>
        <w:pStyle w:val="MDPI41tablecaption"/>
        <w:keepNext/>
        <w:spacing w:after="60"/>
      </w:pPr>
      <w:r>
        <w:rPr>
          <w:b/>
          <w:sz w:val="18"/>
        </w:rPr>
        <w:t xml:space="preserve">Table A1. </w:t>
      </w:r>
      <w:r>
        <w:rPr>
          <w:b w:val="0"/>
          <w:i w:val="0"/>
          <w:sz w:val="18"/>
        </w:rPr>
        <w:t>The slope of the focal career input, and the estimation sample.</w:t>
      </w:r>
    </w:p>
    <w:tbl>
      <w:tblPr>
        <w:tblStyle w:val="MDPI41threelinetable"/>
        <w:tblW w:w="10466"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ayout w:type="fixed"/>
        <w:tblCellMar>
          <w:top w:w="0" w:type="dxa"/>
          <w:left w:w="57" w:type="dxa"/>
          <w:bottom w:w="0" w:type="dxa"/>
          <w:right w:w="57" w:type="dxa"/>
        </w:tblCellMar>
        <w:tblLook w:firstColumn="1" w:firstRow="1" w:lastColumn="0" w:lastRow="0" w:noHBand="0" w:noVBand="1" w:val="04A0"/>
      </w:tblPr>
      <w:tblGrid>
        <w:gridCol w:w="732"/>
        <w:gridCol w:w="2093"/>
        <w:gridCol w:w="1360"/>
        <w:gridCol w:w="1465"/>
        <w:gridCol w:w="1151"/>
        <w:gridCol w:w="1151"/>
        <w:gridCol w:w="1360"/>
        <w:gridCol w:w="1151"/>
      </w:tblGrid>
      <w:tr>
        <w:trPr>
          <w:cantSplit/>
          <w:tblHeader/>
        </w:trPr>
        <w:tc>
          <w:tcPr>
            <w:tcW w:type="dxa" w:w="732"/>
            <w:tcBorders>
              <w:bottom w:val="single" w:sz="8" w:space="0" w:color="auto"/>
            </w:tcBorders>
          </w:tcPr>
          <w:p>
            <w:pPr>
              <w:pStyle w:val="MDPI42tablebody"/>
              <w:keepNext/>
              <w:spacing w:line="240" w:lineRule="auto" w:before="30" w:after="30"/>
              <w:jc w:val="center"/>
            </w:pPr>
            <w:r>
              <w:rPr>
                <w:b/>
                <w:i w:val="0"/>
                <w:sz w:val="16"/>
              </w:rPr>
              <w:t>#</w:t>
            </w:r>
          </w:p>
        </w:tc>
        <w:tc>
          <w:tcPr>
            <w:tcW w:type="dxa" w:w="2093"/>
            <w:tcBorders>
              <w:bottom w:val="single" w:sz="8" w:space="0" w:color="auto"/>
            </w:tcBorders>
          </w:tcPr>
          <w:p>
            <w:pPr>
              <w:pStyle w:val="MDPI42tablebody"/>
              <w:keepNext/>
              <w:spacing w:line="240" w:lineRule="auto" w:before="30" w:after="30"/>
              <w:jc w:val="center"/>
            </w:pPr>
            <w:r>
              <w:rPr>
                <w:b/>
                <w:i w:val="0"/>
                <w:sz w:val="16"/>
              </w:rPr>
              <w:t>Career input</w:t>
            </w:r>
          </w:p>
        </w:tc>
        <w:tc>
          <w:tcPr>
            <w:tcW w:type="dxa" w:w="1360"/>
            <w:tcBorders>
              <w:bottom w:val="single" w:sz="8" w:space="0" w:color="auto"/>
            </w:tcBorders>
          </w:tcPr>
          <w:p>
            <w:pPr>
              <w:pStyle w:val="MDPI42tablebody"/>
              <w:keepNext/>
              <w:spacing w:line="240" w:lineRule="auto" w:before="30" w:after="30"/>
              <w:jc w:val="center"/>
            </w:pPr>
            <w:r>
              <w:rPr>
                <w:b/>
                <w:i w:val="0"/>
                <w:sz w:val="16"/>
              </w:rPr>
              <w:t>Pooled</w:t>
            </w:r>
          </w:p>
        </w:tc>
        <w:tc>
          <w:tcPr>
            <w:tcW w:type="dxa" w:w="1465"/>
            <w:tcBorders>
              <w:bottom w:val="single" w:sz="8" w:space="0" w:color="auto"/>
            </w:tcBorders>
          </w:tcPr>
          <w:p>
            <w:pPr>
              <w:pStyle w:val="MDPI42tablebody"/>
              <w:keepNext/>
              <w:spacing w:line="240" w:lineRule="auto" w:before="30" w:after="30"/>
              <w:jc w:val="center"/>
            </w:pPr>
            <w:r>
              <w:rPr>
                <w:b/>
                <w:i w:val="0"/>
                <w:sz w:val="16"/>
              </w:rPr>
              <w:t>Within-person</w:t>
            </w:r>
          </w:p>
        </w:tc>
        <w:tc>
          <w:tcPr>
            <w:tcW w:type="dxa" w:w="1151"/>
            <w:tcBorders>
              <w:bottom w:val="single" w:sz="8" w:space="0" w:color="auto"/>
            </w:tcBorders>
          </w:tcPr>
          <w:p>
            <w:pPr>
              <w:pStyle w:val="MDPI42tablebody"/>
              <w:keepNext/>
              <w:spacing w:line="240" w:lineRule="auto" w:before="30" w:after="30"/>
              <w:jc w:val="center"/>
            </w:pPr>
            <w:r>
              <w:rPr>
                <w:b/>
                <w:i w:val="0"/>
                <w:sz w:val="16"/>
              </w:rPr>
              <w:t>Pooled R²</w:t>
            </w:r>
          </w:p>
        </w:tc>
        <w:tc>
          <w:tcPr>
            <w:tcW w:type="dxa" w:w="1151"/>
            <w:tcBorders>
              <w:bottom w:val="single" w:sz="8" w:space="0" w:color="auto"/>
            </w:tcBorders>
          </w:tcPr>
          <w:p>
            <w:pPr>
              <w:pStyle w:val="MDPI42tablebody"/>
              <w:keepNext/>
              <w:spacing w:line="240" w:lineRule="auto" w:before="30" w:after="30"/>
              <w:jc w:val="center"/>
            </w:pPr>
            <w:r>
              <w:rPr>
                <w:b/>
                <w:i w:val="0"/>
                <w:sz w:val="16"/>
              </w:rPr>
              <w:t>Within R²</w:t>
            </w:r>
          </w:p>
        </w:tc>
        <w:tc>
          <w:tcPr>
            <w:tcW w:type="dxa" w:w="1360"/>
            <w:tcBorders>
              <w:bottom w:val="single" w:sz="8" w:space="0" w:color="auto"/>
            </w:tcBorders>
          </w:tcPr>
          <w:p>
            <w:pPr>
              <w:pStyle w:val="MDPI42tablebody"/>
              <w:keepNext/>
              <w:spacing w:line="240" w:lineRule="auto" w:before="30" w:after="30"/>
              <w:jc w:val="center"/>
            </w:pPr>
            <w:r>
              <w:rPr>
                <w:b/>
                <w:i w:val="0"/>
                <w:sz w:val="16"/>
              </w:rPr>
              <w:t>Person-years</w:t>
            </w:r>
          </w:p>
        </w:tc>
        <w:tc>
          <w:tcPr>
            <w:tcW w:type="dxa" w:w="1151"/>
            <w:tcBorders>
              <w:bottom w:val="single" w:sz="8" w:space="0" w:color="auto"/>
            </w:tcBorders>
          </w:tcPr>
          <w:p>
            <w:pPr>
              <w:pStyle w:val="MDPI42tablebody"/>
              <w:keepNext/>
              <w:spacing w:line="240" w:lineRule="auto" w:before="30" w:after="30"/>
              <w:jc w:val="center"/>
            </w:pPr>
            <w:r>
              <w:rPr>
                <w:b/>
                <w:i w:val="0"/>
                <w:sz w:val="16"/>
              </w:rPr>
              <w:t>People</w:t>
            </w:r>
          </w:p>
        </w:tc>
      </w:tr>
      <w:tr>
        <w:trPr>
          <w:cantSplit/>
        </w:trPr>
        <w:tc>
          <w:tcPr>
            <w:tcW w:type="dxa" w:w="732"/>
          </w:tcPr>
          <w:p>
            <w:pPr>
              <w:pStyle w:val="MDPI42tablebody"/>
              <w:keepNext/>
              <w:spacing w:line="240" w:lineRule="auto" w:before="30" w:after="30"/>
              <w:jc w:val="left"/>
            </w:pPr>
            <w:r>
              <w:rPr>
                <w:b w:val="0"/>
                <w:i w:val="0"/>
                <w:sz w:val="16"/>
              </w:rPr>
              <w:t>W1</w:t>
            </w:r>
          </w:p>
        </w:tc>
        <w:tc>
          <w:tcPr>
            <w:tcW w:type="dxa" w:w="2093"/>
          </w:tcPr>
          <w:p>
            <w:pPr>
              <w:pStyle w:val="MDPI42tablebody"/>
              <w:keepNext/>
              <w:spacing w:line="240" w:lineRule="auto" w:before="30" w:after="30"/>
              <w:jc w:val="left"/>
            </w:pPr>
            <w:r>
              <w:rPr>
                <w:b w:val="0"/>
                <w:i w:val="0"/>
                <w:sz w:val="16"/>
              </w:rPr>
              <w:t>employer tenure</w:t>
            </w:r>
          </w:p>
        </w:tc>
        <w:tc>
          <w:tcPr>
            <w:tcW w:type="dxa" w:w="1360"/>
          </w:tcPr>
          <w:p>
            <w:pPr>
              <w:pStyle w:val="MDPI42tablebody"/>
              <w:keepNext/>
              <w:spacing w:line="240" w:lineRule="auto" w:before="30" w:after="30"/>
              <w:jc w:val="center"/>
            </w:pPr>
            <w:r>
              <w:rPr>
                <w:b w:val="0"/>
                <w:i w:val="0"/>
                <w:sz w:val="16"/>
              </w:rPr>
              <w:t>0.037***</w:t>
            </w:r>
          </w:p>
        </w:tc>
        <w:tc>
          <w:tcPr>
            <w:tcW w:type="dxa" w:w="1465"/>
          </w:tcPr>
          <w:p>
            <w:pPr>
              <w:pStyle w:val="MDPI42tablebody"/>
              <w:keepNext/>
              <w:spacing w:line="240" w:lineRule="auto" w:before="30" w:after="30"/>
              <w:jc w:val="center"/>
            </w:pPr>
            <w:r>
              <w:rPr>
                <w:b w:val="0"/>
                <w:i w:val="0"/>
                <w:sz w:val="16"/>
              </w:rPr>
              <w:t>0.028***</w:t>
            </w:r>
          </w:p>
        </w:tc>
        <w:tc>
          <w:tcPr>
            <w:tcW w:type="dxa" w:w="1151"/>
          </w:tcPr>
          <w:p>
            <w:pPr>
              <w:pStyle w:val="MDPI42tablebody"/>
              <w:keepNext/>
              <w:spacing w:line="240" w:lineRule="auto" w:before="30" w:after="30"/>
              <w:jc w:val="center"/>
            </w:pPr>
            <w:r>
              <w:rPr>
                <w:b w:val="0"/>
                <w:i w:val="0"/>
                <w:sz w:val="16"/>
              </w:rPr>
              <w:t>0.401</w:t>
            </w:r>
          </w:p>
        </w:tc>
        <w:tc>
          <w:tcPr>
            <w:tcW w:type="dxa" w:w="1151"/>
          </w:tcPr>
          <w:p>
            <w:pPr>
              <w:pStyle w:val="MDPI42tablebody"/>
              <w:keepNext/>
              <w:spacing w:line="240" w:lineRule="auto" w:before="30" w:after="30"/>
              <w:jc w:val="center"/>
            </w:pPr>
            <w:r>
              <w:rPr>
                <w:b w:val="0"/>
                <w:i w:val="0"/>
                <w:sz w:val="16"/>
              </w:rPr>
              <w:t>0.176</w:t>
            </w:r>
          </w:p>
        </w:tc>
        <w:tc>
          <w:tcPr>
            <w:tcW w:type="dxa" w:w="1360"/>
          </w:tcPr>
          <w:p>
            <w:pPr>
              <w:pStyle w:val="MDPI42tablebody"/>
              <w:keepNext/>
              <w:spacing w:line="240" w:lineRule="auto" w:before="30" w:after="30"/>
              <w:jc w:val="center"/>
            </w:pPr>
            <w:r>
              <w:rPr>
                <w:b w:val="0"/>
                <w:i w:val="0"/>
                <w:sz w:val="16"/>
              </w:rPr>
              <w:t>18964</w:t>
            </w:r>
          </w:p>
        </w:tc>
        <w:tc>
          <w:tcPr>
            <w:tcW w:type="dxa" w:w="1151"/>
          </w:tcPr>
          <w:p>
            <w:pPr>
              <w:pStyle w:val="MDPI42tablebody"/>
              <w:keepNext/>
              <w:spacing w:line="240" w:lineRule="auto" w:before="30" w:after="30"/>
              <w:jc w:val="center"/>
            </w:pPr>
            <w:r>
              <w:rPr>
                <w:b w:val="0"/>
                <w:i w:val="0"/>
                <w:sz w:val="16"/>
              </w:rPr>
              <w:t>4134</w:t>
            </w:r>
          </w:p>
        </w:tc>
      </w:tr>
      <w:tr>
        <w:trPr>
          <w:cantSplit/>
        </w:trPr>
        <w:tc>
          <w:tcPr>
            <w:tcW w:type="dxa" w:w="732"/>
          </w:tcPr>
          <w:p>
            <w:pPr>
              <w:pStyle w:val="MDPI42tablebody"/>
              <w:keepNext/>
              <w:spacing w:line="240" w:lineRule="auto" w:before="30" w:after="30"/>
              <w:jc w:val="left"/>
            </w:pPr>
            <w:r>
              <w:rPr>
                <w:b w:val="0"/>
                <w:i w:val="0"/>
                <w:sz w:val="16"/>
              </w:rPr>
              <w:t>W2</w:t>
            </w:r>
          </w:p>
        </w:tc>
        <w:tc>
          <w:tcPr>
            <w:tcW w:type="dxa" w:w="2093"/>
          </w:tcPr>
          <w:p>
            <w:pPr>
              <w:pStyle w:val="MDPI42tablebody"/>
              <w:keepNext/>
              <w:spacing w:line="240" w:lineRule="auto" w:before="30" w:after="30"/>
              <w:jc w:val="left"/>
            </w:pPr>
            <w:r>
              <w:rPr>
                <w:b w:val="0"/>
                <w:i w:val="0"/>
                <w:sz w:val="16"/>
              </w:rPr>
              <w:t>work experience</w:t>
            </w:r>
          </w:p>
        </w:tc>
        <w:tc>
          <w:tcPr>
            <w:tcW w:type="dxa" w:w="1360"/>
          </w:tcPr>
          <w:p>
            <w:pPr>
              <w:pStyle w:val="MDPI42tablebody"/>
              <w:keepNext/>
              <w:spacing w:line="240" w:lineRule="auto" w:before="30" w:after="30"/>
              <w:jc w:val="center"/>
            </w:pPr>
            <w:r>
              <w:rPr>
                <w:b w:val="0"/>
                <w:i w:val="0"/>
                <w:sz w:val="16"/>
              </w:rPr>
              <w:t>0.042***</w:t>
            </w:r>
          </w:p>
        </w:tc>
        <w:tc>
          <w:tcPr>
            <w:tcW w:type="dxa" w:w="1465"/>
          </w:tcPr>
          <w:p>
            <w:pPr>
              <w:pStyle w:val="MDPI42tablebody"/>
              <w:keepNext/>
              <w:spacing w:line="240" w:lineRule="auto" w:before="30" w:after="30"/>
              <w:jc w:val="center"/>
            </w:pPr>
            <w:r>
              <w:rPr>
                <w:b w:val="0"/>
                <w:i w:val="0"/>
                <w:sz w:val="16"/>
              </w:rPr>
              <w:t>0.049***</w:t>
            </w:r>
          </w:p>
        </w:tc>
        <w:tc>
          <w:tcPr>
            <w:tcW w:type="dxa" w:w="1151"/>
          </w:tcPr>
          <w:p>
            <w:pPr>
              <w:pStyle w:val="MDPI42tablebody"/>
              <w:keepNext/>
              <w:spacing w:line="240" w:lineRule="auto" w:before="30" w:after="30"/>
              <w:jc w:val="center"/>
            </w:pPr>
            <w:r>
              <w:rPr>
                <w:b w:val="0"/>
                <w:i w:val="0"/>
                <w:sz w:val="16"/>
              </w:rPr>
              <w:t>0.401</w:t>
            </w:r>
          </w:p>
        </w:tc>
        <w:tc>
          <w:tcPr>
            <w:tcW w:type="dxa" w:w="1151"/>
          </w:tcPr>
          <w:p>
            <w:pPr>
              <w:pStyle w:val="MDPI42tablebody"/>
              <w:keepNext/>
              <w:spacing w:line="240" w:lineRule="auto" w:before="30" w:after="30"/>
              <w:jc w:val="center"/>
            </w:pPr>
            <w:r>
              <w:rPr>
                <w:b w:val="0"/>
                <w:i w:val="0"/>
                <w:sz w:val="16"/>
              </w:rPr>
              <w:t>0.176</w:t>
            </w:r>
          </w:p>
        </w:tc>
        <w:tc>
          <w:tcPr>
            <w:tcW w:type="dxa" w:w="1360"/>
          </w:tcPr>
          <w:p>
            <w:pPr>
              <w:pStyle w:val="MDPI42tablebody"/>
              <w:keepNext/>
              <w:spacing w:line="240" w:lineRule="auto" w:before="30" w:after="30"/>
              <w:jc w:val="center"/>
            </w:pPr>
            <w:r>
              <w:rPr>
                <w:b w:val="0"/>
                <w:i w:val="0"/>
                <w:sz w:val="16"/>
              </w:rPr>
              <w:t>18964</w:t>
            </w:r>
          </w:p>
        </w:tc>
        <w:tc>
          <w:tcPr>
            <w:tcW w:type="dxa" w:w="1151"/>
          </w:tcPr>
          <w:p>
            <w:pPr>
              <w:pStyle w:val="MDPI42tablebody"/>
              <w:keepNext/>
              <w:spacing w:line="240" w:lineRule="auto" w:before="30" w:after="30"/>
              <w:jc w:val="center"/>
            </w:pPr>
            <w:r>
              <w:rPr>
                <w:b w:val="0"/>
                <w:i w:val="0"/>
                <w:sz w:val="16"/>
              </w:rPr>
              <w:t>4134</w:t>
            </w:r>
          </w:p>
        </w:tc>
      </w:tr>
      <w:tr>
        <w:trPr>
          <w:cantSplit/>
        </w:trPr>
        <w:tc>
          <w:tcPr>
            <w:tcW w:type="dxa" w:w="732"/>
          </w:tcPr>
          <w:p>
            <w:pPr>
              <w:pStyle w:val="MDPI42tablebody"/>
              <w:keepNext/>
              <w:spacing w:line="240" w:lineRule="auto" w:before="30" w:after="30"/>
              <w:jc w:val="left"/>
            </w:pPr>
            <w:r>
              <w:rPr>
                <w:b w:val="0"/>
                <w:i w:val="0"/>
                <w:sz w:val="16"/>
              </w:rPr>
              <w:t>W3</w:t>
            </w:r>
          </w:p>
        </w:tc>
        <w:tc>
          <w:tcPr>
            <w:tcW w:type="dxa" w:w="2093"/>
          </w:tcPr>
          <w:p>
            <w:pPr>
              <w:pStyle w:val="MDPI42tablebody"/>
              <w:keepNext/>
              <w:spacing w:line="240" w:lineRule="auto" w:before="30" w:after="30"/>
              <w:jc w:val="left"/>
            </w:pPr>
            <w:r>
              <w:rPr>
                <w:b w:val="0"/>
                <w:i w:val="0"/>
                <w:sz w:val="16"/>
              </w:rPr>
              <w:t>employer tenure</w:t>
            </w:r>
          </w:p>
        </w:tc>
        <w:tc>
          <w:tcPr>
            <w:tcW w:type="dxa" w:w="1360"/>
          </w:tcPr>
          <w:p>
            <w:pPr>
              <w:pStyle w:val="MDPI42tablebody"/>
              <w:keepNext/>
              <w:spacing w:line="240" w:lineRule="auto" w:before="30" w:after="30"/>
              <w:jc w:val="center"/>
            </w:pPr>
            <w:r>
              <w:rPr>
                <w:b w:val="0"/>
                <w:i w:val="0"/>
                <w:sz w:val="16"/>
              </w:rPr>
              <w:t>0.036***</w:t>
            </w:r>
          </w:p>
        </w:tc>
        <w:tc>
          <w:tcPr>
            <w:tcW w:type="dxa" w:w="1465"/>
          </w:tcPr>
          <w:p>
            <w:pPr>
              <w:pStyle w:val="MDPI42tablebody"/>
              <w:keepNext/>
              <w:spacing w:line="240" w:lineRule="auto" w:before="30" w:after="30"/>
              <w:jc w:val="center"/>
            </w:pPr>
            <w:r>
              <w:rPr>
                <w:b w:val="0"/>
                <w:i w:val="0"/>
                <w:sz w:val="16"/>
              </w:rPr>
              <w:t>0.030***</w:t>
            </w:r>
          </w:p>
        </w:tc>
        <w:tc>
          <w:tcPr>
            <w:tcW w:type="dxa" w:w="1151"/>
          </w:tcPr>
          <w:p>
            <w:pPr>
              <w:pStyle w:val="MDPI42tablebody"/>
              <w:keepNext/>
              <w:spacing w:line="240" w:lineRule="auto" w:before="30" w:after="30"/>
              <w:jc w:val="center"/>
            </w:pPr>
            <w:r>
              <w:rPr>
                <w:b w:val="0"/>
                <w:i w:val="0"/>
                <w:sz w:val="16"/>
              </w:rPr>
              <w:t>0.402</w:t>
            </w:r>
          </w:p>
        </w:tc>
        <w:tc>
          <w:tcPr>
            <w:tcW w:type="dxa" w:w="1151"/>
          </w:tcPr>
          <w:p>
            <w:pPr>
              <w:pStyle w:val="MDPI42tablebody"/>
              <w:keepNext/>
              <w:spacing w:line="240" w:lineRule="auto" w:before="30" w:after="30"/>
              <w:jc w:val="center"/>
            </w:pPr>
            <w:r>
              <w:rPr>
                <w:b w:val="0"/>
                <w:i w:val="0"/>
                <w:sz w:val="16"/>
              </w:rPr>
              <w:t>0.176</w:t>
            </w:r>
          </w:p>
        </w:tc>
        <w:tc>
          <w:tcPr>
            <w:tcW w:type="dxa" w:w="1360"/>
          </w:tcPr>
          <w:p>
            <w:pPr>
              <w:pStyle w:val="MDPI42tablebody"/>
              <w:keepNext/>
              <w:spacing w:line="240" w:lineRule="auto" w:before="30" w:after="30"/>
              <w:jc w:val="center"/>
            </w:pPr>
            <w:r>
              <w:rPr>
                <w:b w:val="0"/>
                <w:i w:val="0"/>
                <w:sz w:val="16"/>
              </w:rPr>
              <w:t>18964</w:t>
            </w:r>
          </w:p>
        </w:tc>
        <w:tc>
          <w:tcPr>
            <w:tcW w:type="dxa" w:w="1151"/>
          </w:tcPr>
          <w:p>
            <w:pPr>
              <w:pStyle w:val="MDPI42tablebody"/>
              <w:keepNext/>
              <w:spacing w:line="240" w:lineRule="auto" w:before="30" w:after="30"/>
              <w:jc w:val="center"/>
            </w:pPr>
            <w:r>
              <w:rPr>
                <w:b w:val="0"/>
                <w:i w:val="0"/>
                <w:sz w:val="16"/>
              </w:rPr>
              <w:t>4134</w:t>
            </w:r>
          </w:p>
        </w:tc>
      </w:tr>
      <w:tr>
        <w:trPr>
          <w:cantSplit/>
        </w:trPr>
        <w:tc>
          <w:tcPr>
            <w:tcW w:type="dxa" w:w="732"/>
          </w:tcPr>
          <w:p>
            <w:pPr>
              <w:pStyle w:val="MDPI42tablebody"/>
              <w:keepNext/>
              <w:spacing w:line="240" w:lineRule="auto" w:before="30" w:after="30"/>
              <w:jc w:val="left"/>
            </w:pPr>
            <w:r>
              <w:rPr>
                <w:b w:val="0"/>
                <w:i w:val="0"/>
                <w:sz w:val="16"/>
              </w:rPr>
              <w:t>W4</w:t>
            </w:r>
          </w:p>
        </w:tc>
        <w:tc>
          <w:tcPr>
            <w:tcW w:type="dxa" w:w="2093"/>
          </w:tcPr>
          <w:p>
            <w:pPr>
              <w:pStyle w:val="MDPI42tablebody"/>
              <w:keepNext/>
              <w:spacing w:line="240" w:lineRule="auto" w:before="30" w:after="30"/>
              <w:jc w:val="left"/>
            </w:pPr>
            <w:r>
              <w:rPr>
                <w:b w:val="0"/>
                <w:i w:val="0"/>
                <w:sz w:val="16"/>
              </w:rPr>
              <w:t>weeks unemployed, per ten</w:t>
            </w:r>
          </w:p>
        </w:tc>
        <w:tc>
          <w:tcPr>
            <w:tcW w:type="dxa" w:w="1360"/>
          </w:tcPr>
          <w:p>
            <w:pPr>
              <w:pStyle w:val="MDPI42tablebody"/>
              <w:keepNext/>
              <w:spacing w:line="240" w:lineRule="auto" w:before="30" w:after="30"/>
              <w:jc w:val="center"/>
            </w:pPr>
            <w:r>
              <w:rPr>
                <w:b w:val="0"/>
                <w:i w:val="0"/>
                <w:sz w:val="16"/>
              </w:rPr>
              <w:t>0.001</w:t>
            </w:r>
          </w:p>
        </w:tc>
        <w:tc>
          <w:tcPr>
            <w:tcW w:type="dxa" w:w="1465"/>
          </w:tcPr>
          <w:p>
            <w:pPr>
              <w:pStyle w:val="MDPI42tablebody"/>
              <w:keepNext/>
              <w:spacing w:line="240" w:lineRule="auto" w:before="30" w:after="30"/>
              <w:jc w:val="center"/>
            </w:pPr>
            <w:r>
              <w:rPr>
                <w:b w:val="0"/>
                <w:i w:val="0"/>
                <w:sz w:val="16"/>
              </w:rPr>
              <w:t>0.005</w:t>
            </w:r>
          </w:p>
        </w:tc>
        <w:tc>
          <w:tcPr>
            <w:tcW w:type="dxa" w:w="1151"/>
          </w:tcPr>
          <w:p>
            <w:pPr>
              <w:pStyle w:val="MDPI42tablebody"/>
              <w:keepNext/>
              <w:spacing w:line="240" w:lineRule="auto" w:before="30" w:after="30"/>
              <w:jc w:val="center"/>
            </w:pPr>
            <w:r>
              <w:rPr>
                <w:b w:val="0"/>
                <w:i w:val="0"/>
                <w:sz w:val="16"/>
              </w:rPr>
              <w:t>0.401</w:t>
            </w:r>
          </w:p>
        </w:tc>
        <w:tc>
          <w:tcPr>
            <w:tcW w:type="dxa" w:w="1151"/>
          </w:tcPr>
          <w:p>
            <w:pPr>
              <w:pStyle w:val="MDPI42tablebody"/>
              <w:keepNext/>
              <w:spacing w:line="240" w:lineRule="auto" w:before="30" w:after="30"/>
              <w:jc w:val="center"/>
            </w:pPr>
            <w:r>
              <w:rPr>
                <w:b w:val="0"/>
                <w:i w:val="0"/>
                <w:sz w:val="16"/>
              </w:rPr>
              <w:t>0.174</w:t>
            </w:r>
          </w:p>
        </w:tc>
        <w:tc>
          <w:tcPr>
            <w:tcW w:type="dxa" w:w="1360"/>
          </w:tcPr>
          <w:p>
            <w:pPr>
              <w:pStyle w:val="MDPI42tablebody"/>
              <w:keepNext/>
              <w:spacing w:line="240" w:lineRule="auto" w:before="30" w:after="30"/>
              <w:jc w:val="center"/>
            </w:pPr>
            <w:r>
              <w:rPr>
                <w:b w:val="0"/>
                <w:i w:val="0"/>
                <w:sz w:val="16"/>
              </w:rPr>
              <w:t>13634</w:t>
            </w:r>
          </w:p>
        </w:tc>
        <w:tc>
          <w:tcPr>
            <w:tcW w:type="dxa" w:w="1151"/>
          </w:tcPr>
          <w:p>
            <w:pPr>
              <w:pStyle w:val="MDPI42tablebody"/>
              <w:keepNext/>
              <w:spacing w:line="240" w:lineRule="auto" w:before="30" w:after="30"/>
              <w:jc w:val="center"/>
            </w:pPr>
            <w:r>
              <w:rPr>
                <w:b w:val="0"/>
                <w:i w:val="0"/>
                <w:sz w:val="16"/>
              </w:rPr>
              <w:t>4010</w:t>
            </w:r>
          </w:p>
        </w:tc>
      </w:tr>
      <w:tr>
        <w:trPr>
          <w:cantSplit/>
        </w:trPr>
        <w:tc>
          <w:tcPr>
            <w:tcW w:type="dxa" w:w="732"/>
          </w:tcPr>
          <w:p>
            <w:pPr>
              <w:pStyle w:val="MDPI42tablebody"/>
              <w:keepNext/>
              <w:spacing w:line="240" w:lineRule="auto" w:before="30" w:after="30"/>
              <w:jc w:val="left"/>
            </w:pPr>
            <w:r>
              <w:rPr>
                <w:b w:val="0"/>
                <w:i w:val="0"/>
                <w:sz w:val="16"/>
              </w:rPr>
              <w:t>W5</w:t>
            </w:r>
          </w:p>
        </w:tc>
        <w:tc>
          <w:tcPr>
            <w:tcW w:type="dxa" w:w="2093"/>
          </w:tcPr>
          <w:p>
            <w:pPr>
              <w:pStyle w:val="MDPI42tablebody"/>
              <w:keepNext/>
              <w:spacing w:line="240" w:lineRule="auto" w:before="30" w:after="30"/>
              <w:jc w:val="left"/>
            </w:pPr>
            <w:r>
              <w:rPr>
                <w:b w:val="0"/>
                <w:i w:val="0"/>
                <w:sz w:val="16"/>
              </w:rPr>
              <w:t>weeks unemployed, per ten</w:t>
            </w:r>
          </w:p>
        </w:tc>
        <w:tc>
          <w:tcPr>
            <w:tcW w:type="dxa" w:w="1360"/>
          </w:tcPr>
          <w:p>
            <w:pPr>
              <w:pStyle w:val="MDPI42tablebody"/>
              <w:keepNext/>
              <w:spacing w:line="240" w:lineRule="auto" w:before="30" w:after="30"/>
              <w:jc w:val="center"/>
            </w:pPr>
            <w:r>
              <w:rPr>
                <w:b w:val="0"/>
                <w:i w:val="0"/>
                <w:sz w:val="16"/>
              </w:rPr>
              <w:t>−0.002</w:t>
            </w:r>
          </w:p>
        </w:tc>
        <w:tc>
          <w:tcPr>
            <w:tcW w:type="dxa" w:w="1465"/>
          </w:tcPr>
          <w:p>
            <w:pPr>
              <w:pStyle w:val="MDPI42tablebody"/>
              <w:keepNext/>
              <w:spacing w:line="240" w:lineRule="auto" w:before="30" w:after="30"/>
              <w:jc w:val="center"/>
            </w:pPr>
            <w:r>
              <w:rPr>
                <w:b w:val="0"/>
                <w:i w:val="0"/>
                <w:sz w:val="16"/>
              </w:rPr>
              <w:t>0.001</w:t>
            </w:r>
          </w:p>
        </w:tc>
        <w:tc>
          <w:tcPr>
            <w:tcW w:type="dxa" w:w="1151"/>
          </w:tcPr>
          <w:p>
            <w:pPr>
              <w:pStyle w:val="MDPI42tablebody"/>
              <w:keepNext/>
              <w:spacing w:line="240" w:lineRule="auto" w:before="30" w:after="30"/>
              <w:jc w:val="center"/>
            </w:pPr>
            <w:r>
              <w:rPr>
                <w:b w:val="0"/>
                <w:i w:val="0"/>
                <w:sz w:val="16"/>
              </w:rPr>
              <w:t>0.401</w:t>
            </w:r>
          </w:p>
        </w:tc>
        <w:tc>
          <w:tcPr>
            <w:tcW w:type="dxa" w:w="1151"/>
          </w:tcPr>
          <w:p>
            <w:pPr>
              <w:pStyle w:val="MDPI42tablebody"/>
              <w:keepNext/>
              <w:spacing w:line="240" w:lineRule="auto" w:before="30" w:after="30"/>
              <w:jc w:val="center"/>
            </w:pPr>
            <w:r>
              <w:rPr>
                <w:b w:val="0"/>
                <w:i w:val="0"/>
                <w:sz w:val="16"/>
              </w:rPr>
              <w:t>0.174</w:t>
            </w:r>
          </w:p>
        </w:tc>
        <w:tc>
          <w:tcPr>
            <w:tcW w:type="dxa" w:w="1360"/>
          </w:tcPr>
          <w:p>
            <w:pPr>
              <w:pStyle w:val="MDPI42tablebody"/>
              <w:keepNext/>
              <w:spacing w:line="240" w:lineRule="auto" w:before="30" w:after="30"/>
              <w:jc w:val="center"/>
            </w:pPr>
            <w:r>
              <w:rPr>
                <w:b w:val="0"/>
                <w:i w:val="0"/>
                <w:sz w:val="16"/>
              </w:rPr>
              <w:t>13634</w:t>
            </w:r>
          </w:p>
        </w:tc>
        <w:tc>
          <w:tcPr>
            <w:tcW w:type="dxa" w:w="1151"/>
          </w:tcPr>
          <w:p>
            <w:pPr>
              <w:pStyle w:val="MDPI42tablebody"/>
              <w:keepNext/>
              <w:spacing w:line="240" w:lineRule="auto" w:before="30" w:after="30"/>
              <w:jc w:val="center"/>
            </w:pPr>
            <w:r>
              <w:rPr>
                <w:b w:val="0"/>
                <w:i w:val="0"/>
                <w:sz w:val="16"/>
              </w:rPr>
              <w:t>4010</w:t>
            </w:r>
          </w:p>
        </w:tc>
      </w:tr>
      <w:tr>
        <w:trPr>
          <w:cantSplit/>
        </w:trPr>
        <w:tc>
          <w:tcPr>
            <w:tcW w:type="dxa" w:w="732"/>
          </w:tcPr>
          <w:p>
            <w:pPr>
              <w:pStyle w:val="MDPI42tablebody"/>
              <w:keepNext/>
              <w:spacing w:line="240" w:lineRule="auto" w:before="30" w:after="30"/>
              <w:jc w:val="left"/>
            </w:pPr>
            <w:r>
              <w:rPr>
                <w:b w:val="0"/>
                <w:i w:val="0"/>
                <w:sz w:val="16"/>
              </w:rPr>
              <w:t>W6</w:t>
            </w:r>
          </w:p>
        </w:tc>
        <w:tc>
          <w:tcPr>
            <w:tcW w:type="dxa" w:w="2093"/>
          </w:tcPr>
          <w:p>
            <w:pPr>
              <w:pStyle w:val="MDPI42tablebody"/>
              <w:keepNext/>
              <w:spacing w:line="240" w:lineRule="auto" w:before="30" w:after="30"/>
              <w:jc w:val="left"/>
            </w:pPr>
            <w:r>
              <w:rPr>
                <w:b w:val="0"/>
                <w:i w:val="0"/>
                <w:sz w:val="16"/>
              </w:rPr>
              <w:t>work experience</w:t>
            </w:r>
          </w:p>
        </w:tc>
        <w:tc>
          <w:tcPr>
            <w:tcW w:type="dxa" w:w="1360"/>
          </w:tcPr>
          <w:p>
            <w:pPr>
              <w:pStyle w:val="MDPI42tablebody"/>
              <w:keepNext/>
              <w:spacing w:line="240" w:lineRule="auto" w:before="30" w:after="30"/>
              <w:jc w:val="center"/>
            </w:pPr>
            <w:r>
              <w:rPr>
                <w:b w:val="0"/>
                <w:i w:val="0"/>
                <w:sz w:val="16"/>
              </w:rPr>
              <w:t>0.042***</w:t>
            </w:r>
          </w:p>
        </w:tc>
        <w:tc>
          <w:tcPr>
            <w:tcW w:type="dxa" w:w="1465"/>
          </w:tcPr>
          <w:p>
            <w:pPr>
              <w:pStyle w:val="MDPI42tablebody"/>
              <w:keepNext/>
              <w:spacing w:line="240" w:lineRule="auto" w:before="30" w:after="30"/>
              <w:jc w:val="center"/>
            </w:pPr>
            <w:r>
              <w:rPr>
                <w:b w:val="0"/>
                <w:i w:val="0"/>
                <w:sz w:val="16"/>
              </w:rPr>
              <w:t>0.051***</w:t>
            </w:r>
          </w:p>
        </w:tc>
        <w:tc>
          <w:tcPr>
            <w:tcW w:type="dxa" w:w="1151"/>
          </w:tcPr>
          <w:p>
            <w:pPr>
              <w:pStyle w:val="MDPI42tablebody"/>
              <w:keepNext/>
              <w:spacing w:line="240" w:lineRule="auto" w:before="30" w:after="30"/>
              <w:jc w:val="center"/>
            </w:pPr>
            <w:r>
              <w:rPr>
                <w:b w:val="0"/>
                <w:i w:val="0"/>
                <w:sz w:val="16"/>
              </w:rPr>
              <w:t>0.401</w:t>
            </w:r>
          </w:p>
        </w:tc>
        <w:tc>
          <w:tcPr>
            <w:tcW w:type="dxa" w:w="1151"/>
          </w:tcPr>
          <w:p>
            <w:pPr>
              <w:pStyle w:val="MDPI42tablebody"/>
              <w:keepNext/>
              <w:spacing w:line="240" w:lineRule="auto" w:before="30" w:after="30"/>
              <w:jc w:val="center"/>
            </w:pPr>
            <w:r>
              <w:rPr>
                <w:b w:val="0"/>
                <w:i w:val="0"/>
                <w:sz w:val="16"/>
              </w:rPr>
              <w:t>0.176</w:t>
            </w:r>
          </w:p>
        </w:tc>
        <w:tc>
          <w:tcPr>
            <w:tcW w:type="dxa" w:w="1360"/>
          </w:tcPr>
          <w:p>
            <w:pPr>
              <w:pStyle w:val="MDPI42tablebody"/>
              <w:keepNext/>
              <w:spacing w:line="240" w:lineRule="auto" w:before="30" w:after="30"/>
              <w:jc w:val="center"/>
            </w:pPr>
            <w:r>
              <w:rPr>
                <w:b w:val="0"/>
                <w:i w:val="0"/>
                <w:sz w:val="16"/>
              </w:rPr>
              <w:t>18964</w:t>
            </w:r>
          </w:p>
        </w:tc>
        <w:tc>
          <w:tcPr>
            <w:tcW w:type="dxa" w:w="1151"/>
          </w:tcPr>
          <w:p>
            <w:pPr>
              <w:pStyle w:val="MDPI42tablebody"/>
              <w:keepNext/>
              <w:spacing w:line="240" w:lineRule="auto" w:before="30" w:after="30"/>
              <w:jc w:val="center"/>
            </w:pPr>
            <w:r>
              <w:rPr>
                <w:b w:val="0"/>
                <w:i w:val="0"/>
                <w:sz w:val="16"/>
              </w:rPr>
              <w:t>4134</w:t>
            </w:r>
          </w:p>
        </w:tc>
      </w:tr>
      <w:tr>
        <w:trPr>
          <w:cantSplit/>
        </w:trPr>
        <w:tc>
          <w:tcPr>
            <w:tcW w:type="dxa" w:w="732"/>
          </w:tcPr>
          <w:p>
            <w:pPr>
              <w:pStyle w:val="MDPI42tablebody"/>
              <w:keepNext/>
              <w:spacing w:line="240" w:lineRule="auto" w:before="30" w:after="30"/>
              <w:jc w:val="left"/>
            </w:pPr>
            <w:r>
              <w:rPr>
                <w:b w:val="0"/>
                <w:i w:val="0"/>
                <w:sz w:val="16"/>
              </w:rPr>
              <w:t>W7</w:t>
            </w:r>
          </w:p>
        </w:tc>
        <w:tc>
          <w:tcPr>
            <w:tcW w:type="dxa" w:w="2093"/>
          </w:tcPr>
          <w:p>
            <w:pPr>
              <w:pStyle w:val="MDPI42tablebody"/>
              <w:keepNext/>
              <w:spacing w:line="240" w:lineRule="auto" w:before="30" w:after="30"/>
              <w:jc w:val="left"/>
            </w:pPr>
            <w:r>
              <w:rPr>
                <w:b w:val="0"/>
                <w:i w:val="0"/>
                <w:sz w:val="16"/>
              </w:rPr>
              <w:t>weekly hours</w:t>
            </w:r>
          </w:p>
        </w:tc>
        <w:tc>
          <w:tcPr>
            <w:tcW w:type="dxa" w:w="1360"/>
          </w:tcPr>
          <w:p>
            <w:pPr>
              <w:pStyle w:val="MDPI42tablebody"/>
              <w:keepNext/>
              <w:spacing w:line="240" w:lineRule="auto" w:before="30" w:after="30"/>
              <w:jc w:val="center"/>
            </w:pPr>
            <w:r>
              <w:rPr>
                <w:b w:val="0"/>
                <w:i w:val="0"/>
                <w:sz w:val="16"/>
              </w:rPr>
              <w:t>0.001*</w:t>
            </w:r>
          </w:p>
        </w:tc>
        <w:tc>
          <w:tcPr>
            <w:tcW w:type="dxa" w:w="1465"/>
          </w:tcPr>
          <w:p>
            <w:pPr>
              <w:pStyle w:val="MDPI42tablebody"/>
              <w:keepNext/>
              <w:spacing w:line="240" w:lineRule="auto" w:before="30" w:after="30"/>
              <w:jc w:val="center"/>
            </w:pPr>
            <w:r>
              <w:rPr>
                <w:b w:val="0"/>
                <w:i w:val="0"/>
                <w:sz w:val="16"/>
              </w:rPr>
              <w:t>−0.002*</w:t>
            </w:r>
          </w:p>
        </w:tc>
        <w:tc>
          <w:tcPr>
            <w:tcW w:type="dxa" w:w="1151"/>
          </w:tcPr>
          <w:p>
            <w:pPr>
              <w:pStyle w:val="MDPI42tablebody"/>
              <w:keepNext/>
              <w:spacing w:line="240" w:lineRule="auto" w:before="30" w:after="30"/>
              <w:jc w:val="center"/>
            </w:pPr>
            <w:r>
              <w:rPr>
                <w:b w:val="0"/>
                <w:i w:val="0"/>
                <w:sz w:val="16"/>
              </w:rPr>
              <w:t>0.404</w:t>
            </w:r>
          </w:p>
        </w:tc>
        <w:tc>
          <w:tcPr>
            <w:tcW w:type="dxa" w:w="1151"/>
          </w:tcPr>
          <w:p>
            <w:pPr>
              <w:pStyle w:val="MDPI42tablebody"/>
              <w:keepNext/>
              <w:spacing w:line="240" w:lineRule="auto" w:before="30" w:after="30"/>
              <w:jc w:val="center"/>
            </w:pPr>
            <w:r>
              <w:rPr>
                <w:b w:val="0"/>
                <w:i w:val="0"/>
                <w:sz w:val="16"/>
              </w:rPr>
              <w:t>0.180</w:t>
            </w:r>
          </w:p>
        </w:tc>
        <w:tc>
          <w:tcPr>
            <w:tcW w:type="dxa" w:w="1360"/>
          </w:tcPr>
          <w:p>
            <w:pPr>
              <w:pStyle w:val="MDPI42tablebody"/>
              <w:keepNext/>
              <w:spacing w:line="240" w:lineRule="auto" w:before="30" w:after="30"/>
              <w:jc w:val="center"/>
            </w:pPr>
            <w:r>
              <w:rPr>
                <w:b w:val="0"/>
                <w:i w:val="0"/>
                <w:sz w:val="16"/>
              </w:rPr>
              <w:t>18964</w:t>
            </w:r>
          </w:p>
        </w:tc>
        <w:tc>
          <w:tcPr>
            <w:tcW w:type="dxa" w:w="1151"/>
          </w:tcPr>
          <w:p>
            <w:pPr>
              <w:pStyle w:val="MDPI42tablebody"/>
              <w:keepNext/>
              <w:spacing w:line="240" w:lineRule="auto" w:before="30" w:after="30"/>
              <w:jc w:val="center"/>
            </w:pPr>
            <w:r>
              <w:rPr>
                <w:b w:val="0"/>
                <w:i w:val="0"/>
                <w:sz w:val="16"/>
              </w:rPr>
              <w:t>4134</w:t>
            </w:r>
          </w:p>
        </w:tc>
      </w:tr>
      <w:tr>
        <w:trPr>
          <w:cantSplit/>
        </w:trPr>
        <w:tc>
          <w:tcPr>
            <w:tcW w:type="dxa" w:w="732"/>
          </w:tcPr>
          <w:p>
            <w:pPr>
              <w:pStyle w:val="MDPI42tablebody"/>
              <w:keepNext/>
              <w:spacing w:line="240" w:lineRule="auto" w:before="30" w:after="30"/>
              <w:jc w:val="left"/>
            </w:pPr>
            <w:r>
              <w:rPr>
                <w:b w:val="0"/>
                <w:i w:val="0"/>
                <w:sz w:val="16"/>
              </w:rPr>
              <w:t>W8</w:t>
            </w:r>
          </w:p>
        </w:tc>
        <w:tc>
          <w:tcPr>
            <w:tcW w:type="dxa" w:w="2093"/>
          </w:tcPr>
          <w:p>
            <w:pPr>
              <w:pStyle w:val="MDPI42tablebody"/>
              <w:keepNext/>
              <w:spacing w:line="240" w:lineRule="auto" w:before="30" w:after="30"/>
              <w:jc w:val="left"/>
            </w:pPr>
            <w:r>
              <w:rPr>
                <w:b w:val="0"/>
                <w:i w:val="0"/>
                <w:sz w:val="16"/>
              </w:rPr>
              <w:t>employer tenure</w:t>
            </w:r>
          </w:p>
        </w:tc>
        <w:tc>
          <w:tcPr>
            <w:tcW w:type="dxa" w:w="1360"/>
          </w:tcPr>
          <w:p>
            <w:pPr>
              <w:pStyle w:val="MDPI42tablebody"/>
              <w:keepNext/>
              <w:spacing w:line="240" w:lineRule="auto" w:before="30" w:after="30"/>
              <w:jc w:val="center"/>
            </w:pPr>
            <w:r>
              <w:rPr>
                <w:b w:val="0"/>
                <w:i w:val="0"/>
                <w:sz w:val="16"/>
              </w:rPr>
              <w:t>0.040***</w:t>
            </w:r>
          </w:p>
        </w:tc>
        <w:tc>
          <w:tcPr>
            <w:tcW w:type="dxa" w:w="1465"/>
          </w:tcPr>
          <w:p>
            <w:pPr>
              <w:pStyle w:val="MDPI42tablebody"/>
              <w:keepNext/>
              <w:spacing w:line="240" w:lineRule="auto" w:before="30" w:after="30"/>
              <w:jc w:val="center"/>
            </w:pPr>
            <w:r>
              <w:rPr>
                <w:b w:val="0"/>
                <w:i w:val="0"/>
                <w:sz w:val="16"/>
              </w:rPr>
              <w:t>0.032***</w:t>
            </w:r>
          </w:p>
        </w:tc>
        <w:tc>
          <w:tcPr>
            <w:tcW w:type="dxa" w:w="1151"/>
          </w:tcPr>
          <w:p>
            <w:pPr>
              <w:pStyle w:val="MDPI42tablebody"/>
              <w:keepNext/>
              <w:spacing w:line="240" w:lineRule="auto" w:before="30" w:after="30"/>
              <w:jc w:val="center"/>
            </w:pPr>
            <w:r>
              <w:rPr>
                <w:b w:val="0"/>
                <w:i w:val="0"/>
                <w:sz w:val="16"/>
              </w:rPr>
              <w:t>0.402</w:t>
            </w:r>
          </w:p>
        </w:tc>
        <w:tc>
          <w:tcPr>
            <w:tcW w:type="dxa" w:w="1151"/>
          </w:tcPr>
          <w:p>
            <w:pPr>
              <w:pStyle w:val="MDPI42tablebody"/>
              <w:keepNext/>
              <w:spacing w:line="240" w:lineRule="auto" w:before="30" w:after="30"/>
              <w:jc w:val="center"/>
            </w:pPr>
            <w:r>
              <w:rPr>
                <w:b w:val="0"/>
                <w:i w:val="0"/>
                <w:sz w:val="16"/>
              </w:rPr>
              <w:t>0.176</w:t>
            </w:r>
          </w:p>
        </w:tc>
        <w:tc>
          <w:tcPr>
            <w:tcW w:type="dxa" w:w="1360"/>
          </w:tcPr>
          <w:p>
            <w:pPr>
              <w:pStyle w:val="MDPI42tablebody"/>
              <w:keepNext/>
              <w:spacing w:line="240" w:lineRule="auto" w:before="30" w:after="30"/>
              <w:jc w:val="center"/>
            </w:pPr>
            <w:r>
              <w:rPr>
                <w:b w:val="0"/>
                <w:i w:val="0"/>
                <w:sz w:val="16"/>
              </w:rPr>
              <w:t>18964</w:t>
            </w:r>
          </w:p>
        </w:tc>
        <w:tc>
          <w:tcPr>
            <w:tcW w:type="dxa" w:w="1151"/>
          </w:tcPr>
          <w:p>
            <w:pPr>
              <w:pStyle w:val="MDPI42tablebody"/>
              <w:keepNext/>
              <w:spacing w:line="240" w:lineRule="auto" w:before="30" w:after="30"/>
              <w:jc w:val="center"/>
            </w:pPr>
            <w:r>
              <w:rPr>
                <w:b w:val="0"/>
                <w:i w:val="0"/>
                <w:sz w:val="16"/>
              </w:rPr>
              <w:t>4134</w:t>
            </w:r>
          </w:p>
        </w:tc>
      </w:tr>
      <w:tr>
        <w:trPr>
          <w:cantSplit/>
        </w:trPr>
        <w:tc>
          <w:tcPr>
            <w:tcW w:type="dxa" w:w="732"/>
          </w:tcPr>
          <w:p>
            <w:pPr>
              <w:pStyle w:val="MDPI42tablebody"/>
              <w:keepNext/>
              <w:spacing w:line="240" w:lineRule="auto" w:before="30" w:after="30"/>
              <w:jc w:val="left"/>
            </w:pPr>
            <w:r>
              <w:rPr>
                <w:b w:val="0"/>
                <w:i w:val="0"/>
                <w:sz w:val="16"/>
              </w:rPr>
              <w:t>M1</w:t>
            </w:r>
          </w:p>
        </w:tc>
        <w:tc>
          <w:tcPr>
            <w:tcW w:type="dxa" w:w="2093"/>
          </w:tcPr>
          <w:p>
            <w:pPr>
              <w:pStyle w:val="MDPI42tablebody"/>
              <w:keepNext/>
              <w:spacing w:line="240" w:lineRule="auto" w:before="30" w:after="30"/>
              <w:jc w:val="left"/>
            </w:pPr>
            <w:r>
              <w:rPr>
                <w:b w:val="0"/>
                <w:i w:val="0"/>
                <w:sz w:val="16"/>
              </w:rPr>
              <w:t>work experience</w:t>
            </w:r>
          </w:p>
        </w:tc>
        <w:tc>
          <w:tcPr>
            <w:tcW w:type="dxa" w:w="1360"/>
          </w:tcPr>
          <w:p>
            <w:pPr>
              <w:pStyle w:val="MDPI42tablebody"/>
              <w:keepNext/>
              <w:spacing w:line="240" w:lineRule="auto" w:before="30" w:after="30"/>
              <w:jc w:val="center"/>
            </w:pPr>
            <w:r>
              <w:rPr>
                <w:b w:val="0"/>
                <w:i w:val="0"/>
                <w:sz w:val="16"/>
              </w:rPr>
              <w:t>0.061***</w:t>
            </w:r>
          </w:p>
        </w:tc>
        <w:tc>
          <w:tcPr>
            <w:tcW w:type="dxa" w:w="1465"/>
          </w:tcPr>
          <w:p>
            <w:pPr>
              <w:pStyle w:val="MDPI42tablebody"/>
              <w:keepNext/>
              <w:spacing w:line="240" w:lineRule="auto" w:before="30" w:after="30"/>
              <w:jc w:val="center"/>
            </w:pPr>
            <w:r>
              <w:rPr>
                <w:b w:val="0"/>
                <w:i w:val="0"/>
                <w:sz w:val="16"/>
              </w:rPr>
              <w:t>0.059***</w:t>
            </w:r>
          </w:p>
        </w:tc>
        <w:tc>
          <w:tcPr>
            <w:tcW w:type="dxa" w:w="1151"/>
          </w:tcPr>
          <w:p>
            <w:pPr>
              <w:pStyle w:val="MDPI42tablebody"/>
              <w:keepNext/>
              <w:spacing w:line="240" w:lineRule="auto" w:before="30" w:after="30"/>
              <w:jc w:val="center"/>
            </w:pPr>
            <w:r>
              <w:rPr>
                <w:b w:val="0"/>
                <w:i w:val="0"/>
                <w:sz w:val="16"/>
              </w:rPr>
              <w:t>0.209</w:t>
            </w:r>
          </w:p>
        </w:tc>
        <w:tc>
          <w:tcPr>
            <w:tcW w:type="dxa" w:w="1151"/>
          </w:tcPr>
          <w:p>
            <w:pPr>
              <w:pStyle w:val="MDPI42tablebody"/>
              <w:keepNext/>
              <w:spacing w:line="240" w:lineRule="auto" w:before="30" w:after="30"/>
              <w:jc w:val="center"/>
            </w:pPr>
            <w:r>
              <w:rPr>
                <w:b w:val="0"/>
                <w:i w:val="0"/>
                <w:sz w:val="16"/>
              </w:rPr>
              <w:t>0.208</w:t>
            </w:r>
          </w:p>
        </w:tc>
        <w:tc>
          <w:tcPr>
            <w:tcW w:type="dxa" w:w="1360"/>
          </w:tcPr>
          <w:p>
            <w:pPr>
              <w:pStyle w:val="MDPI42tablebody"/>
              <w:keepNext/>
              <w:spacing w:line="240" w:lineRule="auto" w:before="30" w:after="30"/>
              <w:jc w:val="center"/>
            </w:pPr>
            <w:r>
              <w:rPr>
                <w:b w:val="0"/>
                <w:i w:val="0"/>
                <w:sz w:val="16"/>
              </w:rPr>
              <w:t>4360</w:t>
            </w:r>
          </w:p>
        </w:tc>
        <w:tc>
          <w:tcPr>
            <w:tcW w:type="dxa" w:w="1151"/>
          </w:tcPr>
          <w:p>
            <w:pPr>
              <w:pStyle w:val="MDPI42tablebody"/>
              <w:keepNext/>
              <w:spacing w:line="240" w:lineRule="auto" w:before="30" w:after="30"/>
              <w:jc w:val="center"/>
            </w:pPr>
            <w:r>
              <w:rPr>
                <w:b w:val="0"/>
                <w:i w:val="0"/>
                <w:sz w:val="16"/>
              </w:rPr>
              <w:t>545</w:t>
            </w:r>
          </w:p>
        </w:tc>
      </w:tr>
      <w:tr>
        <w:trPr>
          <w:cantSplit/>
        </w:trPr>
        <w:tc>
          <w:tcPr>
            <w:tcW w:type="dxa" w:w="732"/>
          </w:tcPr>
          <w:p>
            <w:pPr>
              <w:pStyle w:val="MDPI42tablebody"/>
              <w:keepNext/>
              <w:spacing w:line="240" w:lineRule="auto" w:before="30" w:after="30"/>
              <w:jc w:val="left"/>
            </w:pPr>
            <w:r>
              <w:rPr>
                <w:b w:val="0"/>
                <w:i w:val="0"/>
                <w:sz w:val="16"/>
              </w:rPr>
              <w:t>M2</w:t>
            </w:r>
          </w:p>
        </w:tc>
        <w:tc>
          <w:tcPr>
            <w:tcW w:type="dxa" w:w="2093"/>
          </w:tcPr>
          <w:p>
            <w:pPr>
              <w:pStyle w:val="MDPI42tablebody"/>
              <w:keepNext/>
              <w:spacing w:line="240" w:lineRule="auto" w:before="30" w:after="30"/>
              <w:jc w:val="left"/>
            </w:pPr>
            <w:r>
              <w:rPr>
                <w:b w:val="0"/>
                <w:i w:val="0"/>
                <w:sz w:val="16"/>
              </w:rPr>
              <w:t>work experience</w:t>
            </w:r>
          </w:p>
        </w:tc>
        <w:tc>
          <w:tcPr>
            <w:tcW w:type="dxa" w:w="1360"/>
          </w:tcPr>
          <w:p>
            <w:pPr>
              <w:pStyle w:val="MDPI42tablebody"/>
              <w:keepNext/>
              <w:spacing w:line="240" w:lineRule="auto" w:before="30" w:after="30"/>
              <w:jc w:val="center"/>
            </w:pPr>
            <w:r>
              <w:rPr>
                <w:b w:val="0"/>
                <w:i w:val="0"/>
                <w:sz w:val="16"/>
              </w:rPr>
              <w:t>0.080***</w:t>
            </w:r>
          </w:p>
        </w:tc>
        <w:tc>
          <w:tcPr>
            <w:tcW w:type="dxa" w:w="1465"/>
          </w:tcPr>
          <w:p>
            <w:pPr>
              <w:pStyle w:val="MDPI42tablebody"/>
              <w:keepNext/>
              <w:spacing w:line="240" w:lineRule="auto" w:before="30" w:after="30"/>
              <w:jc w:val="center"/>
            </w:pPr>
            <w:r>
              <w:rPr>
                <w:b w:val="0"/>
                <w:i w:val="0"/>
                <w:sz w:val="16"/>
              </w:rPr>
              <w:t>0.070***</w:t>
            </w:r>
          </w:p>
        </w:tc>
        <w:tc>
          <w:tcPr>
            <w:tcW w:type="dxa" w:w="1151"/>
          </w:tcPr>
          <w:p>
            <w:pPr>
              <w:pStyle w:val="MDPI42tablebody"/>
              <w:keepNext/>
              <w:spacing w:line="240" w:lineRule="auto" w:before="30" w:after="30"/>
              <w:jc w:val="center"/>
            </w:pPr>
            <w:r>
              <w:rPr>
                <w:b w:val="0"/>
                <w:i w:val="0"/>
                <w:sz w:val="16"/>
              </w:rPr>
              <w:t>0.207</w:t>
            </w:r>
          </w:p>
        </w:tc>
        <w:tc>
          <w:tcPr>
            <w:tcW w:type="dxa" w:w="1151"/>
          </w:tcPr>
          <w:p>
            <w:pPr>
              <w:pStyle w:val="MDPI42tablebody"/>
              <w:keepNext/>
              <w:spacing w:line="240" w:lineRule="auto" w:before="30" w:after="30"/>
              <w:jc w:val="center"/>
            </w:pPr>
            <w:r>
              <w:rPr>
                <w:b w:val="0"/>
                <w:i w:val="0"/>
                <w:sz w:val="16"/>
              </w:rPr>
              <w:t>0.203</w:t>
            </w:r>
          </w:p>
        </w:tc>
        <w:tc>
          <w:tcPr>
            <w:tcW w:type="dxa" w:w="1360"/>
          </w:tcPr>
          <w:p>
            <w:pPr>
              <w:pStyle w:val="MDPI42tablebody"/>
              <w:keepNext/>
              <w:spacing w:line="240" w:lineRule="auto" w:before="30" w:after="30"/>
              <w:jc w:val="center"/>
            </w:pPr>
            <w:r>
              <w:rPr>
                <w:b w:val="0"/>
                <w:i w:val="0"/>
                <w:sz w:val="16"/>
              </w:rPr>
              <w:t>4360</w:t>
            </w:r>
          </w:p>
        </w:tc>
        <w:tc>
          <w:tcPr>
            <w:tcW w:type="dxa" w:w="1151"/>
          </w:tcPr>
          <w:p>
            <w:pPr>
              <w:pStyle w:val="MDPI42tablebody"/>
              <w:keepNext/>
              <w:spacing w:line="240" w:lineRule="auto" w:before="30" w:after="30"/>
              <w:jc w:val="center"/>
            </w:pPr>
            <w:r>
              <w:rPr>
                <w:b w:val="0"/>
                <w:i w:val="0"/>
                <w:sz w:val="16"/>
              </w:rPr>
              <w:t>545</w:t>
            </w:r>
          </w:p>
        </w:tc>
      </w:tr>
      <w:tr>
        <w:trPr>
          <w:cantSplit/>
        </w:trPr>
        <w:tc>
          <w:tcPr>
            <w:tcW w:type="dxa" w:w="732"/>
          </w:tcPr>
          <w:p>
            <w:pPr>
              <w:pStyle w:val="MDPI42tablebody"/>
              <w:keepNext/>
              <w:spacing w:line="240" w:lineRule="auto" w:before="30" w:after="30"/>
              <w:jc w:val="left"/>
            </w:pPr>
            <w:r>
              <w:rPr>
                <w:b w:val="0"/>
                <w:i w:val="0"/>
                <w:sz w:val="16"/>
              </w:rPr>
              <w:t>M3</w:t>
            </w:r>
          </w:p>
        </w:tc>
        <w:tc>
          <w:tcPr>
            <w:tcW w:type="dxa" w:w="2093"/>
          </w:tcPr>
          <w:p>
            <w:pPr>
              <w:pStyle w:val="MDPI42tablebody"/>
              <w:keepNext/>
              <w:spacing w:line="240" w:lineRule="auto" w:before="30" w:after="30"/>
              <w:jc w:val="left"/>
            </w:pPr>
            <w:r>
              <w:rPr>
                <w:b w:val="0"/>
                <w:i w:val="0"/>
                <w:sz w:val="16"/>
              </w:rPr>
              <w:t>work experience</w:t>
            </w:r>
          </w:p>
        </w:tc>
        <w:tc>
          <w:tcPr>
            <w:tcW w:type="dxa" w:w="1360"/>
          </w:tcPr>
          <w:p>
            <w:pPr>
              <w:pStyle w:val="MDPI42tablebody"/>
              <w:keepNext/>
              <w:spacing w:line="240" w:lineRule="auto" w:before="30" w:after="30"/>
              <w:jc w:val="center"/>
            </w:pPr>
            <w:r>
              <w:rPr>
                <w:b w:val="0"/>
                <w:i w:val="0"/>
                <w:sz w:val="16"/>
              </w:rPr>
              <w:t>0.075***</w:t>
            </w:r>
          </w:p>
        </w:tc>
        <w:tc>
          <w:tcPr>
            <w:tcW w:type="dxa" w:w="1465"/>
          </w:tcPr>
          <w:p>
            <w:pPr>
              <w:pStyle w:val="MDPI42tablebody"/>
              <w:keepNext/>
              <w:spacing w:line="240" w:lineRule="auto" w:before="30" w:after="30"/>
              <w:jc w:val="center"/>
            </w:pPr>
            <w:r>
              <w:rPr>
                <w:b w:val="0"/>
                <w:i w:val="0"/>
                <w:sz w:val="16"/>
              </w:rPr>
              <w:t>0.068***</w:t>
            </w:r>
          </w:p>
        </w:tc>
        <w:tc>
          <w:tcPr>
            <w:tcW w:type="dxa" w:w="1151"/>
          </w:tcPr>
          <w:p>
            <w:pPr>
              <w:pStyle w:val="MDPI42tablebody"/>
              <w:keepNext/>
              <w:spacing w:line="240" w:lineRule="auto" w:before="30" w:after="30"/>
              <w:jc w:val="center"/>
            </w:pPr>
            <w:r>
              <w:rPr>
                <w:b w:val="0"/>
                <w:i w:val="0"/>
                <w:sz w:val="16"/>
              </w:rPr>
              <w:t>0.208</w:t>
            </w:r>
          </w:p>
        </w:tc>
        <w:tc>
          <w:tcPr>
            <w:tcW w:type="dxa" w:w="1151"/>
          </w:tcPr>
          <w:p>
            <w:pPr>
              <w:pStyle w:val="MDPI42tablebody"/>
              <w:keepNext/>
              <w:spacing w:line="240" w:lineRule="auto" w:before="30" w:after="30"/>
              <w:jc w:val="center"/>
            </w:pPr>
            <w:r>
              <w:rPr>
                <w:b w:val="0"/>
                <w:i w:val="0"/>
                <w:sz w:val="16"/>
              </w:rPr>
              <w:t>0.203</w:t>
            </w:r>
          </w:p>
        </w:tc>
        <w:tc>
          <w:tcPr>
            <w:tcW w:type="dxa" w:w="1360"/>
          </w:tcPr>
          <w:p>
            <w:pPr>
              <w:pStyle w:val="MDPI42tablebody"/>
              <w:keepNext/>
              <w:spacing w:line="240" w:lineRule="auto" w:before="30" w:after="30"/>
              <w:jc w:val="center"/>
            </w:pPr>
            <w:r>
              <w:rPr>
                <w:b w:val="0"/>
                <w:i w:val="0"/>
                <w:sz w:val="16"/>
              </w:rPr>
              <w:t>4360</w:t>
            </w:r>
          </w:p>
        </w:tc>
        <w:tc>
          <w:tcPr>
            <w:tcW w:type="dxa" w:w="1151"/>
          </w:tcPr>
          <w:p>
            <w:pPr>
              <w:pStyle w:val="MDPI42tablebody"/>
              <w:keepNext/>
              <w:spacing w:line="240" w:lineRule="auto" w:before="30" w:after="30"/>
              <w:jc w:val="center"/>
            </w:pPr>
            <w:r>
              <w:rPr>
                <w:b w:val="0"/>
                <w:i w:val="0"/>
                <w:sz w:val="16"/>
              </w:rPr>
              <w:t>545</w:t>
            </w:r>
          </w:p>
        </w:tc>
      </w:tr>
      <w:tr>
        <w:trPr>
          <w:cantSplit/>
        </w:trPr>
        <w:tc>
          <w:tcPr>
            <w:tcW w:type="dxa" w:w="732"/>
          </w:tcPr>
          <w:p>
            <w:pPr>
              <w:pStyle w:val="MDPI42tablebody"/>
              <w:keepNext/>
              <w:spacing w:line="240" w:lineRule="auto" w:before="30" w:after="30"/>
              <w:jc w:val="left"/>
            </w:pPr>
            <w:r>
              <w:rPr>
                <w:b w:val="0"/>
                <w:i w:val="0"/>
                <w:sz w:val="16"/>
              </w:rPr>
              <w:t>M4</w:t>
            </w:r>
          </w:p>
        </w:tc>
        <w:tc>
          <w:tcPr>
            <w:tcW w:type="dxa" w:w="2093"/>
          </w:tcPr>
          <w:p>
            <w:pPr>
              <w:pStyle w:val="MDPI42tablebody"/>
              <w:keepNext/>
              <w:spacing w:line="240" w:lineRule="auto" w:before="30" w:after="30"/>
              <w:jc w:val="left"/>
            </w:pPr>
            <w:r>
              <w:rPr>
                <w:b w:val="0"/>
                <w:i w:val="0"/>
                <w:sz w:val="16"/>
              </w:rPr>
              <w:t>weekly hours</w:t>
            </w:r>
          </w:p>
        </w:tc>
        <w:tc>
          <w:tcPr>
            <w:tcW w:type="dxa" w:w="1360"/>
          </w:tcPr>
          <w:p>
            <w:pPr>
              <w:pStyle w:val="MDPI42tablebody"/>
              <w:keepNext/>
              <w:spacing w:line="240" w:lineRule="auto" w:before="30" w:after="30"/>
              <w:jc w:val="center"/>
            </w:pPr>
            <w:r>
              <w:rPr>
                <w:b w:val="0"/>
                <w:i w:val="0"/>
                <w:sz w:val="16"/>
              </w:rPr>
              <w:t>−0.009***</w:t>
            </w:r>
          </w:p>
        </w:tc>
        <w:tc>
          <w:tcPr>
            <w:tcW w:type="dxa" w:w="1465"/>
          </w:tcPr>
          <w:p>
            <w:pPr>
              <w:pStyle w:val="MDPI42tablebody"/>
              <w:keepNext/>
              <w:spacing w:line="240" w:lineRule="auto" w:before="30" w:after="30"/>
              <w:jc w:val="center"/>
            </w:pPr>
            <w:r>
              <w:rPr>
                <w:b w:val="0"/>
                <w:i w:val="0"/>
                <w:sz w:val="16"/>
              </w:rPr>
              <w:t>−0.017***</w:t>
            </w:r>
          </w:p>
        </w:tc>
        <w:tc>
          <w:tcPr>
            <w:tcW w:type="dxa" w:w="1151"/>
          </w:tcPr>
          <w:p>
            <w:pPr>
              <w:pStyle w:val="MDPI42tablebody"/>
              <w:keepNext/>
              <w:spacing w:line="240" w:lineRule="auto" w:before="30" w:after="30"/>
              <w:jc w:val="center"/>
            </w:pPr>
            <w:r>
              <w:rPr>
                <w:b w:val="0"/>
                <w:i w:val="0"/>
                <w:sz w:val="16"/>
              </w:rPr>
              <w:t>0.209</w:t>
            </w:r>
          </w:p>
        </w:tc>
        <w:tc>
          <w:tcPr>
            <w:tcW w:type="dxa" w:w="1151"/>
          </w:tcPr>
          <w:p>
            <w:pPr>
              <w:pStyle w:val="MDPI42tablebody"/>
              <w:keepNext/>
              <w:spacing w:line="240" w:lineRule="auto" w:before="30" w:after="30"/>
              <w:jc w:val="center"/>
            </w:pPr>
            <w:r>
              <w:rPr>
                <w:b w:val="0"/>
                <w:i w:val="0"/>
                <w:sz w:val="16"/>
              </w:rPr>
              <w:t>0.208</w:t>
            </w:r>
          </w:p>
        </w:tc>
        <w:tc>
          <w:tcPr>
            <w:tcW w:type="dxa" w:w="1360"/>
          </w:tcPr>
          <w:p>
            <w:pPr>
              <w:pStyle w:val="MDPI42tablebody"/>
              <w:keepNext/>
              <w:spacing w:line="240" w:lineRule="auto" w:before="30" w:after="30"/>
              <w:jc w:val="center"/>
            </w:pPr>
            <w:r>
              <w:rPr>
                <w:b w:val="0"/>
                <w:i w:val="0"/>
                <w:sz w:val="16"/>
              </w:rPr>
              <w:t>4360</w:t>
            </w:r>
          </w:p>
        </w:tc>
        <w:tc>
          <w:tcPr>
            <w:tcW w:type="dxa" w:w="1151"/>
          </w:tcPr>
          <w:p>
            <w:pPr>
              <w:pStyle w:val="MDPI42tablebody"/>
              <w:keepNext/>
              <w:spacing w:line="240" w:lineRule="auto" w:before="30" w:after="30"/>
              <w:jc w:val="center"/>
            </w:pPr>
            <w:r>
              <w:rPr>
                <w:b w:val="0"/>
                <w:i w:val="0"/>
                <w:sz w:val="16"/>
              </w:rPr>
              <w:t>545</w:t>
            </w:r>
          </w:p>
        </w:tc>
      </w:tr>
      <w:tr>
        <w:trPr>
          <w:cantSplit/>
        </w:trPr>
        <w:tc>
          <w:tcPr>
            <w:tcW w:type="dxa" w:w="732"/>
          </w:tcPr>
          <w:p>
            <w:pPr>
              <w:pStyle w:val="MDPI42tablebody"/>
              <w:keepNext/>
              <w:spacing w:line="240" w:lineRule="auto" w:before="30" w:after="30"/>
              <w:jc w:val="left"/>
            </w:pPr>
            <w:r>
              <w:rPr>
                <w:b w:val="0"/>
                <w:i w:val="0"/>
                <w:sz w:val="16"/>
              </w:rPr>
              <w:t>M5</w:t>
            </w:r>
          </w:p>
        </w:tc>
        <w:tc>
          <w:tcPr>
            <w:tcW w:type="dxa" w:w="2093"/>
          </w:tcPr>
          <w:p>
            <w:pPr>
              <w:pStyle w:val="MDPI42tablebody"/>
              <w:keepNext/>
              <w:spacing w:line="240" w:lineRule="auto" w:before="30" w:after="30"/>
              <w:jc w:val="left"/>
            </w:pPr>
            <w:r>
              <w:rPr>
                <w:b w:val="0"/>
                <w:i w:val="0"/>
                <w:sz w:val="16"/>
              </w:rPr>
              <w:t>union coverage</w:t>
            </w:r>
          </w:p>
        </w:tc>
        <w:tc>
          <w:tcPr>
            <w:tcW w:type="dxa" w:w="1360"/>
          </w:tcPr>
          <w:p>
            <w:pPr>
              <w:pStyle w:val="MDPI42tablebody"/>
              <w:keepNext/>
              <w:spacing w:line="240" w:lineRule="auto" w:before="30" w:after="30"/>
              <w:jc w:val="center"/>
            </w:pPr>
            <w:r>
              <w:rPr>
                <w:b w:val="0"/>
                <w:i w:val="0"/>
                <w:sz w:val="16"/>
              </w:rPr>
              <w:t>0.198***</w:t>
            </w:r>
          </w:p>
        </w:tc>
        <w:tc>
          <w:tcPr>
            <w:tcW w:type="dxa" w:w="1465"/>
          </w:tcPr>
          <w:p>
            <w:pPr>
              <w:pStyle w:val="MDPI42tablebody"/>
              <w:keepNext/>
              <w:spacing w:line="240" w:lineRule="auto" w:before="30" w:after="30"/>
              <w:jc w:val="center"/>
            </w:pPr>
            <w:r>
              <w:rPr>
                <w:b w:val="0"/>
                <w:i w:val="0"/>
                <w:sz w:val="16"/>
              </w:rPr>
              <w:t>0.086***</w:t>
            </w:r>
          </w:p>
        </w:tc>
        <w:tc>
          <w:tcPr>
            <w:tcW w:type="dxa" w:w="1151"/>
          </w:tcPr>
          <w:p>
            <w:pPr>
              <w:pStyle w:val="MDPI42tablebody"/>
              <w:keepNext/>
              <w:spacing w:line="240" w:lineRule="auto" w:before="30" w:after="30"/>
              <w:jc w:val="center"/>
            </w:pPr>
            <w:r>
              <w:rPr>
                <w:b w:val="0"/>
                <w:i w:val="0"/>
                <w:sz w:val="16"/>
              </w:rPr>
              <w:t>0.208</w:t>
            </w:r>
          </w:p>
        </w:tc>
        <w:tc>
          <w:tcPr>
            <w:tcW w:type="dxa" w:w="1151"/>
          </w:tcPr>
          <w:p>
            <w:pPr>
              <w:pStyle w:val="MDPI42tablebody"/>
              <w:keepNext/>
              <w:spacing w:line="240" w:lineRule="auto" w:before="30" w:after="30"/>
              <w:jc w:val="center"/>
            </w:pPr>
            <w:r>
              <w:rPr>
                <w:b w:val="0"/>
                <w:i w:val="0"/>
                <w:sz w:val="16"/>
              </w:rPr>
              <w:t>0.205</w:t>
            </w:r>
          </w:p>
        </w:tc>
        <w:tc>
          <w:tcPr>
            <w:tcW w:type="dxa" w:w="1360"/>
          </w:tcPr>
          <w:p>
            <w:pPr>
              <w:pStyle w:val="MDPI42tablebody"/>
              <w:keepNext/>
              <w:spacing w:line="240" w:lineRule="auto" w:before="30" w:after="30"/>
              <w:jc w:val="center"/>
            </w:pPr>
            <w:r>
              <w:rPr>
                <w:b w:val="0"/>
                <w:i w:val="0"/>
                <w:sz w:val="16"/>
              </w:rPr>
              <w:t>4360</w:t>
            </w:r>
          </w:p>
        </w:tc>
        <w:tc>
          <w:tcPr>
            <w:tcW w:type="dxa" w:w="1151"/>
          </w:tcPr>
          <w:p>
            <w:pPr>
              <w:pStyle w:val="MDPI42tablebody"/>
              <w:keepNext/>
              <w:spacing w:line="240" w:lineRule="auto" w:before="30" w:after="30"/>
              <w:jc w:val="center"/>
            </w:pPr>
            <w:r>
              <w:rPr>
                <w:b w:val="0"/>
                <w:i w:val="0"/>
                <w:sz w:val="16"/>
              </w:rPr>
              <w:t>545</w:t>
            </w:r>
          </w:p>
        </w:tc>
      </w:tr>
      <w:tr>
        <w:trPr>
          <w:cantSplit/>
        </w:trPr>
        <w:tc>
          <w:tcPr>
            <w:tcW w:type="dxa" w:w="732"/>
          </w:tcPr>
          <w:p>
            <w:pPr>
              <w:pStyle w:val="MDPI42tablebody"/>
              <w:keepNext/>
              <w:spacing w:line="240" w:lineRule="auto" w:before="30" w:after="30"/>
              <w:jc w:val="left"/>
            </w:pPr>
            <w:r>
              <w:rPr>
                <w:b w:val="0"/>
                <w:i w:val="0"/>
                <w:sz w:val="16"/>
              </w:rPr>
              <w:t>M6</w:t>
            </w:r>
          </w:p>
        </w:tc>
        <w:tc>
          <w:tcPr>
            <w:tcW w:type="dxa" w:w="2093"/>
          </w:tcPr>
          <w:p>
            <w:pPr>
              <w:pStyle w:val="MDPI42tablebody"/>
              <w:keepNext/>
              <w:spacing w:line="240" w:lineRule="auto" w:before="30" w:after="30"/>
              <w:jc w:val="left"/>
            </w:pPr>
            <w:r>
              <w:rPr>
                <w:b w:val="0"/>
                <w:i w:val="0"/>
                <w:sz w:val="16"/>
              </w:rPr>
              <w:t>work experience</w:t>
            </w:r>
          </w:p>
        </w:tc>
        <w:tc>
          <w:tcPr>
            <w:tcW w:type="dxa" w:w="1360"/>
          </w:tcPr>
          <w:p>
            <w:pPr>
              <w:pStyle w:val="MDPI42tablebody"/>
              <w:keepNext/>
              <w:spacing w:line="240" w:lineRule="auto" w:before="30" w:after="30"/>
              <w:jc w:val="center"/>
            </w:pPr>
            <w:r>
              <w:rPr>
                <w:b w:val="0"/>
                <w:i w:val="0"/>
                <w:sz w:val="16"/>
              </w:rPr>
              <w:t>0.080***</w:t>
            </w:r>
          </w:p>
        </w:tc>
        <w:tc>
          <w:tcPr>
            <w:tcW w:type="dxa" w:w="1465"/>
          </w:tcPr>
          <w:p>
            <w:pPr>
              <w:pStyle w:val="MDPI42tablebody"/>
              <w:keepNext/>
              <w:spacing w:line="240" w:lineRule="auto" w:before="30" w:after="30"/>
              <w:jc w:val="center"/>
            </w:pPr>
            <w:r>
              <w:rPr>
                <w:b w:val="0"/>
                <w:i w:val="0"/>
                <w:sz w:val="16"/>
              </w:rPr>
              <w:t>0.070***</w:t>
            </w:r>
          </w:p>
        </w:tc>
        <w:tc>
          <w:tcPr>
            <w:tcW w:type="dxa" w:w="1151"/>
          </w:tcPr>
          <w:p>
            <w:pPr>
              <w:pStyle w:val="MDPI42tablebody"/>
              <w:keepNext/>
              <w:spacing w:line="240" w:lineRule="auto" w:before="30" w:after="30"/>
              <w:jc w:val="center"/>
            </w:pPr>
            <w:r>
              <w:rPr>
                <w:b w:val="0"/>
                <w:i w:val="0"/>
                <w:sz w:val="16"/>
              </w:rPr>
              <w:t>0.207</w:t>
            </w:r>
          </w:p>
        </w:tc>
        <w:tc>
          <w:tcPr>
            <w:tcW w:type="dxa" w:w="1151"/>
          </w:tcPr>
          <w:p>
            <w:pPr>
              <w:pStyle w:val="MDPI42tablebody"/>
              <w:keepNext/>
              <w:spacing w:line="240" w:lineRule="auto" w:before="30" w:after="30"/>
              <w:jc w:val="center"/>
            </w:pPr>
            <w:r>
              <w:rPr>
                <w:b w:val="0"/>
                <w:i w:val="0"/>
                <w:sz w:val="16"/>
              </w:rPr>
              <w:t>0.202</w:t>
            </w:r>
          </w:p>
        </w:tc>
        <w:tc>
          <w:tcPr>
            <w:tcW w:type="dxa" w:w="1360"/>
          </w:tcPr>
          <w:p>
            <w:pPr>
              <w:pStyle w:val="MDPI42tablebody"/>
              <w:keepNext/>
              <w:spacing w:line="240" w:lineRule="auto" w:before="30" w:after="30"/>
              <w:jc w:val="center"/>
            </w:pPr>
            <w:r>
              <w:rPr>
                <w:b w:val="0"/>
                <w:i w:val="0"/>
                <w:sz w:val="16"/>
              </w:rPr>
              <w:t>4360</w:t>
            </w:r>
          </w:p>
        </w:tc>
        <w:tc>
          <w:tcPr>
            <w:tcW w:type="dxa" w:w="1151"/>
          </w:tcPr>
          <w:p>
            <w:pPr>
              <w:pStyle w:val="MDPI42tablebody"/>
              <w:keepNext/>
              <w:spacing w:line="240" w:lineRule="auto" w:before="30" w:after="30"/>
              <w:jc w:val="center"/>
            </w:pPr>
            <w:r>
              <w:rPr>
                <w:b w:val="0"/>
                <w:i w:val="0"/>
                <w:sz w:val="16"/>
              </w:rPr>
              <w:t>545</w:t>
            </w:r>
          </w:p>
        </w:tc>
      </w:tr>
      <w:tr>
        <w:trPr>
          <w:cantSplit/>
        </w:trPr>
        <w:tc>
          <w:tcPr>
            <w:tcW w:type="dxa" w:w="732"/>
          </w:tcPr>
          <w:p>
            <w:pPr>
              <w:pStyle w:val="MDPI42tablebody"/>
              <w:keepNext/>
              <w:spacing w:line="240" w:lineRule="auto" w:before="30" w:after="30"/>
              <w:jc w:val="left"/>
            </w:pPr>
            <w:r>
              <w:rPr>
                <w:b w:val="0"/>
                <w:i w:val="0"/>
                <w:sz w:val="16"/>
              </w:rPr>
              <w:t>M7</w:t>
            </w:r>
          </w:p>
        </w:tc>
        <w:tc>
          <w:tcPr>
            <w:tcW w:type="dxa" w:w="2093"/>
          </w:tcPr>
          <w:p>
            <w:pPr>
              <w:pStyle w:val="MDPI42tablebody"/>
              <w:keepNext/>
              <w:spacing w:line="240" w:lineRule="auto" w:before="30" w:after="30"/>
              <w:jc w:val="left"/>
            </w:pPr>
            <w:r>
              <w:rPr>
                <w:b w:val="0"/>
                <w:i w:val="0"/>
                <w:sz w:val="16"/>
              </w:rPr>
              <w:t>weekly hours</w:t>
            </w:r>
          </w:p>
        </w:tc>
        <w:tc>
          <w:tcPr>
            <w:tcW w:type="dxa" w:w="1360"/>
          </w:tcPr>
          <w:p>
            <w:pPr>
              <w:pStyle w:val="MDPI42tablebody"/>
              <w:keepNext/>
              <w:spacing w:line="240" w:lineRule="auto" w:before="30" w:after="30"/>
              <w:jc w:val="center"/>
            </w:pPr>
            <w:r>
              <w:rPr>
                <w:b w:val="0"/>
                <w:i w:val="0"/>
                <w:sz w:val="16"/>
              </w:rPr>
              <w:t>−0.004</w:t>
            </w:r>
          </w:p>
        </w:tc>
        <w:tc>
          <w:tcPr>
            <w:tcW w:type="dxa" w:w="1465"/>
          </w:tcPr>
          <w:p>
            <w:pPr>
              <w:pStyle w:val="MDPI42tablebody"/>
              <w:keepNext/>
              <w:spacing w:line="240" w:lineRule="auto" w:before="30" w:after="30"/>
              <w:jc w:val="center"/>
            </w:pPr>
            <w:r>
              <w:rPr>
                <w:b w:val="0"/>
                <w:i w:val="0"/>
                <w:sz w:val="16"/>
              </w:rPr>
              <w:t>−0.012***</w:t>
            </w:r>
          </w:p>
        </w:tc>
        <w:tc>
          <w:tcPr>
            <w:tcW w:type="dxa" w:w="1151"/>
          </w:tcPr>
          <w:p>
            <w:pPr>
              <w:pStyle w:val="MDPI42tablebody"/>
              <w:keepNext/>
              <w:spacing w:line="240" w:lineRule="auto" w:before="30" w:after="30"/>
              <w:jc w:val="center"/>
            </w:pPr>
            <w:r>
              <w:rPr>
                <w:b w:val="0"/>
                <w:i w:val="0"/>
                <w:sz w:val="16"/>
              </w:rPr>
              <w:t>0.211</w:t>
            </w:r>
          </w:p>
        </w:tc>
        <w:tc>
          <w:tcPr>
            <w:tcW w:type="dxa" w:w="1151"/>
          </w:tcPr>
          <w:p>
            <w:pPr>
              <w:pStyle w:val="MDPI42tablebody"/>
              <w:keepNext/>
              <w:spacing w:line="240" w:lineRule="auto" w:before="30" w:after="30"/>
              <w:jc w:val="center"/>
            </w:pPr>
            <w:r>
              <w:rPr>
                <w:b w:val="0"/>
                <w:i w:val="0"/>
                <w:sz w:val="16"/>
              </w:rPr>
              <w:t>0.206</w:t>
            </w:r>
          </w:p>
        </w:tc>
        <w:tc>
          <w:tcPr>
            <w:tcW w:type="dxa" w:w="1360"/>
          </w:tcPr>
          <w:p>
            <w:pPr>
              <w:pStyle w:val="MDPI42tablebody"/>
              <w:keepNext/>
              <w:spacing w:line="240" w:lineRule="auto" w:before="30" w:after="30"/>
              <w:jc w:val="center"/>
            </w:pPr>
            <w:r>
              <w:rPr>
                <w:b w:val="0"/>
                <w:i w:val="0"/>
                <w:sz w:val="16"/>
              </w:rPr>
              <w:t>4360</w:t>
            </w:r>
          </w:p>
        </w:tc>
        <w:tc>
          <w:tcPr>
            <w:tcW w:type="dxa" w:w="1151"/>
          </w:tcPr>
          <w:p>
            <w:pPr>
              <w:pStyle w:val="MDPI42tablebody"/>
              <w:keepNext/>
              <w:spacing w:line="240" w:lineRule="auto" w:before="30" w:after="30"/>
              <w:jc w:val="center"/>
            </w:pPr>
            <w:r>
              <w:rPr>
                <w:b w:val="0"/>
                <w:i w:val="0"/>
                <w:sz w:val="16"/>
              </w:rPr>
              <w:t>545</w:t>
            </w:r>
          </w:p>
        </w:tc>
      </w:tr>
      <w:tr>
        <w:trPr>
          <w:cantSplit/>
        </w:trPr>
        <w:tc>
          <w:tcPr>
            <w:tcW w:type="dxa" w:w="732"/>
          </w:tcPr>
          <w:p>
            <w:pPr>
              <w:pStyle w:val="MDPI42tablebody"/>
              <w:keepNext/>
              <w:spacing w:line="240" w:lineRule="auto" w:before="30" w:after="30"/>
              <w:jc w:val="left"/>
            </w:pPr>
            <w:r>
              <w:rPr>
                <w:b w:val="0"/>
                <w:i w:val="0"/>
                <w:sz w:val="16"/>
              </w:rPr>
              <w:t>M8</w:t>
            </w:r>
          </w:p>
        </w:tc>
        <w:tc>
          <w:tcPr>
            <w:tcW w:type="dxa" w:w="2093"/>
          </w:tcPr>
          <w:p>
            <w:pPr>
              <w:pStyle w:val="MDPI42tablebody"/>
              <w:keepNext/>
              <w:spacing w:line="240" w:lineRule="auto" w:before="30" w:after="30"/>
              <w:jc w:val="left"/>
            </w:pPr>
            <w:r>
              <w:rPr>
                <w:b w:val="0"/>
                <w:i w:val="0"/>
                <w:sz w:val="16"/>
              </w:rPr>
              <w:t>married</w:t>
            </w:r>
          </w:p>
        </w:tc>
        <w:tc>
          <w:tcPr>
            <w:tcW w:type="dxa" w:w="1360"/>
          </w:tcPr>
          <w:p>
            <w:pPr>
              <w:pStyle w:val="MDPI42tablebody"/>
              <w:keepNext/>
              <w:spacing w:line="240" w:lineRule="auto" w:before="30" w:after="30"/>
              <w:jc w:val="center"/>
            </w:pPr>
            <w:r>
              <w:rPr>
                <w:b w:val="0"/>
                <w:i w:val="0"/>
                <w:sz w:val="16"/>
              </w:rPr>
              <w:t>0.126***</w:t>
            </w:r>
          </w:p>
        </w:tc>
        <w:tc>
          <w:tcPr>
            <w:tcW w:type="dxa" w:w="1465"/>
          </w:tcPr>
          <w:p>
            <w:pPr>
              <w:pStyle w:val="MDPI42tablebody"/>
              <w:keepNext/>
              <w:spacing w:line="240" w:lineRule="auto" w:before="30" w:after="30"/>
              <w:jc w:val="center"/>
            </w:pPr>
            <w:r>
              <w:rPr>
                <w:b w:val="0"/>
                <w:i w:val="0"/>
                <w:sz w:val="16"/>
              </w:rPr>
              <w:t>0.029</w:t>
            </w:r>
          </w:p>
        </w:tc>
        <w:tc>
          <w:tcPr>
            <w:tcW w:type="dxa" w:w="1151"/>
          </w:tcPr>
          <w:p>
            <w:pPr>
              <w:pStyle w:val="MDPI42tablebody"/>
              <w:keepNext/>
              <w:spacing w:line="240" w:lineRule="auto" w:before="30" w:after="30"/>
              <w:jc w:val="center"/>
            </w:pPr>
            <w:r>
              <w:rPr>
                <w:b w:val="0"/>
                <w:i w:val="0"/>
                <w:sz w:val="16"/>
              </w:rPr>
              <w:t>0.208</w:t>
            </w:r>
          </w:p>
        </w:tc>
        <w:tc>
          <w:tcPr>
            <w:tcW w:type="dxa" w:w="1151"/>
          </w:tcPr>
          <w:p>
            <w:pPr>
              <w:pStyle w:val="MDPI42tablebody"/>
              <w:keepNext/>
              <w:spacing w:line="240" w:lineRule="auto" w:before="30" w:after="30"/>
              <w:jc w:val="center"/>
            </w:pPr>
            <w:r>
              <w:rPr>
                <w:b w:val="0"/>
                <w:i w:val="0"/>
                <w:sz w:val="16"/>
              </w:rPr>
              <w:t>0.205</w:t>
            </w:r>
          </w:p>
        </w:tc>
        <w:tc>
          <w:tcPr>
            <w:tcW w:type="dxa" w:w="1360"/>
          </w:tcPr>
          <w:p>
            <w:pPr>
              <w:pStyle w:val="MDPI42tablebody"/>
              <w:keepNext/>
              <w:spacing w:line="240" w:lineRule="auto" w:before="30" w:after="30"/>
              <w:jc w:val="center"/>
            </w:pPr>
            <w:r>
              <w:rPr>
                <w:b w:val="0"/>
                <w:i w:val="0"/>
                <w:sz w:val="16"/>
              </w:rPr>
              <w:t>4360</w:t>
            </w:r>
          </w:p>
        </w:tc>
        <w:tc>
          <w:tcPr>
            <w:tcW w:type="dxa" w:w="1151"/>
          </w:tcPr>
          <w:p>
            <w:pPr>
              <w:pStyle w:val="MDPI42tablebody"/>
              <w:keepNext/>
              <w:spacing w:line="240" w:lineRule="auto" w:before="30" w:after="30"/>
              <w:jc w:val="center"/>
            </w:pPr>
            <w:r>
              <w:rPr>
                <w:b w:val="0"/>
                <w:i w:val="0"/>
                <w:sz w:val="16"/>
              </w:rPr>
              <w:t>545</w:t>
            </w:r>
          </w:p>
        </w:tc>
      </w:tr>
    </w:tbl>
    <w:p>
      <w:pPr>
        <w:pStyle w:val="MDPI43tablefooter"/>
        <w:keepLines/>
        <w:spacing w:line="240" w:lineRule="auto" w:before="40" w:after="200"/>
        <w:ind w:left="2608" w:firstLine="0"/>
      </w:pPr>
      <w:r>
        <w:rPr>
          <w:sz w:val="16"/>
        </w:rPr>
        <w:t xml:space="preserve">Note: </w:t>
      </w:r>
      <w:r>
        <w:rPr>
          <w:b w:val="0"/>
          <w:i w:val="0"/>
          <w:sz w:val="16"/>
        </w:rPr>
        <w:t>The pooled coefficient of determination is computed on the outcome, the within-person one on the outcome after the person mean is removed, so the two are not comparable with one another. * p &lt; .05, ** p &lt; .01, *** p &lt; .001. Source: authors’ calculations from the two panels.</w:t>
      </w:r>
    </w:p>
    <w:p>
      <w:pPr>
        <w:pStyle w:val="MDPI21heading1"/>
        <w:ind w:left="0" w:firstLine="0"/>
      </w:pPr>
      <w:r>
        <w:t>References</w:t>
      </w:r>
    </w:p>
    <w:p>
      <w:pPr>
        <w:pStyle w:val="MDPI32textnoindent"/>
        <w:spacing w:line="240" w:lineRule="auto" w:before="0" w:after="40"/>
        <w:ind w:left="425" w:hanging="425"/>
      </w:pPr>
      <w:r>
        <w:rPr>
          <w:b w:val="0"/>
          <w:i w:val="0"/>
          <w:sz w:val="18"/>
        </w:rPr>
        <w:t xml:space="preserve">Aiken, L. S., &amp; West, S. G. </w:t>
      </w:r>
      <w:r>
        <w:rPr>
          <w:b w:val="0"/>
          <w:i w:val="0"/>
          <w:sz w:val="18"/>
        </w:rPr>
        <w:t xml:space="preserve">(1991). </w:t>
      </w:r>
      <w:r>
        <w:rPr>
          <w:b w:val="0"/>
          <w:i/>
          <w:sz w:val="18"/>
        </w:rPr>
        <w:t>Multiple regression: Testing and interpreting interactions</w:t>
      </w:r>
      <w:r>
        <w:rPr>
          <w:b w:val="0"/>
          <w:i w:val="0"/>
          <w:sz w:val="18"/>
        </w:rPr>
        <w:t>. Sage.</w:t>
      </w:r>
    </w:p>
    <w:p>
      <w:pPr>
        <w:pStyle w:val="MDPI32textnoindent"/>
        <w:spacing w:line="240" w:lineRule="auto" w:before="0" w:after="40"/>
        <w:ind w:left="425" w:hanging="425"/>
      </w:pPr>
      <w:r>
        <w:rPr>
          <w:b w:val="0"/>
          <w:i w:val="0"/>
          <w:sz w:val="18"/>
        </w:rPr>
        <w:t xml:space="preserve">Altonji, J. G., &amp; Shakotko, R. A. </w:t>
      </w:r>
      <w:r>
        <w:rPr>
          <w:b w:val="0"/>
          <w:i w:val="0"/>
          <w:sz w:val="18"/>
        </w:rPr>
        <w:t xml:space="preserve">(1987). </w:t>
      </w:r>
      <w:r>
        <w:rPr>
          <w:b w:val="0"/>
          <w:i w:val="0"/>
          <w:sz w:val="18"/>
        </w:rPr>
        <w:t xml:space="preserve">Do wages rise with job seniority? </w:t>
      </w:r>
      <w:r>
        <w:rPr>
          <w:b w:val="0"/>
          <w:i/>
          <w:sz w:val="18"/>
        </w:rPr>
        <w:t>The Review of Economic Studies</w:t>
      </w:r>
      <w:r>
        <w:rPr>
          <w:b w:val="0"/>
          <w:i w:val="0"/>
          <w:sz w:val="18"/>
        </w:rPr>
        <w:t xml:space="preserve">, </w:t>
      </w:r>
      <w:r>
        <w:rPr>
          <w:b w:val="0"/>
          <w:i/>
          <w:sz w:val="18"/>
        </w:rPr>
        <w:t>54</w:t>
      </w:r>
      <w:r>
        <w:rPr>
          <w:b w:val="0"/>
          <w:i w:val="0"/>
          <w:sz w:val="18"/>
        </w:rPr>
        <w:t>, 437–459</w:t>
      </w:r>
      <w:r>
        <w:rPr>
          <w:b w:val="0"/>
          <w:i w:val="0"/>
          <w:sz w:val="18"/>
        </w:rPr>
        <w:t>.</w:t>
      </w:r>
    </w:p>
    <w:p>
      <w:pPr>
        <w:pStyle w:val="MDPI32textnoindent"/>
        <w:spacing w:line="240" w:lineRule="auto" w:before="0" w:after="40"/>
        <w:ind w:left="425" w:hanging="425"/>
      </w:pPr>
      <w:r>
        <w:rPr>
          <w:b w:val="0"/>
          <w:i w:val="0"/>
          <w:sz w:val="18"/>
        </w:rPr>
        <w:t xml:space="preserve">Arulampalam, W. </w:t>
      </w:r>
      <w:r>
        <w:rPr>
          <w:b w:val="0"/>
          <w:i w:val="0"/>
          <w:sz w:val="18"/>
        </w:rPr>
        <w:t xml:space="preserve">(2001). </w:t>
      </w:r>
      <w:r>
        <w:rPr>
          <w:b w:val="0"/>
          <w:i w:val="0"/>
          <w:sz w:val="18"/>
        </w:rPr>
        <w:t xml:space="preserve">Is unemployment really scarring? Effects of unemployment experiences on wages. </w:t>
      </w:r>
      <w:r>
        <w:rPr>
          <w:b w:val="0"/>
          <w:i/>
          <w:sz w:val="18"/>
        </w:rPr>
        <w:t>The Economic Journal</w:t>
      </w:r>
      <w:r>
        <w:rPr>
          <w:b w:val="0"/>
          <w:i w:val="0"/>
          <w:sz w:val="18"/>
        </w:rPr>
        <w:t>.</w:t>
      </w:r>
    </w:p>
    <w:p>
      <w:pPr>
        <w:pStyle w:val="MDPI32textnoindent"/>
        <w:spacing w:line="240" w:lineRule="auto" w:before="0" w:after="40"/>
        <w:ind w:left="425" w:hanging="425"/>
      </w:pPr>
      <w:r>
        <w:rPr>
          <w:b w:val="0"/>
          <w:i w:val="0"/>
          <w:sz w:val="18"/>
        </w:rPr>
        <w:t xml:space="preserve">Baltagi, B. H. </w:t>
      </w:r>
      <w:r>
        <w:rPr>
          <w:b w:val="0"/>
          <w:i w:val="0"/>
          <w:sz w:val="18"/>
        </w:rPr>
        <w:t xml:space="preserve">(2021). </w:t>
      </w:r>
      <w:r>
        <w:rPr>
          <w:b w:val="0"/>
          <w:i/>
          <w:sz w:val="18"/>
        </w:rPr>
        <w:t>Econometric analysis of panel data</w:t>
      </w:r>
      <w:r>
        <w:rPr>
          <w:b w:val="0"/>
          <w:i w:val="0"/>
          <w:sz w:val="18"/>
        </w:rPr>
        <w:t xml:space="preserve"> (6th ed.)</w:t>
      </w:r>
      <w:r>
        <w:rPr>
          <w:b w:val="0"/>
          <w:i w:val="0"/>
          <w:sz w:val="18"/>
        </w:rPr>
        <w:t>. Springer.</w:t>
      </w:r>
    </w:p>
    <w:p>
      <w:pPr>
        <w:pStyle w:val="MDPI32textnoindent"/>
        <w:spacing w:line="240" w:lineRule="auto" w:before="0" w:after="40"/>
        <w:ind w:left="425" w:hanging="425"/>
      </w:pPr>
      <w:r>
        <w:rPr>
          <w:b w:val="0"/>
          <w:i w:val="0"/>
          <w:sz w:val="18"/>
        </w:rPr>
        <w:t xml:space="preserve">Bell, A., &amp; Jones, K. </w:t>
      </w:r>
      <w:r>
        <w:rPr>
          <w:b w:val="0"/>
          <w:i w:val="0"/>
          <w:sz w:val="18"/>
        </w:rPr>
        <w:t xml:space="preserve">(2015). </w:t>
      </w:r>
      <w:r>
        <w:rPr>
          <w:b w:val="0"/>
          <w:i w:val="0"/>
          <w:sz w:val="18"/>
        </w:rPr>
        <w:t xml:space="preserve">Explaining fixed effects: Random effects modeling of time-series cross-sectional and panel data. </w:t>
      </w:r>
      <w:r>
        <w:rPr>
          <w:b w:val="0"/>
          <w:i/>
          <w:sz w:val="18"/>
        </w:rPr>
        <w:t>Political Science Research and Methods</w:t>
      </w:r>
      <w:r>
        <w:rPr>
          <w:b w:val="0"/>
          <w:i w:val="0"/>
          <w:sz w:val="18"/>
        </w:rPr>
        <w:t xml:space="preserve">, </w:t>
      </w:r>
      <w:r>
        <w:rPr>
          <w:b w:val="0"/>
          <w:i/>
          <w:sz w:val="18"/>
        </w:rPr>
        <w:t>3</w:t>
      </w:r>
      <w:r>
        <w:rPr>
          <w:b w:val="0"/>
          <w:i w:val="0"/>
          <w:sz w:val="18"/>
        </w:rPr>
        <w:t>, 133–153</w:t>
      </w:r>
      <w:r>
        <w:rPr>
          <w:b w:val="0"/>
          <w:i w:val="0"/>
          <w:sz w:val="18"/>
        </w:rPr>
        <w:t>.</w:t>
      </w:r>
    </w:p>
    <w:p>
      <w:pPr>
        <w:pStyle w:val="MDPI32textnoindent"/>
        <w:spacing w:line="240" w:lineRule="auto" w:before="0" w:after="40"/>
        <w:ind w:left="425" w:hanging="425"/>
      </w:pPr>
      <w:r>
        <w:rPr>
          <w:b w:val="0"/>
          <w:i w:val="0"/>
          <w:sz w:val="18"/>
        </w:rPr>
        <w:t xml:space="preserve">Benjamini, Y., &amp; Hochberg, Y. </w:t>
      </w:r>
      <w:r>
        <w:rPr>
          <w:b w:val="0"/>
          <w:i w:val="0"/>
          <w:sz w:val="18"/>
        </w:rPr>
        <w:t xml:space="preserve">(1995). </w:t>
      </w:r>
      <w:r>
        <w:rPr>
          <w:b w:val="0"/>
          <w:i w:val="0"/>
          <w:sz w:val="18"/>
        </w:rPr>
        <w:t xml:space="preserve">Controlling the false discovery rate: A practical and powerful approach to multiple testing. </w:t>
      </w:r>
      <w:r>
        <w:rPr>
          <w:b w:val="0"/>
          <w:i/>
          <w:sz w:val="18"/>
        </w:rPr>
        <w:t>Journal of the Royal Statistical Society: Series B</w:t>
      </w:r>
      <w:r>
        <w:rPr>
          <w:b w:val="0"/>
          <w:i w:val="0"/>
          <w:sz w:val="18"/>
        </w:rPr>
        <w:t xml:space="preserve">, </w:t>
      </w:r>
      <w:r>
        <w:rPr>
          <w:b w:val="0"/>
          <w:i/>
          <w:sz w:val="18"/>
        </w:rPr>
        <w:t>57</w:t>
      </w:r>
      <w:r>
        <w:rPr>
          <w:b w:val="0"/>
          <w:i w:val="0"/>
          <w:sz w:val="18"/>
        </w:rPr>
        <w:t>, 289–300</w:t>
      </w:r>
      <w:r>
        <w:rPr>
          <w:b w:val="0"/>
          <w:i w:val="0"/>
          <w:sz w:val="18"/>
        </w:rPr>
        <w:t>.</w:t>
      </w:r>
    </w:p>
    <w:p>
      <w:pPr>
        <w:pStyle w:val="MDPI32textnoindent"/>
        <w:spacing w:line="240" w:lineRule="auto" w:before="0" w:after="40"/>
        <w:ind w:left="425" w:hanging="425"/>
      </w:pPr>
      <w:r>
        <w:rPr>
          <w:b w:val="0"/>
          <w:i w:val="0"/>
          <w:sz w:val="18"/>
        </w:rPr>
        <w:t xml:space="preserve">Cameron, A. C., &amp; Miller, D. L. </w:t>
      </w:r>
      <w:r>
        <w:rPr>
          <w:b w:val="0"/>
          <w:i w:val="0"/>
          <w:sz w:val="18"/>
        </w:rPr>
        <w:t xml:space="preserve">(2015). </w:t>
      </w:r>
      <w:r>
        <w:rPr>
          <w:b w:val="0"/>
          <w:i w:val="0"/>
          <w:sz w:val="18"/>
        </w:rPr>
        <w:t xml:space="preserve">A practitioner’s guide to cluster-robust inference. </w:t>
      </w:r>
      <w:r>
        <w:rPr>
          <w:b w:val="0"/>
          <w:i/>
          <w:sz w:val="18"/>
        </w:rPr>
        <w:t>Journal of Human Resources</w:t>
      </w:r>
      <w:r>
        <w:rPr>
          <w:b w:val="0"/>
          <w:i w:val="0"/>
          <w:sz w:val="18"/>
        </w:rPr>
        <w:t xml:space="preserve">, </w:t>
      </w:r>
      <w:r>
        <w:rPr>
          <w:b w:val="0"/>
          <w:i/>
          <w:sz w:val="18"/>
        </w:rPr>
        <w:t>50</w:t>
      </w:r>
      <w:r>
        <w:rPr>
          <w:b w:val="0"/>
          <w:i w:val="0"/>
          <w:sz w:val="18"/>
        </w:rPr>
        <w:t>, 317–372</w:t>
      </w:r>
      <w:r>
        <w:rPr>
          <w:b w:val="0"/>
          <w:i w:val="0"/>
          <w:sz w:val="18"/>
        </w:rPr>
        <w:t>.</w:t>
      </w:r>
    </w:p>
    <w:p>
      <w:pPr>
        <w:pStyle w:val="MDPI32textnoindent"/>
        <w:spacing w:line="240" w:lineRule="auto" w:before="0" w:after="40"/>
        <w:ind w:left="425" w:hanging="425"/>
      </w:pPr>
      <w:r>
        <w:rPr>
          <w:b w:val="0"/>
          <w:i w:val="0"/>
          <w:sz w:val="18"/>
        </w:rPr>
        <w:t xml:space="preserve">Cole, D. A., &amp; Preacher, K. J. </w:t>
      </w:r>
      <w:r>
        <w:rPr>
          <w:b w:val="0"/>
          <w:i w:val="0"/>
          <w:sz w:val="18"/>
        </w:rPr>
        <w:t xml:space="preserve">(2014). </w:t>
      </w:r>
      <w:r>
        <w:rPr>
          <w:b w:val="0"/>
          <w:i w:val="0"/>
          <w:sz w:val="18"/>
        </w:rPr>
        <w:t xml:space="preserve">Manifest variable path analysis: Potentially serious and misleading consequences due to uncorrected measurement error. </w:t>
      </w:r>
      <w:r>
        <w:rPr>
          <w:b w:val="0"/>
          <w:i/>
          <w:sz w:val="18"/>
        </w:rPr>
        <w:t>Psychological Methods</w:t>
      </w:r>
      <w:r>
        <w:rPr>
          <w:b w:val="0"/>
          <w:i w:val="0"/>
          <w:sz w:val="18"/>
        </w:rPr>
        <w:t xml:space="preserve">, </w:t>
      </w:r>
      <w:r>
        <w:rPr>
          <w:b w:val="0"/>
          <w:i/>
          <w:sz w:val="18"/>
        </w:rPr>
        <w:t>19</w:t>
      </w:r>
      <w:r>
        <w:rPr>
          <w:b w:val="0"/>
          <w:i w:val="0"/>
          <w:sz w:val="18"/>
        </w:rPr>
        <w:t>, 300–315</w:t>
      </w:r>
      <w:r>
        <w:rPr>
          <w:b w:val="0"/>
          <w:i w:val="0"/>
          <w:sz w:val="18"/>
        </w:rPr>
        <w:t>.</w:t>
      </w:r>
    </w:p>
    <w:p>
      <w:pPr>
        <w:pStyle w:val="MDPI32textnoindent"/>
        <w:spacing w:line="240" w:lineRule="auto" w:before="0" w:after="40"/>
        <w:ind w:left="425" w:hanging="425"/>
      </w:pPr>
      <w:r>
        <w:rPr>
          <w:b w:val="0"/>
          <w:i w:val="0"/>
          <w:sz w:val="18"/>
        </w:rPr>
        <w:t xml:space="preserve">Curran, P. J., &amp; Bauer, D. J. </w:t>
      </w:r>
      <w:r>
        <w:rPr>
          <w:b w:val="0"/>
          <w:i w:val="0"/>
          <w:sz w:val="18"/>
        </w:rPr>
        <w:t xml:space="preserve">(2011). </w:t>
      </w:r>
      <w:r>
        <w:rPr>
          <w:b w:val="0"/>
          <w:i w:val="0"/>
          <w:sz w:val="18"/>
        </w:rPr>
        <w:t xml:space="preserve">The disaggregation of within-person and between-person effects in longitudinal models of change. </w:t>
      </w:r>
      <w:r>
        <w:rPr>
          <w:b w:val="0"/>
          <w:i/>
          <w:sz w:val="18"/>
        </w:rPr>
        <w:t>Annual Review of Psychology</w:t>
      </w:r>
      <w:r>
        <w:rPr>
          <w:b w:val="0"/>
          <w:i w:val="0"/>
          <w:sz w:val="18"/>
        </w:rPr>
        <w:t xml:space="preserve">, </w:t>
      </w:r>
      <w:r>
        <w:rPr>
          <w:b w:val="0"/>
          <w:i/>
          <w:sz w:val="18"/>
        </w:rPr>
        <w:t>62</w:t>
      </w:r>
      <w:r>
        <w:rPr>
          <w:b w:val="0"/>
          <w:i w:val="0"/>
          <w:sz w:val="18"/>
        </w:rPr>
        <w:t>, 583–619</w:t>
      </w:r>
      <w:r>
        <w:rPr>
          <w:b w:val="0"/>
          <w:i w:val="0"/>
          <w:sz w:val="18"/>
        </w:rPr>
        <w:t>.</w:t>
      </w:r>
    </w:p>
    <w:p>
      <w:pPr>
        <w:pStyle w:val="MDPI32textnoindent"/>
        <w:spacing w:line="240" w:lineRule="auto" w:before="0" w:after="40"/>
        <w:ind w:left="425" w:hanging="425"/>
      </w:pPr>
      <w:r>
        <w:rPr>
          <w:b w:val="0"/>
          <w:i w:val="0"/>
          <w:sz w:val="18"/>
        </w:rPr>
        <w:t xml:space="preserve">Gregg, P., &amp; Tominey, E. </w:t>
      </w:r>
      <w:r>
        <w:rPr>
          <w:b w:val="0"/>
          <w:i w:val="0"/>
          <w:sz w:val="18"/>
        </w:rPr>
        <w:t xml:space="preserve">(2005). </w:t>
      </w:r>
      <w:r>
        <w:rPr>
          <w:b w:val="0"/>
          <w:i w:val="0"/>
          <w:sz w:val="18"/>
        </w:rPr>
        <w:t xml:space="preserve">The wage scar from male youth unemployment. </w:t>
      </w:r>
      <w:r>
        <w:rPr>
          <w:b w:val="0"/>
          <w:i/>
          <w:sz w:val="18"/>
        </w:rPr>
        <w:t>Labour Economics</w:t>
      </w:r>
      <w:r>
        <w:rPr>
          <w:b w:val="0"/>
          <w:i w:val="0"/>
          <w:sz w:val="18"/>
        </w:rPr>
        <w:t xml:space="preserve">, </w:t>
      </w:r>
      <w:r>
        <w:rPr>
          <w:b w:val="0"/>
          <w:i/>
          <w:sz w:val="18"/>
        </w:rPr>
        <w:t>12</w:t>
      </w:r>
      <w:r>
        <w:rPr>
          <w:b w:val="0"/>
          <w:i w:val="0"/>
          <w:sz w:val="18"/>
        </w:rPr>
        <w:t>, 487–509</w:t>
      </w:r>
      <w:r>
        <w:rPr>
          <w:b w:val="0"/>
          <w:i w:val="0"/>
          <w:sz w:val="18"/>
        </w:rPr>
        <w:t>.</w:t>
      </w:r>
    </w:p>
    <w:p>
      <w:pPr>
        <w:pStyle w:val="MDPI32textnoindent"/>
        <w:spacing w:line="240" w:lineRule="auto" w:before="0" w:after="40"/>
        <w:ind w:left="425" w:hanging="425"/>
      </w:pPr>
      <w:r>
        <w:rPr>
          <w:b w:val="0"/>
          <w:i w:val="0"/>
          <w:sz w:val="18"/>
        </w:rPr>
        <w:t xml:space="preserve">Hamaker, E. L., Kuiper, R. M., &amp; Grasman, R. P. P. P. </w:t>
      </w:r>
      <w:r>
        <w:rPr>
          <w:b w:val="0"/>
          <w:i w:val="0"/>
          <w:sz w:val="18"/>
        </w:rPr>
        <w:t xml:space="preserve">(2015). </w:t>
      </w:r>
      <w:r>
        <w:rPr>
          <w:b w:val="0"/>
          <w:i w:val="0"/>
          <w:sz w:val="18"/>
        </w:rPr>
        <w:t xml:space="preserve">A critique of the cross-lagged panel model. </w:t>
      </w:r>
      <w:r>
        <w:rPr>
          <w:b w:val="0"/>
          <w:i/>
          <w:sz w:val="18"/>
        </w:rPr>
        <w:t>Psychological Methods</w:t>
      </w:r>
      <w:r>
        <w:rPr>
          <w:b w:val="0"/>
          <w:i w:val="0"/>
          <w:sz w:val="18"/>
        </w:rPr>
        <w:t xml:space="preserve">, </w:t>
      </w:r>
      <w:r>
        <w:rPr>
          <w:b w:val="0"/>
          <w:i/>
          <w:sz w:val="18"/>
        </w:rPr>
        <w:t>20</w:t>
      </w:r>
      <w:r>
        <w:rPr>
          <w:b w:val="0"/>
          <w:i w:val="0"/>
          <w:sz w:val="18"/>
        </w:rPr>
        <w:t>, 102–116</w:t>
      </w:r>
      <w:r>
        <w:rPr>
          <w:b w:val="0"/>
          <w:i w:val="0"/>
          <w:sz w:val="18"/>
        </w:rPr>
        <w:t>.</w:t>
      </w:r>
    </w:p>
    <w:p>
      <w:pPr>
        <w:pStyle w:val="MDPI32textnoindent"/>
        <w:spacing w:line="240" w:lineRule="auto" w:before="0" w:after="40"/>
        <w:ind w:left="425" w:hanging="425"/>
      </w:pPr>
      <w:r>
        <w:rPr>
          <w:b w:val="0"/>
          <w:i w:val="0"/>
          <w:sz w:val="18"/>
        </w:rPr>
        <w:t xml:space="preserve">Hausman, J. A. </w:t>
      </w:r>
      <w:r>
        <w:rPr>
          <w:b w:val="0"/>
          <w:i w:val="0"/>
          <w:sz w:val="18"/>
        </w:rPr>
        <w:t xml:space="preserve">(1978). </w:t>
      </w:r>
      <w:r>
        <w:rPr>
          <w:b w:val="0"/>
          <w:i w:val="0"/>
          <w:sz w:val="18"/>
        </w:rPr>
        <w:t xml:space="preserve">Specification tests in econometrics. </w:t>
      </w:r>
      <w:r>
        <w:rPr>
          <w:b w:val="0"/>
          <w:i/>
          <w:sz w:val="18"/>
        </w:rPr>
        <w:t>Econometrica</w:t>
      </w:r>
      <w:r>
        <w:rPr>
          <w:b w:val="0"/>
          <w:i w:val="0"/>
          <w:sz w:val="18"/>
        </w:rPr>
        <w:t xml:space="preserve">, </w:t>
      </w:r>
      <w:r>
        <w:rPr>
          <w:b w:val="0"/>
          <w:i/>
          <w:sz w:val="18"/>
        </w:rPr>
        <w:t>46</w:t>
      </w:r>
      <w:r>
        <w:rPr>
          <w:b w:val="0"/>
          <w:i w:val="0"/>
          <w:sz w:val="18"/>
        </w:rPr>
        <w:t>, 1251–1271</w:t>
      </w:r>
      <w:r>
        <w:rPr>
          <w:b w:val="0"/>
          <w:i w:val="0"/>
          <w:sz w:val="18"/>
        </w:rPr>
        <w:t>.</w:t>
      </w:r>
    </w:p>
    <w:p>
      <w:pPr>
        <w:pStyle w:val="MDPI32textnoindent"/>
        <w:spacing w:line="240" w:lineRule="auto" w:before="0" w:after="40"/>
        <w:ind w:left="425" w:hanging="425"/>
      </w:pPr>
      <w:r>
        <w:rPr>
          <w:b w:val="0"/>
          <w:i w:val="0"/>
          <w:sz w:val="18"/>
        </w:rPr>
        <w:t xml:space="preserve">Lent, R. W., &amp; Brown, S. D. </w:t>
      </w:r>
      <w:r>
        <w:rPr>
          <w:b w:val="0"/>
          <w:i w:val="0"/>
          <w:sz w:val="18"/>
        </w:rPr>
        <w:t xml:space="preserve">(2013). </w:t>
      </w:r>
      <w:r>
        <w:rPr>
          <w:b w:val="0"/>
          <w:i w:val="0"/>
          <w:sz w:val="18"/>
        </w:rPr>
        <w:t xml:space="preserve">Social cognitive model of career self-management: Toward a unifying view of adaptive career behavior across the life span. </w:t>
      </w:r>
      <w:r>
        <w:rPr>
          <w:b w:val="0"/>
          <w:i/>
          <w:sz w:val="18"/>
        </w:rPr>
        <w:t>Journal of Counseling Psychology</w:t>
      </w:r>
      <w:r>
        <w:rPr>
          <w:b w:val="0"/>
          <w:i w:val="0"/>
          <w:sz w:val="18"/>
        </w:rPr>
        <w:t xml:space="preserve">, </w:t>
      </w:r>
      <w:r>
        <w:rPr>
          <w:b w:val="0"/>
          <w:i/>
          <w:sz w:val="18"/>
        </w:rPr>
        <w:t>60</w:t>
      </w:r>
      <w:r>
        <w:rPr>
          <w:b w:val="0"/>
          <w:i w:val="0"/>
          <w:sz w:val="18"/>
        </w:rPr>
        <w:t>, 557–568</w:t>
      </w:r>
      <w:r>
        <w:rPr>
          <w:b w:val="0"/>
          <w:i w:val="0"/>
          <w:sz w:val="18"/>
        </w:rPr>
        <w:t>.</w:t>
      </w:r>
    </w:p>
    <w:p>
      <w:pPr>
        <w:pStyle w:val="MDPI32textnoindent"/>
        <w:spacing w:line="240" w:lineRule="auto" w:before="0" w:after="40"/>
        <w:ind w:left="425" w:hanging="425"/>
      </w:pPr>
      <w:r>
        <w:rPr>
          <w:b w:val="0"/>
          <w:i w:val="0"/>
          <w:sz w:val="18"/>
        </w:rPr>
        <w:t xml:space="preserve">Lent, R. W., Brown, S. D., &amp; Hackett, G. </w:t>
      </w:r>
      <w:r>
        <w:rPr>
          <w:b w:val="0"/>
          <w:i w:val="0"/>
          <w:sz w:val="18"/>
        </w:rPr>
        <w:t xml:space="preserve">(1994). </w:t>
      </w:r>
      <w:r>
        <w:rPr>
          <w:b w:val="0"/>
          <w:i w:val="0"/>
          <w:sz w:val="18"/>
        </w:rPr>
        <w:t xml:space="preserve">Toward a unifying social cognitive theory of career and academic interest, choice, and performance. </w:t>
      </w:r>
      <w:r>
        <w:rPr>
          <w:b w:val="0"/>
          <w:i/>
          <w:sz w:val="18"/>
        </w:rPr>
        <w:t>Journal of Vocational Behavior</w:t>
      </w:r>
      <w:r>
        <w:rPr>
          <w:b w:val="0"/>
          <w:i w:val="0"/>
          <w:sz w:val="18"/>
        </w:rPr>
        <w:t xml:space="preserve">, </w:t>
      </w:r>
      <w:r>
        <w:rPr>
          <w:b w:val="0"/>
          <w:i/>
          <w:sz w:val="18"/>
        </w:rPr>
        <w:t>45</w:t>
      </w:r>
      <w:r>
        <w:rPr>
          <w:b w:val="0"/>
          <w:i w:val="0"/>
          <w:sz w:val="18"/>
        </w:rPr>
        <w:t>, 79–122</w:t>
      </w:r>
      <w:r>
        <w:rPr>
          <w:b w:val="0"/>
          <w:i w:val="0"/>
          <w:sz w:val="18"/>
        </w:rPr>
        <w:t>.</w:t>
      </w:r>
    </w:p>
    <w:p>
      <w:pPr>
        <w:pStyle w:val="MDPI32textnoindent"/>
        <w:spacing w:line="240" w:lineRule="auto" w:before="0" w:after="40"/>
        <w:ind w:left="425" w:hanging="425"/>
      </w:pPr>
      <w:r>
        <w:rPr>
          <w:b w:val="0"/>
          <w:i w:val="0"/>
          <w:sz w:val="18"/>
        </w:rPr>
        <w:t xml:space="preserve">Maxwell, S. E., &amp; Cole, D. A. </w:t>
      </w:r>
      <w:r>
        <w:rPr>
          <w:b w:val="0"/>
          <w:i w:val="0"/>
          <w:sz w:val="18"/>
        </w:rPr>
        <w:t xml:space="preserve">(2007). </w:t>
      </w:r>
      <w:r>
        <w:rPr>
          <w:b w:val="0"/>
          <w:i w:val="0"/>
          <w:sz w:val="18"/>
        </w:rPr>
        <w:t xml:space="preserve">Bias in cross-sectional analyses of longitudinal mediation. </w:t>
      </w:r>
      <w:r>
        <w:rPr>
          <w:b w:val="0"/>
          <w:i/>
          <w:sz w:val="18"/>
        </w:rPr>
        <w:t>Psychological Methods</w:t>
      </w:r>
      <w:r>
        <w:rPr>
          <w:b w:val="0"/>
          <w:i w:val="0"/>
          <w:sz w:val="18"/>
        </w:rPr>
        <w:t xml:space="preserve">, </w:t>
      </w:r>
      <w:r>
        <w:rPr>
          <w:b w:val="0"/>
          <w:i/>
          <w:sz w:val="18"/>
        </w:rPr>
        <w:t>12</w:t>
      </w:r>
      <w:r>
        <w:rPr>
          <w:b w:val="0"/>
          <w:i w:val="0"/>
          <w:sz w:val="18"/>
        </w:rPr>
        <w:t>, 23–44</w:t>
      </w:r>
      <w:r>
        <w:rPr>
          <w:b w:val="0"/>
          <w:i w:val="0"/>
          <w:sz w:val="18"/>
        </w:rPr>
        <w:t>.</w:t>
      </w:r>
    </w:p>
    <w:p>
      <w:pPr>
        <w:pStyle w:val="MDPI32textnoindent"/>
        <w:spacing w:line="240" w:lineRule="auto" w:before="0" w:after="40"/>
        <w:ind w:left="425" w:hanging="425"/>
      </w:pPr>
      <w:r>
        <w:rPr>
          <w:b w:val="0"/>
          <w:i w:val="0"/>
          <w:sz w:val="18"/>
        </w:rPr>
        <w:t xml:space="preserve">Mincer, J. </w:t>
      </w:r>
      <w:r>
        <w:rPr>
          <w:b w:val="0"/>
          <w:i w:val="0"/>
          <w:sz w:val="18"/>
        </w:rPr>
        <w:t xml:space="preserve">(1974). </w:t>
      </w:r>
      <w:r>
        <w:rPr>
          <w:b w:val="0"/>
          <w:i/>
          <w:sz w:val="18"/>
        </w:rPr>
        <w:t>Schooling, experience, and earnings</w:t>
      </w:r>
      <w:r>
        <w:rPr>
          <w:b w:val="0"/>
          <w:i w:val="0"/>
          <w:sz w:val="18"/>
        </w:rPr>
        <w:t>. National Bureau of Economic Research.</w:t>
      </w:r>
    </w:p>
    <w:p>
      <w:pPr>
        <w:pStyle w:val="MDPI32textnoindent"/>
        <w:spacing w:line="240" w:lineRule="auto" w:before="0" w:after="40"/>
        <w:ind w:left="425" w:hanging="425"/>
      </w:pPr>
      <w:r>
        <w:rPr>
          <w:b w:val="0"/>
          <w:i w:val="0"/>
          <w:sz w:val="18"/>
        </w:rPr>
        <w:t xml:space="preserve">Molenaar, P. C. M. </w:t>
      </w:r>
      <w:r>
        <w:rPr>
          <w:b w:val="0"/>
          <w:i w:val="0"/>
          <w:sz w:val="18"/>
        </w:rPr>
        <w:t xml:space="preserve">(2004). </w:t>
      </w:r>
      <w:r>
        <w:rPr>
          <w:b w:val="0"/>
          <w:i w:val="0"/>
          <w:sz w:val="18"/>
        </w:rPr>
        <w:t xml:space="preserve">A manifesto on psychology as idiographic science: Bringing the person back into scientific psychology, this time forever. </w:t>
      </w:r>
      <w:r>
        <w:rPr>
          <w:b w:val="0"/>
          <w:i/>
          <w:sz w:val="18"/>
        </w:rPr>
        <w:t>Measurement: Interdisciplinary Research and Perspectives</w:t>
      </w:r>
      <w:r>
        <w:rPr>
          <w:b w:val="0"/>
          <w:i w:val="0"/>
          <w:sz w:val="18"/>
        </w:rPr>
        <w:t xml:space="preserve">, </w:t>
      </w:r>
      <w:r>
        <w:rPr>
          <w:b w:val="0"/>
          <w:i/>
          <w:sz w:val="18"/>
        </w:rPr>
        <w:t>2</w:t>
      </w:r>
      <w:r>
        <w:rPr>
          <w:b w:val="0"/>
          <w:i w:val="0"/>
          <w:sz w:val="18"/>
        </w:rPr>
        <w:t>, 201–218</w:t>
      </w:r>
      <w:r>
        <w:rPr>
          <w:b w:val="0"/>
          <w:i w:val="0"/>
          <w:sz w:val="18"/>
        </w:rPr>
        <w:t>.</w:t>
      </w:r>
    </w:p>
    <w:p>
      <w:pPr>
        <w:pStyle w:val="MDPI32textnoindent"/>
        <w:spacing w:line="240" w:lineRule="auto" w:before="0" w:after="40"/>
        <w:ind w:left="425" w:hanging="425"/>
      </w:pPr>
      <w:r>
        <w:rPr>
          <w:b w:val="0"/>
          <w:i w:val="0"/>
          <w:sz w:val="18"/>
        </w:rPr>
        <w:t xml:space="preserve">Mundlak, Y. </w:t>
      </w:r>
      <w:r>
        <w:rPr>
          <w:b w:val="0"/>
          <w:i w:val="0"/>
          <w:sz w:val="18"/>
        </w:rPr>
        <w:t xml:space="preserve">(1978). </w:t>
      </w:r>
      <w:r>
        <w:rPr>
          <w:b w:val="0"/>
          <w:i w:val="0"/>
          <w:sz w:val="18"/>
        </w:rPr>
        <w:t xml:space="preserve">On the pooling of time series and cross section data. </w:t>
      </w:r>
      <w:r>
        <w:rPr>
          <w:b w:val="0"/>
          <w:i/>
          <w:sz w:val="18"/>
        </w:rPr>
        <w:t>Econometrica</w:t>
      </w:r>
      <w:r>
        <w:rPr>
          <w:b w:val="0"/>
          <w:i w:val="0"/>
          <w:sz w:val="18"/>
        </w:rPr>
        <w:t xml:space="preserve">, </w:t>
      </w:r>
      <w:r>
        <w:rPr>
          <w:b w:val="0"/>
          <w:i/>
          <w:sz w:val="18"/>
        </w:rPr>
        <w:t>46</w:t>
      </w:r>
      <w:r>
        <w:rPr>
          <w:b w:val="0"/>
          <w:i w:val="0"/>
          <w:sz w:val="18"/>
        </w:rPr>
        <w:t>, 69–85</w:t>
      </w:r>
      <w:r>
        <w:rPr>
          <w:b w:val="0"/>
          <w:i w:val="0"/>
          <w:sz w:val="18"/>
        </w:rPr>
        <w:t>.</w:t>
      </w:r>
    </w:p>
    <w:p>
      <w:pPr>
        <w:pStyle w:val="MDPI32textnoindent"/>
        <w:spacing w:line="240" w:lineRule="auto" w:before="0" w:after="40"/>
        <w:ind w:left="425" w:hanging="425"/>
      </w:pPr>
      <w:r>
        <w:rPr>
          <w:b w:val="0"/>
          <w:i w:val="0"/>
          <w:sz w:val="18"/>
        </w:rPr>
        <w:t xml:space="preserve">Ng, T. W. H., Eby, L. T., Sorensen, K. L., &amp; Feldman, D. C. </w:t>
      </w:r>
      <w:r>
        <w:rPr>
          <w:b w:val="0"/>
          <w:i w:val="0"/>
          <w:sz w:val="18"/>
        </w:rPr>
        <w:t xml:space="preserve">(2005). </w:t>
      </w:r>
      <w:r>
        <w:rPr>
          <w:b w:val="0"/>
          <w:i w:val="0"/>
          <w:sz w:val="18"/>
        </w:rPr>
        <w:t xml:space="preserve">Predictors of objective and subjective career success: A meta-analysis. </w:t>
      </w:r>
      <w:r>
        <w:rPr>
          <w:b w:val="0"/>
          <w:i/>
          <w:sz w:val="18"/>
        </w:rPr>
        <w:t>Personnel Psychology</w:t>
      </w:r>
      <w:r>
        <w:rPr>
          <w:b w:val="0"/>
          <w:i w:val="0"/>
          <w:sz w:val="18"/>
        </w:rPr>
        <w:t xml:space="preserve">, </w:t>
      </w:r>
      <w:r>
        <w:rPr>
          <w:b w:val="0"/>
          <w:i/>
          <w:sz w:val="18"/>
        </w:rPr>
        <w:t>58</w:t>
      </w:r>
      <w:r>
        <w:rPr>
          <w:b w:val="0"/>
          <w:i w:val="0"/>
          <w:sz w:val="18"/>
        </w:rPr>
        <w:t>, 367–408</w:t>
      </w:r>
      <w:r>
        <w:rPr>
          <w:b w:val="0"/>
          <w:i w:val="0"/>
          <w:sz w:val="18"/>
        </w:rPr>
        <w:t>.</w:t>
      </w:r>
    </w:p>
    <w:p>
      <w:pPr>
        <w:pStyle w:val="MDPI32textnoindent"/>
        <w:spacing w:line="240" w:lineRule="auto" w:before="0" w:after="40"/>
        <w:ind w:left="425" w:hanging="425"/>
      </w:pPr>
      <w:r>
        <w:rPr>
          <w:b w:val="0"/>
          <w:i w:val="0"/>
          <w:sz w:val="18"/>
        </w:rPr>
        <w:t xml:space="preserve">Savickas, M. L. </w:t>
      </w:r>
      <w:r>
        <w:rPr>
          <w:b w:val="0"/>
          <w:i w:val="0"/>
          <w:sz w:val="18"/>
        </w:rPr>
        <w:t xml:space="preserve">(2013). </w:t>
      </w:r>
      <w:r>
        <w:rPr>
          <w:b w:val="0"/>
          <w:i w:val="0"/>
          <w:sz w:val="18"/>
        </w:rPr>
        <w:t xml:space="preserve">Career construction theory and practice. In S. D. Brown &amp; R. W. Lent (Eds.), </w:t>
      </w:r>
      <w:r>
        <w:rPr>
          <w:b w:val="0"/>
          <w:i/>
          <w:sz w:val="18"/>
        </w:rPr>
        <w:t>Career development and counseling: Putting theory and research to work</w:t>
      </w:r>
      <w:r>
        <w:rPr>
          <w:b w:val="0"/>
          <w:i w:val="0"/>
          <w:sz w:val="18"/>
        </w:rPr>
        <w:t xml:space="preserve"> (pp. 147–183)</w:t>
      </w:r>
      <w:r>
        <w:rPr>
          <w:b w:val="0"/>
          <w:i w:val="0"/>
          <w:sz w:val="18"/>
        </w:rPr>
        <w:t>. Wiley.</w:t>
      </w:r>
    </w:p>
    <w:p>
      <w:pPr>
        <w:pStyle w:val="MDPI32textnoindent"/>
        <w:spacing w:line="240" w:lineRule="auto" w:before="0" w:after="40"/>
        <w:ind w:left="425" w:hanging="425"/>
      </w:pPr>
      <w:r>
        <w:rPr>
          <w:b w:val="0"/>
          <w:i w:val="0"/>
          <w:sz w:val="18"/>
        </w:rPr>
        <w:t xml:space="preserve">Spurk, D., Hirschi, A., &amp; Dries, N. </w:t>
      </w:r>
      <w:r>
        <w:rPr>
          <w:b w:val="0"/>
          <w:i w:val="0"/>
          <w:sz w:val="18"/>
        </w:rPr>
        <w:t xml:space="preserve">(2019). </w:t>
      </w:r>
      <w:r>
        <w:rPr>
          <w:b w:val="0"/>
          <w:i w:val="0"/>
          <w:sz w:val="18"/>
        </w:rPr>
        <w:t xml:space="preserve">Antecedents and outcomes of objective versus subjective career success: Competing perspectives and future directions. </w:t>
      </w:r>
      <w:r>
        <w:rPr>
          <w:b w:val="0"/>
          <w:i/>
          <w:sz w:val="18"/>
        </w:rPr>
        <w:t>Journal of Management</w:t>
      </w:r>
      <w:r>
        <w:rPr>
          <w:b w:val="0"/>
          <w:i w:val="0"/>
          <w:sz w:val="18"/>
        </w:rPr>
        <w:t xml:space="preserve">, </w:t>
      </w:r>
      <w:r>
        <w:rPr>
          <w:b w:val="0"/>
          <w:i/>
          <w:sz w:val="18"/>
        </w:rPr>
        <w:t>45</w:t>
      </w:r>
      <w:r>
        <w:rPr>
          <w:b w:val="0"/>
          <w:i w:val="0"/>
          <w:sz w:val="18"/>
        </w:rPr>
        <w:t>, 35–69</w:t>
      </w:r>
      <w:r>
        <w:rPr>
          <w:b w:val="0"/>
          <w:i w:val="0"/>
          <w:sz w:val="18"/>
        </w:rPr>
        <w:t>.</w:t>
      </w:r>
    </w:p>
    <w:p>
      <w:pPr>
        <w:pStyle w:val="MDPI32textnoindent"/>
        <w:spacing w:line="240" w:lineRule="auto" w:before="0" w:after="40"/>
        <w:ind w:left="425" w:hanging="425"/>
      </w:pPr>
      <w:r>
        <w:rPr>
          <w:b w:val="0"/>
          <w:i w:val="0"/>
          <w:sz w:val="18"/>
        </w:rPr>
        <w:t xml:space="preserve">Topel, R. H. </w:t>
      </w:r>
      <w:r>
        <w:rPr>
          <w:b w:val="0"/>
          <w:i w:val="0"/>
          <w:sz w:val="18"/>
        </w:rPr>
        <w:t xml:space="preserve">(1991). </w:t>
      </w:r>
      <w:r>
        <w:rPr>
          <w:b w:val="0"/>
          <w:i w:val="0"/>
          <w:sz w:val="18"/>
        </w:rPr>
        <w:t xml:space="preserve">Specific capital, mobility, and wages: Wages rise with job seniority. </w:t>
      </w:r>
      <w:r>
        <w:rPr>
          <w:b w:val="0"/>
          <w:i/>
          <w:sz w:val="18"/>
        </w:rPr>
        <w:t>Journal of Political Economy</w:t>
      </w:r>
      <w:r>
        <w:rPr>
          <w:b w:val="0"/>
          <w:i w:val="0"/>
          <w:sz w:val="18"/>
        </w:rPr>
        <w:t xml:space="preserve">, </w:t>
      </w:r>
      <w:r>
        <w:rPr>
          <w:b w:val="0"/>
          <w:i/>
          <w:sz w:val="18"/>
        </w:rPr>
        <w:t>99</w:t>
      </w:r>
      <w:r>
        <w:rPr>
          <w:b w:val="0"/>
          <w:i w:val="0"/>
          <w:sz w:val="18"/>
        </w:rPr>
        <w:t>, 145–176</w:t>
      </w:r>
      <w:r>
        <w:rPr>
          <w:b w:val="0"/>
          <w:i w:val="0"/>
          <w:sz w:val="18"/>
        </w:rPr>
        <w:t>.</w:t>
      </w:r>
    </w:p>
    <w:p>
      <w:pPr>
        <w:pStyle w:val="MDPI32textnoindent"/>
        <w:spacing w:line="240" w:lineRule="auto" w:before="0" w:after="40"/>
        <w:ind w:left="425" w:hanging="425"/>
      </w:pPr>
      <w:r>
        <w:rPr>
          <w:b w:val="0"/>
          <w:i w:val="0"/>
          <w:sz w:val="18"/>
        </w:rPr>
        <w:t xml:space="preserve">U.S. Bureau of Labor Statistics. </w:t>
      </w:r>
      <w:r>
        <w:rPr>
          <w:b w:val="0"/>
          <w:i w:val="0"/>
          <w:sz w:val="18"/>
        </w:rPr>
        <w:t xml:space="preserve">(2024a). </w:t>
      </w:r>
      <w:r>
        <w:rPr>
          <w:b w:val="0"/>
          <w:i/>
          <w:sz w:val="18"/>
        </w:rPr>
        <w:t>National Longitudinal Survey of Young Women, 1968–1988</w:t>
      </w:r>
      <w:r>
        <w:rPr>
          <w:b w:val="0"/>
          <w:i w:val="0"/>
          <w:sz w:val="18"/>
        </w:rPr>
        <w:t>. U.S. Department of Labor.</w:t>
      </w:r>
    </w:p>
    <w:p>
      <w:pPr>
        <w:pStyle w:val="MDPI32textnoindent"/>
        <w:spacing w:line="240" w:lineRule="auto" w:before="0" w:after="40"/>
        <w:ind w:left="425" w:hanging="425"/>
      </w:pPr>
      <w:r>
        <w:rPr>
          <w:b w:val="0"/>
          <w:i w:val="0"/>
          <w:sz w:val="18"/>
        </w:rPr>
        <w:t xml:space="preserve">U.S. Bureau of Labor Statistics. </w:t>
      </w:r>
      <w:r>
        <w:rPr>
          <w:b w:val="0"/>
          <w:i w:val="0"/>
          <w:sz w:val="18"/>
        </w:rPr>
        <w:t xml:space="preserve">(2024b). </w:t>
      </w:r>
      <w:r>
        <w:rPr>
          <w:b w:val="0"/>
          <w:i/>
          <w:sz w:val="18"/>
        </w:rPr>
        <w:t>National Longitudinal Survey of Youth 1979</w:t>
      </w:r>
      <w:r>
        <w:rPr>
          <w:b w:val="0"/>
          <w:i w:val="0"/>
          <w:sz w:val="18"/>
        </w:rPr>
        <w:t>. U.S. Department of Labor.</w:t>
      </w:r>
    </w:p>
    <w:p>
      <w:pPr>
        <w:pStyle w:val="MDPI32textnoindent"/>
        <w:spacing w:line="240" w:lineRule="auto" w:before="0" w:after="40"/>
        <w:ind w:left="425" w:hanging="425"/>
      </w:pPr>
      <w:r>
        <w:rPr>
          <w:b w:val="0"/>
          <w:i w:val="0"/>
          <w:sz w:val="18"/>
        </w:rPr>
        <w:t xml:space="preserve">Vella, F., &amp; Verbeek, M. </w:t>
      </w:r>
      <w:r>
        <w:rPr>
          <w:b w:val="0"/>
          <w:i w:val="0"/>
          <w:sz w:val="18"/>
        </w:rPr>
        <w:t xml:space="preserve">(1998). </w:t>
      </w:r>
      <w:r>
        <w:rPr>
          <w:b w:val="0"/>
          <w:i w:val="0"/>
          <w:sz w:val="18"/>
        </w:rPr>
        <w:t xml:space="preserve">Whose wages do unions raise? A dynamic model of unionism and wage rate determination for young men. </w:t>
      </w:r>
      <w:r>
        <w:rPr>
          <w:b w:val="0"/>
          <w:i/>
          <w:sz w:val="18"/>
        </w:rPr>
        <w:t>Journal of Applied Econometrics</w:t>
      </w:r>
      <w:r>
        <w:rPr>
          <w:b w:val="0"/>
          <w:i w:val="0"/>
          <w:sz w:val="18"/>
        </w:rPr>
        <w:t xml:space="preserve">, </w:t>
      </w:r>
      <w:r>
        <w:rPr>
          <w:b w:val="0"/>
          <w:i/>
          <w:sz w:val="18"/>
        </w:rPr>
        <w:t>13</w:t>
      </w:r>
      <w:r>
        <w:rPr>
          <w:b w:val="0"/>
          <w:i w:val="0"/>
          <w:sz w:val="18"/>
        </w:rPr>
        <w:t>, 163–183</w:t>
      </w:r>
      <w:r>
        <w:rPr>
          <w:b w:val="0"/>
          <w:i w:val="0"/>
          <w:sz w:val="18"/>
        </w:rPr>
        <w:t>.</w:t>
      </w:r>
    </w:p>
    <w:p>
      <w:pPr>
        <w:pStyle w:val="MDPI32textnoindent"/>
        <w:spacing w:line="240" w:lineRule="auto" w:before="0" w:after="40"/>
        <w:ind w:left="425" w:hanging="425"/>
      </w:pPr>
      <w:r>
        <w:rPr>
          <w:b w:val="0"/>
          <w:i w:val="0"/>
          <w:sz w:val="18"/>
        </w:rPr>
        <w:t xml:space="preserve">Wang, M., Beal, D. J., Chan, D., Newman, D. A., Vancouver, J. B., &amp; Vandenberg, R. J. </w:t>
      </w:r>
      <w:r>
        <w:rPr>
          <w:b w:val="0"/>
          <w:i w:val="0"/>
          <w:sz w:val="18"/>
        </w:rPr>
        <w:t xml:space="preserve">(2017). </w:t>
      </w:r>
      <w:r>
        <w:rPr>
          <w:b w:val="0"/>
          <w:i w:val="0"/>
          <w:sz w:val="18"/>
        </w:rPr>
        <w:t xml:space="preserve">Longitudinal research: A panel discussion on conceptual issues, research design, and statistical techniques. </w:t>
      </w:r>
      <w:r>
        <w:rPr>
          <w:b w:val="0"/>
          <w:i/>
          <w:sz w:val="18"/>
        </w:rPr>
        <w:t>Work, Aging and Retirement</w:t>
      </w:r>
      <w:r>
        <w:rPr>
          <w:b w:val="0"/>
          <w:i w:val="0"/>
          <w:sz w:val="18"/>
        </w:rPr>
        <w:t xml:space="preserve">, </w:t>
      </w:r>
      <w:r>
        <w:rPr>
          <w:b w:val="0"/>
          <w:i/>
          <w:sz w:val="18"/>
        </w:rPr>
        <w:t>3</w:t>
      </w:r>
      <w:r>
        <w:rPr>
          <w:b w:val="0"/>
          <w:i w:val="0"/>
          <w:sz w:val="18"/>
        </w:rPr>
        <w:t>, 1–24</w:t>
      </w:r>
      <w:r>
        <w:rPr>
          <w:b w:val="0"/>
          <w:i w:val="0"/>
          <w:sz w:val="18"/>
        </w:rPr>
        <w:t>.</w:t>
      </w:r>
    </w:p>
    <w:p>
      <w:pPr>
        <w:pStyle w:val="MDPI32textnoindent"/>
        <w:spacing w:line="240" w:lineRule="auto" w:before="0" w:after="40"/>
        <w:ind w:left="425" w:hanging="425"/>
      </w:pPr>
      <w:r>
        <w:rPr>
          <w:b w:val="0"/>
          <w:i w:val="0"/>
          <w:sz w:val="18"/>
        </w:rPr>
        <w:t xml:space="preserve">Wooldridge, J. M. </w:t>
      </w:r>
      <w:r>
        <w:rPr>
          <w:b w:val="0"/>
          <w:i w:val="0"/>
          <w:sz w:val="18"/>
        </w:rPr>
        <w:t xml:space="preserve">(2010). </w:t>
      </w:r>
      <w:r>
        <w:rPr>
          <w:b w:val="0"/>
          <w:i/>
          <w:sz w:val="18"/>
        </w:rPr>
        <w:t>Econometric analysis of cross section and panel data</w:t>
      </w:r>
      <w:r>
        <w:rPr>
          <w:b w:val="0"/>
          <w:i w:val="0"/>
          <w:sz w:val="18"/>
        </w:rPr>
        <w:t xml:space="preserve"> (2nd ed.)</w:t>
      </w:r>
      <w:r>
        <w:rPr>
          <w:b w:val="0"/>
          <w:i w:val="0"/>
          <w:sz w:val="18"/>
        </w:rPr>
        <w:t>. MIT Press.</w:t>
      </w:r>
    </w:p>
    <w:sectPr w:rsidR="00F40265" w:rsidRPr="002D3A93" w:rsidSect="00147A79">
      <w:headerReference w:type="even" r:id="rId11"/>
      <w:headerReference w:type="default" r:id="rId12"/>
      <w:headerReference w:type="first" r:id="rId13"/>
      <w:footerReference w:type="first" r:id="rId14"/>
      <w:footerReference w:type="default" r:id="rId19"/>
      <w:footerReference w:type="even" r:id="rId20"/>
      <w:type w:val="continuous"/>
      <w:pgSz w:w="11906" w:h="16838" w:code="9"/>
      <w:pgMar w:top="1417" w:right="720" w:bottom="907" w:left="720" w:header="720" w:footer="612" w:gutter="0"/>
      <w:lnNumType w:countBy="1" w:distance="255" w:restart="continuous"/>
      <w:pgNumType w:start="1"/>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E6DA72" w14:textId="77777777" w:rsidR="00270F68" w:rsidRPr="00093A5B" w:rsidRDefault="00270F68">
      <w:pPr>
        <w:spacing w:line="240" w:lineRule="auto"/>
      </w:pPr>
      <w:r w:rsidRPr="00093A5B">
        <w:separator/>
      </w:r>
    </w:p>
  </w:endnote>
  <w:endnote w:type="continuationSeparator" w:id="0">
    <w:p w14:paraId="6AFF05C4" w14:textId="77777777" w:rsidR="00270F68" w:rsidRPr="00093A5B" w:rsidRDefault="00270F68">
      <w:pPr>
        <w:spacing w:line="240" w:lineRule="auto"/>
      </w:pPr>
      <w:r w:rsidRPr="00093A5B">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ArialMT">
    <w:altName w:val="Klee One"/>
    <w:panose1 w:val="00000000000000000000"/>
    <w:charset w:val="80"/>
    <w:family w:val="auto"/>
    <w:notTrueType/>
    <w:pitch w:val="default"/>
    <w:sig w:usb0="00000001" w:usb1="080F0000" w:usb2="00000010" w:usb3="00000000" w:csb0="00060000" w:csb1="00000000"/>
  </w:font>
  <w:font w:name="TimesNewRomanPSMT">
    <w:altName w:val="微软雅黑"/>
    <w:panose1 w:val="00000000000000000000"/>
    <w:charset w:val="86"/>
    <w:family w:val="auto"/>
    <w:notTrueType/>
    <w:pitch w:val="default"/>
    <w:sig w:usb0="00000001" w:usb1="080E0000" w:usb2="00000010" w:usb3="00000000" w:csb0="00040000"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03A15C" w14:textId="77777777" w:rsidR="00FC1F6C" w:rsidRPr="00093A5B" w:rsidRDefault="00FC1F6C" w:rsidP="004631A2">
    <w:pPr>
      <w:pBdr>
        <w:top w:val="single" w:sz="4" w:space="0" w:color="000000"/>
      </w:pBdr>
      <w:tabs>
        <w:tab w:val="right" w:pos="8844"/>
      </w:tabs>
      <w:adjustRightInd w:val="0"/>
      <w:snapToGrid w:val="0"/>
      <w:spacing w:before="480" w:line="100" w:lineRule="exact"/>
      <w:jc w:val="left"/>
      <w:rPr>
        <w:i/>
        <w:sz w:val="16"/>
        <w:szCs w:val="16"/>
      </w:rPr>
      <w:suppressLineNumbers/>
    </w:pPr>
  </w:p>
  <w:p w14:paraId="0351F8B4" w14:textId="44489EF3" w:rsidR="00547C57" w:rsidRPr="00093A5B" w:rsidRDefault="00547C57" w:rsidP="005B05F3">
    <w:pPr>
      <w:tabs>
        <w:tab w:val="right" w:pos="10466"/>
      </w:tabs>
      <w:adjustRightInd w:val="0"/>
      <w:snapToGrid w:val="0"/>
      <w:spacing w:line="240" w:lineRule="auto"/>
      <w:rPr>
        <w:sz w:val="16"/>
        <w:szCs w:val="16"/>
      </w:rPr>
      <w:suppressLineNumbers/>
    </w:pPr>
    <w:r w:rsidRPr="00093A5B">
      <w:rPr>
        <w:i/>
        <w:sz w:val="16"/>
        <w:szCs w:val="16"/>
      </w:rPr>
      <w:t xml:space="preserve">Behav. Sci. </w:t>
    </w:r>
    <w:r w:rsidR="00147A79" w:rsidRPr="00093A5B">
      <w:rPr>
        <w:b/>
        <w:bCs/>
        <w:iCs/>
        <w:sz w:val="16"/>
        <w:szCs w:val="16"/>
      </w:rPr>
      <w:t>2026</w:t>
    </w:r>
    <w:r w:rsidR="00A95BD4" w:rsidRPr="00093A5B">
      <w:rPr>
        <w:bCs/>
        <w:iCs/>
        <w:sz w:val="16"/>
        <w:szCs w:val="16"/>
      </w:rPr>
      <w:t>,</w:t>
    </w:r>
    <w:r w:rsidR="00147A79" w:rsidRPr="00093A5B">
      <w:rPr>
        <w:bCs/>
        <w:i/>
        <w:iCs/>
        <w:sz w:val="16"/>
        <w:szCs w:val="16"/>
      </w:rPr>
      <w:t xml:space="preserve"> 16</w:t>
    </w:r>
    <w:r w:rsidR="00A95BD4" w:rsidRPr="00093A5B">
      <w:rPr>
        <w:bCs/>
        <w:iCs/>
        <w:sz w:val="16"/>
        <w:szCs w:val="16"/>
      </w:rPr>
      <w:t xml:space="preserve">, </w:t>
    </w:r>
    <w:r w:rsidR="00120448" w:rsidRPr="00093A5B">
      <w:rPr>
        <w:bCs/>
        <w:iCs/>
        <w:sz w:val="16"/>
        <w:szCs w:val="16"/>
      </w:rPr>
      <w:t>x</w:t>
    </w:r>
    <w:r w:rsidR="005B05F3" w:rsidRPr="00093A5B">
      <w:rPr>
        <w:sz w:val="16"/>
        <w:szCs w:val="16"/>
      </w:rPr>
      <w:tab/>
    </w:r>
    <w:r w:rsidR="00147A79" w:rsidRPr="00093A5B">
      <w:rPr>
        <w:sz w:val="16"/>
        <w:szCs w:val="16"/>
      </w:rPr>
      <w:t>https://doi.org/10.3390/xxxxx</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uppressLineNumber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6514F" w14:textId="77777777" w:rsidR="00270F68" w:rsidRPr="00093A5B" w:rsidRDefault="00270F68">
      <w:pPr>
        <w:spacing w:line="240" w:lineRule="auto"/>
      </w:pPr>
      <w:r w:rsidRPr="00093A5B">
        <w:separator/>
      </w:r>
    </w:p>
  </w:footnote>
  <w:footnote w:type="continuationSeparator" w:id="0">
    <w:p w14:paraId="618A21B1" w14:textId="77777777" w:rsidR="00270F68" w:rsidRPr="00093A5B" w:rsidRDefault="00270F68">
      <w:pPr>
        <w:spacing w:line="240" w:lineRule="auto"/>
      </w:pPr>
      <w:r w:rsidRPr="00093A5B">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339B0" w14:textId="77777777" w:rsidR="00547C57" w:rsidRPr="00093A5B" w:rsidRDefault="00547C57" w:rsidP="00547C57">
    <w:pPr>
      <w:pStyle w:val="Header"/>
      <w:pBdr>
        <w:bottom w:val="none" w:sz="0" w:space="0" w:color="auto"/>
      </w:pBdr>
      <w:suppressLineNumber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616C0" w14:textId="2D5A8A07" w:rsidR="00FC1F6C" w:rsidRPr="00093A5B" w:rsidRDefault="00547C57" w:rsidP="005B05F3">
    <w:pPr>
      <w:tabs>
        <w:tab w:val="right" w:pos="10466"/>
      </w:tabs>
      <w:adjustRightInd w:val="0"/>
      <w:snapToGrid w:val="0"/>
      <w:spacing w:line="240" w:lineRule="auto"/>
      <w:rPr>
        <w:sz w:val="16"/>
      </w:rPr>
      <w:suppressLineNumbers/>
    </w:pPr>
    <w:r w:rsidRPr="00093A5B">
      <w:rPr>
        <w:i/>
        <w:sz w:val="16"/>
      </w:rPr>
      <w:t xml:space="preserve">Behav. Sci. </w:t>
    </w:r>
    <w:r w:rsidR="00147A79" w:rsidRPr="00093A5B">
      <w:rPr>
        <w:b/>
        <w:sz w:val="16"/>
      </w:rPr>
      <w:t>2026</w:t>
    </w:r>
    <w:r w:rsidR="00A95BD4" w:rsidRPr="00093A5B">
      <w:rPr>
        <w:sz w:val="16"/>
      </w:rPr>
      <w:t>,</w:t>
    </w:r>
    <w:r w:rsidR="00147A79" w:rsidRPr="00093A5B">
      <w:rPr>
        <w:i/>
        <w:sz w:val="16"/>
      </w:rPr>
      <w:t xml:space="preserve"> 16</w:t>
    </w:r>
    <w:r w:rsidR="00120448" w:rsidRPr="00093A5B">
      <w:rPr>
        <w:sz w:val="16"/>
      </w:rPr>
      <w:t xml:space="preserve">, x </w:t>
    </w:r>
    <w:r w:rsidR="00147A79" w:rsidRPr="00093A5B">
      <w:rPr>
        <w:sz w:val="16"/>
      </w:rPr>
      <w:t>FOR PEER REVIEW</w:t>
    </w:r>
    <w:r w:rsidR="00147A79" w:rsidRPr="00093A5B">
      <w:rPr>
        <w:sz w:val="16"/>
      </w:rPr>
      <w:ptab w:relativeTo="margin" w:alignment="right" w:leader="none"/>
    </w:r>
    <w:r w:rsidR="00147A79" w:rsidRPr="00093A5B">
      <w:rPr>
        <w:sz w:val="16"/>
      </w:rPr>
      <w:fldChar w:fldCharType="begin"/>
    </w:r>
    <w:r w:rsidR="00147A79" w:rsidRPr="00093A5B">
      <w:rPr>
        <w:sz w:val="16"/>
      </w:rPr>
      <w:instrText xml:space="preserve"> PAGE   \* MERGEFORMAT </w:instrText>
    </w:r>
    <w:r w:rsidR="00147A79" w:rsidRPr="00093A5B">
      <w:rPr>
        <w:sz w:val="16"/>
      </w:rPr>
      <w:fldChar w:fldCharType="separate"/>
    </w:r>
    <w:r w:rsidR="00147A79" w:rsidRPr="00093A5B">
      <w:rPr>
        <w:sz w:val="16"/>
      </w:rPr>
      <w:t>2</w:t>
    </w:r>
    <w:r w:rsidR="00147A79" w:rsidRPr="00093A5B">
      <w:rPr>
        <w:sz w:val="16"/>
      </w:rPr>
      <w:fldChar w:fldCharType="end"/>
    </w:r>
    <w:r w:rsidR="00147A79" w:rsidRPr="00093A5B">
      <w:rPr>
        <w:sz w:val="16"/>
      </w:rPr>
      <w:t xml:space="preserve"> of </w:t>
    </w:r>
    <w:r w:rsidR="00147A79" w:rsidRPr="00093A5B">
      <w:rPr>
        <w:sz w:val="16"/>
      </w:rPr>
      <w:fldChar w:fldCharType="begin"/>
    </w:r>
    <w:r w:rsidR="00147A79" w:rsidRPr="00093A5B">
      <w:rPr>
        <w:sz w:val="16"/>
      </w:rPr>
      <w:instrText xml:space="preserve"> NUMPAGES   \* MERGEFORMAT </w:instrText>
    </w:r>
    <w:r w:rsidR="00147A79" w:rsidRPr="00093A5B">
      <w:rPr>
        <w:sz w:val="16"/>
      </w:rPr>
      <w:fldChar w:fldCharType="separate"/>
    </w:r>
    <w:r w:rsidR="00147A79" w:rsidRPr="00093A5B">
      <w:rPr>
        <w:sz w:val="16"/>
      </w:rPr>
      <w:t>7</w:t>
    </w:r>
    <w:r w:rsidR="00147A79" w:rsidRPr="00093A5B">
      <w:rPr>
        <w:sz w:val="16"/>
      </w:rPr>
      <w:fldChar w:fldCharType="end"/>
    </w:r>
  </w:p>
  <w:p w14:paraId="1FF38983" w14:textId="77777777" w:rsidR="00547C57" w:rsidRPr="00093A5B" w:rsidRDefault="00547C57" w:rsidP="004631A2">
    <w:pPr>
      <w:pBdr>
        <w:bottom w:val="single" w:sz="4" w:space="1" w:color="000000"/>
      </w:pBdr>
      <w:tabs>
        <w:tab w:val="right" w:pos="8844"/>
      </w:tabs>
      <w:adjustRightInd w:val="0"/>
      <w:snapToGrid w:val="0"/>
      <w:spacing w:after="480" w:line="100" w:lineRule="exact"/>
      <w:jc w:val="left"/>
      <w:rPr>
        <w:sz w:val="16"/>
      </w:rPr>
      <w:suppressLineNumber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FC1F6C" w:rsidRPr="00093A5B" w14:paraId="0233B2E0" w14:textId="77777777" w:rsidTr="001F04DA">
      <w:trPr>
        <w:trHeight w:val="686"/>
      </w:trPr>
      <w:tc>
        <w:tcPr>
          <w:tcW w:w="3679" w:type="dxa"/>
          <w:vAlign w:val="center"/>
        </w:tcPr>
        <w:p w14:paraId="5C65E8BC" w14:textId="79329CC0" w:rsidR="00FC1F6C" w:rsidRPr="00093A5B" w:rsidRDefault="009740EF" w:rsidP="005B05F3">
          <w:pPr>
            <w:pStyle w:val="Header"/>
            <w:pBdr>
              <w:bottom w:val="none" w:sz="0" w:space="0" w:color="auto"/>
            </w:pBdr>
            <w:jc w:val="left"/>
            <w:rPr>
              <w:rFonts w:eastAsia="等线"/>
              <w:b/>
              <w:bCs/>
            </w:rPr>
            <w:suppressLineNumbers/>
          </w:pPr>
          <w:r w:rsidRPr="00093A5B">
            <w:rPr>
              <w:rFonts w:eastAsia="等线"/>
              <w:b/>
              <w:bCs/>
              <w:noProof/>
            </w:rPr>
            <w:drawing>
              <wp:inline distT="0" distB="0" distL="0" distR="0" wp14:anchorId="25B46D29" wp14:editId="5485B1D0">
                <wp:extent cx="1959211" cy="432000"/>
                <wp:effectExtent l="0" t="0" r="3175" b="6350"/>
                <wp:docPr id="89494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49540" name=""/>
                        <pic:cNvPicPr/>
                      </pic:nvPicPr>
                      <pic:blipFill>
                        <a:blip r:embed="rId1"/>
                        <a:stretch>
                          <a:fillRect/>
                        </a:stretch>
                      </pic:blipFill>
                      <pic:spPr>
                        <a:xfrm>
                          <a:off x="0" y="0"/>
                          <a:ext cx="1959211" cy="432000"/>
                        </a:xfrm>
                        <a:prstGeom prst="rect">
                          <a:avLst/>
                        </a:prstGeom>
                      </pic:spPr>
                    </pic:pic>
                  </a:graphicData>
                </a:graphic>
              </wp:inline>
            </w:drawing>
          </w:r>
        </w:p>
      </w:tc>
      <w:tc>
        <w:tcPr>
          <w:tcW w:w="4535" w:type="dxa"/>
          <w:vAlign w:val="center"/>
        </w:tcPr>
        <w:p w14:paraId="4C9E5135" w14:textId="77777777" w:rsidR="00FC1F6C" w:rsidRPr="00093A5B" w:rsidRDefault="00FC1F6C" w:rsidP="005B05F3">
          <w:pPr>
            <w:pStyle w:val="Header"/>
            <w:pBdr>
              <w:bottom w:val="none" w:sz="0" w:space="0" w:color="auto"/>
            </w:pBdr>
            <w:rPr>
              <w:rFonts w:eastAsia="等线"/>
              <w:b/>
              <w:bCs/>
            </w:rPr>
            <w:suppressLineNumbers/>
          </w:pPr>
        </w:p>
      </w:tc>
      <w:tc>
        <w:tcPr>
          <w:tcW w:w="2273" w:type="dxa"/>
          <w:vAlign w:val="center"/>
        </w:tcPr>
        <w:p w14:paraId="709E4115" w14:textId="455EA1A8" w:rsidR="00FC1F6C" w:rsidRPr="00093A5B" w:rsidRDefault="001F04DA" w:rsidP="001F04DA">
          <w:pPr>
            <w:pStyle w:val="Header"/>
            <w:pBdr>
              <w:bottom w:val="none" w:sz="0" w:space="0" w:color="auto"/>
            </w:pBdr>
            <w:jc w:val="right"/>
            <w:rPr>
              <w:rFonts w:eastAsia="等线"/>
              <w:b/>
              <w:bCs/>
            </w:rPr>
            <w:suppressLineNumbers/>
          </w:pPr>
          <w:r w:rsidRPr="00093A5B">
            <w:rPr>
              <w:rFonts w:eastAsia="等线"/>
              <w:b/>
              <w:bCs/>
              <w:noProof/>
            </w:rPr>
            <w:drawing>
              <wp:inline distT="0" distB="0" distL="0" distR="0" wp14:anchorId="5A6C8405" wp14:editId="43F3B997">
                <wp:extent cx="540000" cy="360000"/>
                <wp:effectExtent l="0" t="0" r="0" b="2540"/>
                <wp:docPr id="939112222" name="Picture 1"/>
                <wp:cNvGraphicFramePr/>
                <a:graphic xmlns:a="http://schemas.openxmlformats.org/drawingml/2006/main">
                  <a:graphicData uri="http://schemas.openxmlformats.org/drawingml/2006/picture">
                    <pic:pic xmlns:pic="http://schemas.openxmlformats.org/drawingml/2006/picture">
                      <pic:nvPicPr>
                        <pic:cNvPr id="939112222" name=""/>
                        <pic:cNvPicPr/>
                      </pic:nvPicPr>
                      <pic:blipFill>
                        <a:blip r:embed="rId2"/>
                        <a:stretch>
                          <a:fillRect/>
                        </a:stretch>
                      </pic:blipFill>
                      <pic:spPr>
                        <a:xfrm>
                          <a:off x="0" y="0"/>
                          <a:ext cx="540000" cy="360000"/>
                        </a:xfrm>
                        <a:prstGeom prst="rect">
                          <a:avLst/>
                        </a:prstGeom>
                      </pic:spPr>
                    </pic:pic>
                  </a:graphicData>
                </a:graphic>
              </wp:inline>
            </w:drawing>
          </w:r>
        </w:p>
      </w:tc>
    </w:tr>
  </w:tbl>
  <w:p w14:paraId="1461F2C0" w14:textId="77777777" w:rsidR="00547C57" w:rsidRPr="00093A5B" w:rsidRDefault="00547C57" w:rsidP="00147A79">
    <w:pPr>
      <w:pBdr>
        <w:bottom w:val="single" w:sz="4" w:space="1" w:color="000000"/>
      </w:pBdr>
      <w:adjustRightInd w:val="0"/>
      <w:snapToGrid w:val="0"/>
      <w:spacing w:before="120" w:line="100" w:lineRule="exact"/>
      <w:jc w:val="left"/>
      <w:suppressLineNumber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544D5"/>
    <w:multiLevelType w:val="hybridMultilevel"/>
    <w:tmpl w:val="CA5839F6"/>
    <w:lvl w:ilvl="0" w:tplc="C1E608B8">
      <w:start w:val="1"/>
      <w:numFmt w:val="bullet"/>
      <w:lvlRestart w:val="0"/>
      <w:pStyle w:val="MDPI38bullet"/>
      <w:lvlText w:val=""/>
      <w:lvlJc w:val="left"/>
      <w:pPr>
        <w:ind w:left="3033" w:hanging="425"/>
      </w:pPr>
      <w:rPr>
        <w:rFonts w:ascii="Symbol" w:hAnsi="Symbol" w:hint="default"/>
        <w:b w:val="0"/>
        <w:i w:val="0"/>
        <w:sz w:val="20"/>
        <w:vertAlign w:val="baseline"/>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1" w15:restartNumberingAfterBreak="0">
    <w:nsid w:val="17AA0F88"/>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B468F5"/>
    <w:multiLevelType w:val="hybridMultilevel"/>
    <w:tmpl w:val="D0921A9A"/>
    <w:lvl w:ilvl="0" w:tplc="25AEDD50">
      <w:start w:val="1"/>
      <w:numFmt w:val="decimal"/>
      <w:lvlRestart w:val="0"/>
      <w:pStyle w:val="MDPI37itemize"/>
      <w:lvlText w:val="%1."/>
      <w:lvlJc w:val="left"/>
      <w:pPr>
        <w:ind w:left="3033"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0C6F5D"/>
    <w:multiLevelType w:val="hybridMultilevel"/>
    <w:tmpl w:val="34D2D8DE"/>
    <w:lvl w:ilvl="0" w:tplc="1C5E87DA">
      <w:start w:val="1"/>
      <w:numFmt w:val="decimal"/>
      <w:lvlRestart w:val="0"/>
      <w:pStyle w:val="MDPI71footnotes"/>
      <w:lvlText w:val="%1."/>
      <w:lvlJc w:val="left"/>
      <w:pPr>
        <w:ind w:left="425" w:hanging="425"/>
      </w:pPr>
      <w:rPr>
        <w:rFonts w:hint="default"/>
        <w:vertAlign w:val="superscript"/>
      </w:rPr>
    </w:lvl>
    <w:lvl w:ilvl="1" w:tplc="04090003" w:tentative="1">
      <w:start w:val="1"/>
      <w:numFmt w:val="bullet"/>
      <w:lvlText w:val="o"/>
      <w:lvlJc w:val="left"/>
      <w:pPr>
        <w:ind w:left="4048" w:hanging="360"/>
      </w:pPr>
      <w:rPr>
        <w:rFonts w:ascii="Courier New" w:hAnsi="Courier New" w:cs="Courier New" w:hint="default"/>
      </w:rPr>
    </w:lvl>
    <w:lvl w:ilvl="2" w:tplc="04090005" w:tentative="1">
      <w:start w:val="1"/>
      <w:numFmt w:val="bullet"/>
      <w:lvlText w:val=""/>
      <w:lvlJc w:val="left"/>
      <w:pPr>
        <w:ind w:left="4768" w:hanging="360"/>
      </w:pPr>
      <w:rPr>
        <w:rFonts w:ascii="Wingdings" w:hAnsi="Wingdings" w:hint="default"/>
      </w:rPr>
    </w:lvl>
    <w:lvl w:ilvl="3" w:tplc="04090001" w:tentative="1">
      <w:start w:val="1"/>
      <w:numFmt w:val="bullet"/>
      <w:lvlText w:val=""/>
      <w:lvlJc w:val="left"/>
      <w:pPr>
        <w:ind w:left="5488" w:hanging="360"/>
      </w:pPr>
      <w:rPr>
        <w:rFonts w:ascii="Symbol" w:hAnsi="Symbol" w:hint="default"/>
      </w:rPr>
    </w:lvl>
    <w:lvl w:ilvl="4" w:tplc="04090003" w:tentative="1">
      <w:start w:val="1"/>
      <w:numFmt w:val="bullet"/>
      <w:lvlText w:val="o"/>
      <w:lvlJc w:val="left"/>
      <w:pPr>
        <w:ind w:left="6208" w:hanging="360"/>
      </w:pPr>
      <w:rPr>
        <w:rFonts w:ascii="Courier New" w:hAnsi="Courier New" w:cs="Courier New" w:hint="default"/>
      </w:rPr>
    </w:lvl>
    <w:lvl w:ilvl="5" w:tplc="04090005" w:tentative="1">
      <w:start w:val="1"/>
      <w:numFmt w:val="bullet"/>
      <w:lvlText w:val=""/>
      <w:lvlJc w:val="left"/>
      <w:pPr>
        <w:ind w:left="6928" w:hanging="360"/>
      </w:pPr>
      <w:rPr>
        <w:rFonts w:ascii="Wingdings" w:hAnsi="Wingdings" w:hint="default"/>
      </w:rPr>
    </w:lvl>
    <w:lvl w:ilvl="6" w:tplc="04090001" w:tentative="1">
      <w:start w:val="1"/>
      <w:numFmt w:val="bullet"/>
      <w:lvlText w:val=""/>
      <w:lvlJc w:val="left"/>
      <w:pPr>
        <w:ind w:left="7648" w:hanging="360"/>
      </w:pPr>
      <w:rPr>
        <w:rFonts w:ascii="Symbol" w:hAnsi="Symbol" w:hint="default"/>
      </w:rPr>
    </w:lvl>
    <w:lvl w:ilvl="7" w:tplc="04090003" w:tentative="1">
      <w:start w:val="1"/>
      <w:numFmt w:val="bullet"/>
      <w:lvlText w:val="o"/>
      <w:lvlJc w:val="left"/>
      <w:pPr>
        <w:ind w:left="8368" w:hanging="360"/>
      </w:pPr>
      <w:rPr>
        <w:rFonts w:ascii="Courier New" w:hAnsi="Courier New" w:cs="Courier New" w:hint="default"/>
      </w:rPr>
    </w:lvl>
    <w:lvl w:ilvl="8" w:tplc="04090005" w:tentative="1">
      <w:start w:val="1"/>
      <w:numFmt w:val="bullet"/>
      <w:lvlText w:val=""/>
      <w:lvlJc w:val="left"/>
      <w:pPr>
        <w:ind w:left="9088" w:hanging="360"/>
      </w:pPr>
      <w:rPr>
        <w:rFonts w:ascii="Wingdings" w:hAnsi="Wingdings" w:hint="default"/>
      </w:rPr>
    </w:lvl>
  </w:abstractNum>
  <w:abstractNum w:abstractNumId="4" w15:restartNumberingAfterBreak="0">
    <w:nsid w:val="250A245F"/>
    <w:multiLevelType w:val="hybridMultilevel"/>
    <w:tmpl w:val="29E20A30"/>
    <w:lvl w:ilvl="0" w:tplc="1AF444CE">
      <w:start w:val="1"/>
      <w:numFmt w:val="decimal"/>
      <w:lvlText w:val="%1."/>
      <w:lvlJc w:val="left"/>
      <w:pPr>
        <w:ind w:left="780" w:hanging="4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805051C"/>
    <w:multiLevelType w:val="hybridMultilevel"/>
    <w:tmpl w:val="D6480D34"/>
    <w:lvl w:ilvl="0" w:tplc="CDCEE7DA">
      <w:start w:val="1"/>
      <w:numFmt w:val="decimal"/>
      <w:lvlText w:val="%1."/>
      <w:lvlJc w:val="left"/>
      <w:pPr>
        <w:ind w:left="1429" w:hanging="360"/>
      </w:pPr>
    </w:lvl>
    <w:lvl w:ilvl="1" w:tplc="08070019" w:tentative="1">
      <w:start w:val="1"/>
      <w:numFmt w:val="lowerLetter"/>
      <w:lvlText w:val="%2."/>
      <w:lvlJc w:val="left"/>
      <w:pPr>
        <w:ind w:left="2149" w:hanging="360"/>
      </w:pPr>
    </w:lvl>
    <w:lvl w:ilvl="2" w:tplc="0807001B" w:tentative="1">
      <w:start w:val="1"/>
      <w:numFmt w:val="lowerRoman"/>
      <w:lvlText w:val="%3."/>
      <w:lvlJc w:val="right"/>
      <w:pPr>
        <w:ind w:left="2869" w:hanging="180"/>
      </w:pPr>
    </w:lvl>
    <w:lvl w:ilvl="3" w:tplc="0807000F" w:tentative="1">
      <w:start w:val="1"/>
      <w:numFmt w:val="decimal"/>
      <w:lvlText w:val="%4."/>
      <w:lvlJc w:val="left"/>
      <w:pPr>
        <w:ind w:left="3589" w:hanging="360"/>
      </w:pPr>
    </w:lvl>
    <w:lvl w:ilvl="4" w:tplc="08070019" w:tentative="1">
      <w:start w:val="1"/>
      <w:numFmt w:val="lowerLetter"/>
      <w:lvlText w:val="%5."/>
      <w:lvlJc w:val="left"/>
      <w:pPr>
        <w:ind w:left="4309" w:hanging="360"/>
      </w:pPr>
    </w:lvl>
    <w:lvl w:ilvl="5" w:tplc="0807001B" w:tentative="1">
      <w:start w:val="1"/>
      <w:numFmt w:val="lowerRoman"/>
      <w:lvlText w:val="%6."/>
      <w:lvlJc w:val="right"/>
      <w:pPr>
        <w:ind w:left="5029" w:hanging="180"/>
      </w:pPr>
    </w:lvl>
    <w:lvl w:ilvl="6" w:tplc="0807000F" w:tentative="1">
      <w:start w:val="1"/>
      <w:numFmt w:val="decimal"/>
      <w:lvlText w:val="%7."/>
      <w:lvlJc w:val="left"/>
      <w:pPr>
        <w:ind w:left="5749" w:hanging="360"/>
      </w:pPr>
    </w:lvl>
    <w:lvl w:ilvl="7" w:tplc="08070019" w:tentative="1">
      <w:start w:val="1"/>
      <w:numFmt w:val="lowerLetter"/>
      <w:lvlText w:val="%8."/>
      <w:lvlJc w:val="left"/>
      <w:pPr>
        <w:ind w:left="6469" w:hanging="360"/>
      </w:pPr>
    </w:lvl>
    <w:lvl w:ilvl="8" w:tplc="0807001B" w:tentative="1">
      <w:start w:val="1"/>
      <w:numFmt w:val="lowerRoman"/>
      <w:lvlText w:val="%9."/>
      <w:lvlJc w:val="right"/>
      <w:pPr>
        <w:ind w:left="7189" w:hanging="180"/>
      </w:pPr>
    </w:lvl>
  </w:abstractNum>
  <w:abstractNum w:abstractNumId="6" w15:restartNumberingAfterBreak="0">
    <w:nsid w:val="282E1BA0"/>
    <w:multiLevelType w:val="hybridMultilevel"/>
    <w:tmpl w:val="EF3C6A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9A6535"/>
    <w:multiLevelType w:val="hybridMultilevel"/>
    <w:tmpl w:val="3CB68362"/>
    <w:lvl w:ilvl="0" w:tplc="B2367048">
      <w:start w:val="1"/>
      <w:numFmt w:val="bullet"/>
      <w:lvlText w:val=""/>
      <w:lvlJc w:val="left"/>
      <w:pPr>
        <w:ind w:left="1429" w:hanging="360"/>
      </w:pPr>
      <w:rPr>
        <w:rFonts w:ascii="Symbol" w:hAnsi="Symbol" w:hint="default"/>
      </w:rPr>
    </w:lvl>
    <w:lvl w:ilvl="1" w:tplc="08070003" w:tentative="1">
      <w:start w:val="1"/>
      <w:numFmt w:val="bullet"/>
      <w:lvlText w:val="o"/>
      <w:lvlJc w:val="left"/>
      <w:pPr>
        <w:ind w:left="2149" w:hanging="360"/>
      </w:pPr>
      <w:rPr>
        <w:rFonts w:ascii="Courier New" w:hAnsi="Courier New" w:cs="Courier New" w:hint="default"/>
      </w:rPr>
    </w:lvl>
    <w:lvl w:ilvl="2" w:tplc="08070005" w:tentative="1">
      <w:start w:val="1"/>
      <w:numFmt w:val="bullet"/>
      <w:lvlText w:val=""/>
      <w:lvlJc w:val="left"/>
      <w:pPr>
        <w:ind w:left="2869" w:hanging="360"/>
      </w:pPr>
      <w:rPr>
        <w:rFonts w:ascii="Wingdings" w:hAnsi="Wingdings" w:hint="default"/>
      </w:rPr>
    </w:lvl>
    <w:lvl w:ilvl="3" w:tplc="08070001" w:tentative="1">
      <w:start w:val="1"/>
      <w:numFmt w:val="bullet"/>
      <w:lvlText w:val=""/>
      <w:lvlJc w:val="left"/>
      <w:pPr>
        <w:ind w:left="3589" w:hanging="360"/>
      </w:pPr>
      <w:rPr>
        <w:rFonts w:ascii="Symbol" w:hAnsi="Symbol" w:hint="default"/>
      </w:rPr>
    </w:lvl>
    <w:lvl w:ilvl="4" w:tplc="08070003" w:tentative="1">
      <w:start w:val="1"/>
      <w:numFmt w:val="bullet"/>
      <w:lvlText w:val="o"/>
      <w:lvlJc w:val="left"/>
      <w:pPr>
        <w:ind w:left="4309" w:hanging="360"/>
      </w:pPr>
      <w:rPr>
        <w:rFonts w:ascii="Courier New" w:hAnsi="Courier New" w:cs="Courier New" w:hint="default"/>
      </w:rPr>
    </w:lvl>
    <w:lvl w:ilvl="5" w:tplc="08070005" w:tentative="1">
      <w:start w:val="1"/>
      <w:numFmt w:val="bullet"/>
      <w:lvlText w:val=""/>
      <w:lvlJc w:val="left"/>
      <w:pPr>
        <w:ind w:left="5029" w:hanging="360"/>
      </w:pPr>
      <w:rPr>
        <w:rFonts w:ascii="Wingdings" w:hAnsi="Wingdings" w:hint="default"/>
      </w:rPr>
    </w:lvl>
    <w:lvl w:ilvl="6" w:tplc="08070001" w:tentative="1">
      <w:start w:val="1"/>
      <w:numFmt w:val="bullet"/>
      <w:lvlText w:val=""/>
      <w:lvlJc w:val="left"/>
      <w:pPr>
        <w:ind w:left="5749" w:hanging="360"/>
      </w:pPr>
      <w:rPr>
        <w:rFonts w:ascii="Symbol" w:hAnsi="Symbol" w:hint="default"/>
      </w:rPr>
    </w:lvl>
    <w:lvl w:ilvl="7" w:tplc="08070003" w:tentative="1">
      <w:start w:val="1"/>
      <w:numFmt w:val="bullet"/>
      <w:lvlText w:val="o"/>
      <w:lvlJc w:val="left"/>
      <w:pPr>
        <w:ind w:left="6469" w:hanging="360"/>
      </w:pPr>
      <w:rPr>
        <w:rFonts w:ascii="Courier New" w:hAnsi="Courier New" w:cs="Courier New" w:hint="default"/>
      </w:rPr>
    </w:lvl>
    <w:lvl w:ilvl="8" w:tplc="08070005" w:tentative="1">
      <w:start w:val="1"/>
      <w:numFmt w:val="bullet"/>
      <w:lvlText w:val=""/>
      <w:lvlJc w:val="left"/>
      <w:pPr>
        <w:ind w:left="7189" w:hanging="360"/>
      </w:pPr>
      <w:rPr>
        <w:rFonts w:ascii="Wingdings" w:hAnsi="Wingdings" w:hint="default"/>
      </w:rPr>
    </w:lvl>
  </w:abstractNum>
  <w:abstractNum w:abstractNumId="8" w15:restartNumberingAfterBreak="0">
    <w:nsid w:val="52E2771B"/>
    <w:multiLevelType w:val="hybridMultilevel"/>
    <w:tmpl w:val="A2A06AAC"/>
    <w:lvl w:ilvl="0" w:tplc="C788203A">
      <w:start w:val="1"/>
      <w:numFmt w:val="decimal"/>
      <w:lvlRestart w:val="0"/>
      <w:lvlText w:val="%1"/>
      <w:lvlJc w:val="left"/>
      <w:pPr>
        <w:ind w:left="425" w:hanging="425"/>
      </w:pPr>
      <w:rPr>
        <w:rFonts w:hint="eastAsia"/>
        <w:caps w:val="0"/>
        <w:strike w:val="0"/>
        <w:dstrike w:val="0"/>
        <w:vanish w:val="0"/>
        <w:sz w:val="18"/>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4075B53"/>
    <w:multiLevelType w:val="hybridMultilevel"/>
    <w:tmpl w:val="A0DCA02E"/>
    <w:lvl w:ilvl="0" w:tplc="5CB0595C">
      <w:start w:val="1"/>
      <w:numFmt w:val="decimal"/>
      <w:lvlRestart w:val="0"/>
      <w:lvlText w:val="%1."/>
      <w:lvlJc w:val="left"/>
      <w:pPr>
        <w:ind w:left="3033" w:hanging="425"/>
      </w:pPr>
    </w:lvl>
    <w:lvl w:ilvl="1" w:tplc="04090019" w:tentative="1">
      <w:start w:val="1"/>
      <w:numFmt w:val="lowerLetter"/>
      <w:lvlText w:val="%2."/>
      <w:lvlJc w:val="left"/>
      <w:pPr>
        <w:ind w:left="3691" w:hanging="360"/>
      </w:pPr>
    </w:lvl>
    <w:lvl w:ilvl="2" w:tplc="0409001B" w:tentative="1">
      <w:start w:val="1"/>
      <w:numFmt w:val="lowerRoman"/>
      <w:lvlText w:val="%3."/>
      <w:lvlJc w:val="right"/>
      <w:pPr>
        <w:ind w:left="4411" w:hanging="180"/>
      </w:pPr>
    </w:lvl>
    <w:lvl w:ilvl="3" w:tplc="0409000F" w:tentative="1">
      <w:start w:val="1"/>
      <w:numFmt w:val="decimal"/>
      <w:lvlText w:val="%4."/>
      <w:lvlJc w:val="left"/>
      <w:pPr>
        <w:ind w:left="5131" w:hanging="360"/>
      </w:pPr>
    </w:lvl>
    <w:lvl w:ilvl="4" w:tplc="04090019" w:tentative="1">
      <w:start w:val="1"/>
      <w:numFmt w:val="lowerLetter"/>
      <w:lvlText w:val="%5."/>
      <w:lvlJc w:val="left"/>
      <w:pPr>
        <w:ind w:left="5851" w:hanging="360"/>
      </w:pPr>
    </w:lvl>
    <w:lvl w:ilvl="5" w:tplc="0409001B" w:tentative="1">
      <w:start w:val="1"/>
      <w:numFmt w:val="lowerRoman"/>
      <w:lvlText w:val="%6."/>
      <w:lvlJc w:val="right"/>
      <w:pPr>
        <w:ind w:left="6571" w:hanging="180"/>
      </w:pPr>
    </w:lvl>
    <w:lvl w:ilvl="6" w:tplc="0409000F" w:tentative="1">
      <w:start w:val="1"/>
      <w:numFmt w:val="decimal"/>
      <w:lvlText w:val="%7."/>
      <w:lvlJc w:val="left"/>
      <w:pPr>
        <w:ind w:left="7291" w:hanging="360"/>
      </w:pPr>
    </w:lvl>
    <w:lvl w:ilvl="7" w:tplc="04090019" w:tentative="1">
      <w:start w:val="1"/>
      <w:numFmt w:val="lowerLetter"/>
      <w:lvlText w:val="%8."/>
      <w:lvlJc w:val="left"/>
      <w:pPr>
        <w:ind w:left="8011" w:hanging="360"/>
      </w:pPr>
    </w:lvl>
    <w:lvl w:ilvl="8" w:tplc="0409001B" w:tentative="1">
      <w:start w:val="1"/>
      <w:numFmt w:val="lowerRoman"/>
      <w:lvlText w:val="%9."/>
      <w:lvlJc w:val="right"/>
      <w:pPr>
        <w:ind w:left="8731" w:hanging="180"/>
      </w:pPr>
    </w:lvl>
  </w:abstractNum>
  <w:abstractNum w:abstractNumId="10" w15:restartNumberingAfterBreak="0">
    <w:nsid w:val="706D5736"/>
    <w:multiLevelType w:val="hybridMultilevel"/>
    <w:tmpl w:val="7E201858"/>
    <w:lvl w:ilvl="0" w:tplc="7736F520">
      <w:start w:val="1"/>
      <w:numFmt w:val="decimal"/>
      <w:lvlRestart w:val="0"/>
      <w:lvlText w:val="%1."/>
      <w:lvlJc w:val="left"/>
      <w:pPr>
        <w:ind w:left="425" w:hanging="425"/>
      </w:pPr>
      <w:rPr>
        <w:rFonts w:hint="default"/>
        <w:vertAlign w:val="superscrip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0D97451"/>
    <w:multiLevelType w:val="hybridMultilevel"/>
    <w:tmpl w:val="BA8E614E"/>
    <w:lvl w:ilvl="0" w:tplc="F3FA4DB6">
      <w:start w:val="1"/>
      <w:numFmt w:val="decimal"/>
      <w:lvlRestart w:val="0"/>
      <w:pStyle w:val="MDPI81references"/>
      <w:lvlText w:val="%1."/>
      <w:lvlJc w:val="left"/>
      <w:pPr>
        <w:ind w:left="425" w:hanging="425"/>
      </w:pPr>
      <w:rPr>
        <w:b w:val="0"/>
        <w:i w:val="0"/>
        <w:sz w:val="20"/>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7359138">
    <w:abstractNumId w:val="5"/>
  </w:num>
  <w:num w:numId="2" w16cid:durableId="1878463367">
    <w:abstractNumId w:val="7"/>
  </w:num>
  <w:num w:numId="3" w16cid:durableId="14624578">
    <w:abstractNumId w:val="4"/>
  </w:num>
  <w:num w:numId="4" w16cid:durableId="80372627">
    <w:abstractNumId w:val="6"/>
  </w:num>
  <w:num w:numId="5" w16cid:durableId="1558010044">
    <w:abstractNumId w:val="9"/>
  </w:num>
  <w:num w:numId="6" w16cid:durableId="246350979">
    <w:abstractNumId w:val="3"/>
  </w:num>
  <w:num w:numId="7" w16cid:durableId="537594026">
    <w:abstractNumId w:val="9"/>
  </w:num>
  <w:num w:numId="8" w16cid:durableId="88670674">
    <w:abstractNumId w:val="3"/>
  </w:num>
  <w:num w:numId="9" w16cid:durableId="476384113">
    <w:abstractNumId w:val="9"/>
  </w:num>
  <w:num w:numId="10" w16cid:durableId="675184597">
    <w:abstractNumId w:val="3"/>
  </w:num>
  <w:num w:numId="11" w16cid:durableId="11735254">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15699982">
    <w:abstractNumId w:val="1"/>
  </w:num>
  <w:num w:numId="13" w16cid:durableId="818766436">
    <w:abstractNumId w:val="10"/>
  </w:num>
  <w:num w:numId="14" w16cid:durableId="1050030624">
    <w:abstractNumId w:val="9"/>
  </w:num>
  <w:num w:numId="15" w16cid:durableId="309940233">
    <w:abstractNumId w:val="3"/>
  </w:num>
  <w:num w:numId="16" w16cid:durableId="1501964301">
    <w:abstractNumId w:val="2"/>
  </w:num>
  <w:num w:numId="17" w16cid:durableId="1579366127">
    <w:abstractNumId w:val="8"/>
  </w:num>
  <w:num w:numId="18" w16cid:durableId="1419256257">
    <w:abstractNumId w:val="0"/>
  </w:num>
  <w:num w:numId="19" w16cid:durableId="1229850791">
    <w:abstractNumId w:val="9"/>
  </w:num>
  <w:num w:numId="20" w16cid:durableId="82338894">
    <w:abstractNumId w:val="3"/>
  </w:num>
  <w:num w:numId="21" w16cid:durableId="41562331">
    <w:abstractNumId w:val="2"/>
  </w:num>
  <w:num w:numId="22" w16cid:durableId="1506356562">
    <w:abstractNumId w:val="0"/>
  </w:num>
  <w:num w:numId="23" w16cid:durableId="42245241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C1F"/>
    <w:rsid w:val="00001B9D"/>
    <w:rsid w:val="000132BB"/>
    <w:rsid w:val="00042C91"/>
    <w:rsid w:val="00046701"/>
    <w:rsid w:val="00054ACA"/>
    <w:rsid w:val="00060798"/>
    <w:rsid w:val="00076F37"/>
    <w:rsid w:val="000811BB"/>
    <w:rsid w:val="0008504A"/>
    <w:rsid w:val="00093A5B"/>
    <w:rsid w:val="000E256B"/>
    <w:rsid w:val="000F7E25"/>
    <w:rsid w:val="001070B1"/>
    <w:rsid w:val="00110443"/>
    <w:rsid w:val="00110A22"/>
    <w:rsid w:val="00120448"/>
    <w:rsid w:val="00123054"/>
    <w:rsid w:val="00125B2E"/>
    <w:rsid w:val="00144F85"/>
    <w:rsid w:val="001461C9"/>
    <w:rsid w:val="00147A79"/>
    <w:rsid w:val="00157279"/>
    <w:rsid w:val="00160BAD"/>
    <w:rsid w:val="00174C1F"/>
    <w:rsid w:val="0018583F"/>
    <w:rsid w:val="0019437F"/>
    <w:rsid w:val="001A5BD7"/>
    <w:rsid w:val="001B4491"/>
    <w:rsid w:val="001D0F29"/>
    <w:rsid w:val="001D3EC3"/>
    <w:rsid w:val="001E2AEB"/>
    <w:rsid w:val="001F04DA"/>
    <w:rsid w:val="001F2D59"/>
    <w:rsid w:val="00202DD1"/>
    <w:rsid w:val="002140C8"/>
    <w:rsid w:val="00222D0A"/>
    <w:rsid w:val="00232B3A"/>
    <w:rsid w:val="00241860"/>
    <w:rsid w:val="00246B13"/>
    <w:rsid w:val="00255DF7"/>
    <w:rsid w:val="00270F68"/>
    <w:rsid w:val="002719FC"/>
    <w:rsid w:val="002758F4"/>
    <w:rsid w:val="00294A0E"/>
    <w:rsid w:val="00295161"/>
    <w:rsid w:val="0029654B"/>
    <w:rsid w:val="002A3026"/>
    <w:rsid w:val="002A44FA"/>
    <w:rsid w:val="002A644D"/>
    <w:rsid w:val="002B0591"/>
    <w:rsid w:val="002B1B9E"/>
    <w:rsid w:val="002B60FB"/>
    <w:rsid w:val="002C4BB9"/>
    <w:rsid w:val="002C6088"/>
    <w:rsid w:val="002C79BE"/>
    <w:rsid w:val="002D3148"/>
    <w:rsid w:val="002D3A93"/>
    <w:rsid w:val="00317124"/>
    <w:rsid w:val="00321697"/>
    <w:rsid w:val="00326141"/>
    <w:rsid w:val="003641C8"/>
    <w:rsid w:val="00370E9B"/>
    <w:rsid w:val="003A2D29"/>
    <w:rsid w:val="003B637B"/>
    <w:rsid w:val="003E68BF"/>
    <w:rsid w:val="003F29BE"/>
    <w:rsid w:val="00401D30"/>
    <w:rsid w:val="00406DCB"/>
    <w:rsid w:val="00416226"/>
    <w:rsid w:val="00416372"/>
    <w:rsid w:val="00416BA1"/>
    <w:rsid w:val="00417249"/>
    <w:rsid w:val="00454A4A"/>
    <w:rsid w:val="004631A2"/>
    <w:rsid w:val="004A1CBA"/>
    <w:rsid w:val="004A3E2F"/>
    <w:rsid w:val="004A7A48"/>
    <w:rsid w:val="004C4ADA"/>
    <w:rsid w:val="004D3A86"/>
    <w:rsid w:val="004E6864"/>
    <w:rsid w:val="004F082A"/>
    <w:rsid w:val="004F58C1"/>
    <w:rsid w:val="005146D0"/>
    <w:rsid w:val="005203B1"/>
    <w:rsid w:val="005226E8"/>
    <w:rsid w:val="005318DF"/>
    <w:rsid w:val="0053336C"/>
    <w:rsid w:val="0054117D"/>
    <w:rsid w:val="005458EA"/>
    <w:rsid w:val="00545B32"/>
    <w:rsid w:val="00547C57"/>
    <w:rsid w:val="005623CE"/>
    <w:rsid w:val="0056426E"/>
    <w:rsid w:val="005666CC"/>
    <w:rsid w:val="00580C2D"/>
    <w:rsid w:val="00584C02"/>
    <w:rsid w:val="00590EE0"/>
    <w:rsid w:val="005B05F3"/>
    <w:rsid w:val="005C19F9"/>
    <w:rsid w:val="005D5639"/>
    <w:rsid w:val="005F4270"/>
    <w:rsid w:val="005F44F2"/>
    <w:rsid w:val="00610F34"/>
    <w:rsid w:val="006323AC"/>
    <w:rsid w:val="00653DB2"/>
    <w:rsid w:val="006622C8"/>
    <w:rsid w:val="00663269"/>
    <w:rsid w:val="006639F4"/>
    <w:rsid w:val="006913E9"/>
    <w:rsid w:val="00692393"/>
    <w:rsid w:val="00696B0F"/>
    <w:rsid w:val="006A081D"/>
    <w:rsid w:val="006D32CF"/>
    <w:rsid w:val="00710839"/>
    <w:rsid w:val="007131B6"/>
    <w:rsid w:val="00714490"/>
    <w:rsid w:val="007159D6"/>
    <w:rsid w:val="00720949"/>
    <w:rsid w:val="00723840"/>
    <w:rsid w:val="007336DF"/>
    <w:rsid w:val="00733EDC"/>
    <w:rsid w:val="00736A96"/>
    <w:rsid w:val="00751493"/>
    <w:rsid w:val="00761E72"/>
    <w:rsid w:val="007621DD"/>
    <w:rsid w:val="00777D5E"/>
    <w:rsid w:val="00792F8B"/>
    <w:rsid w:val="007D3F94"/>
    <w:rsid w:val="007D71DF"/>
    <w:rsid w:val="007E0FB1"/>
    <w:rsid w:val="007E6A49"/>
    <w:rsid w:val="00811A3E"/>
    <w:rsid w:val="00813C5B"/>
    <w:rsid w:val="008361DF"/>
    <w:rsid w:val="00844578"/>
    <w:rsid w:val="00865AC6"/>
    <w:rsid w:val="008742FC"/>
    <w:rsid w:val="00894FDF"/>
    <w:rsid w:val="008F1249"/>
    <w:rsid w:val="008F7BEB"/>
    <w:rsid w:val="00913B24"/>
    <w:rsid w:val="00917983"/>
    <w:rsid w:val="00920C76"/>
    <w:rsid w:val="009424CB"/>
    <w:rsid w:val="00944D2B"/>
    <w:rsid w:val="009740EF"/>
    <w:rsid w:val="00986811"/>
    <w:rsid w:val="00987CB0"/>
    <w:rsid w:val="009C0E46"/>
    <w:rsid w:val="009F70E6"/>
    <w:rsid w:val="00A05007"/>
    <w:rsid w:val="00A128A0"/>
    <w:rsid w:val="00A12F43"/>
    <w:rsid w:val="00A221F2"/>
    <w:rsid w:val="00A37154"/>
    <w:rsid w:val="00A508DC"/>
    <w:rsid w:val="00A54A21"/>
    <w:rsid w:val="00A902CF"/>
    <w:rsid w:val="00A92DB2"/>
    <w:rsid w:val="00A95BD4"/>
    <w:rsid w:val="00AA00D6"/>
    <w:rsid w:val="00AB0EB8"/>
    <w:rsid w:val="00AC17A8"/>
    <w:rsid w:val="00AC37DB"/>
    <w:rsid w:val="00B042B4"/>
    <w:rsid w:val="00B134A8"/>
    <w:rsid w:val="00B338AA"/>
    <w:rsid w:val="00B367CE"/>
    <w:rsid w:val="00B46045"/>
    <w:rsid w:val="00B95336"/>
    <w:rsid w:val="00BA3A78"/>
    <w:rsid w:val="00BA7D50"/>
    <w:rsid w:val="00BE47C1"/>
    <w:rsid w:val="00C02FA0"/>
    <w:rsid w:val="00C03889"/>
    <w:rsid w:val="00C07745"/>
    <w:rsid w:val="00C15F82"/>
    <w:rsid w:val="00C24827"/>
    <w:rsid w:val="00C26A58"/>
    <w:rsid w:val="00C27D89"/>
    <w:rsid w:val="00C30B6E"/>
    <w:rsid w:val="00C3638E"/>
    <w:rsid w:val="00C4748F"/>
    <w:rsid w:val="00C72FF9"/>
    <w:rsid w:val="00C87E77"/>
    <w:rsid w:val="00C90850"/>
    <w:rsid w:val="00C95065"/>
    <w:rsid w:val="00CA673F"/>
    <w:rsid w:val="00CD3C40"/>
    <w:rsid w:val="00D0253B"/>
    <w:rsid w:val="00D04E6A"/>
    <w:rsid w:val="00D06375"/>
    <w:rsid w:val="00D253DE"/>
    <w:rsid w:val="00D301A9"/>
    <w:rsid w:val="00D3440E"/>
    <w:rsid w:val="00D36E5D"/>
    <w:rsid w:val="00D52E26"/>
    <w:rsid w:val="00D6081B"/>
    <w:rsid w:val="00D62611"/>
    <w:rsid w:val="00D66734"/>
    <w:rsid w:val="00D67153"/>
    <w:rsid w:val="00D700E8"/>
    <w:rsid w:val="00D71CEF"/>
    <w:rsid w:val="00D868A2"/>
    <w:rsid w:val="00DA26A2"/>
    <w:rsid w:val="00DA40B2"/>
    <w:rsid w:val="00DA4DBF"/>
    <w:rsid w:val="00DB11B6"/>
    <w:rsid w:val="00DC1482"/>
    <w:rsid w:val="00DE5DB4"/>
    <w:rsid w:val="00DE6228"/>
    <w:rsid w:val="00E125FC"/>
    <w:rsid w:val="00E1339D"/>
    <w:rsid w:val="00E30038"/>
    <w:rsid w:val="00E4157B"/>
    <w:rsid w:val="00E44176"/>
    <w:rsid w:val="00E60F4E"/>
    <w:rsid w:val="00E62678"/>
    <w:rsid w:val="00E63AD7"/>
    <w:rsid w:val="00E70ECC"/>
    <w:rsid w:val="00EA3F84"/>
    <w:rsid w:val="00ED612A"/>
    <w:rsid w:val="00EE54B7"/>
    <w:rsid w:val="00EF556B"/>
    <w:rsid w:val="00F02618"/>
    <w:rsid w:val="00F07B0B"/>
    <w:rsid w:val="00F34FEE"/>
    <w:rsid w:val="00F400BD"/>
    <w:rsid w:val="00F40265"/>
    <w:rsid w:val="00F5148E"/>
    <w:rsid w:val="00F71623"/>
    <w:rsid w:val="00F724C3"/>
    <w:rsid w:val="00F7412F"/>
    <w:rsid w:val="00FB335B"/>
    <w:rsid w:val="00FB621B"/>
    <w:rsid w:val="00FC1303"/>
    <w:rsid w:val="00FC1F6C"/>
    <w:rsid w:val="00FC7782"/>
    <w:rsid w:val="00FD3A24"/>
    <w:rsid w:val="00FE1F0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AED3CA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0265"/>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F40265"/>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F40265"/>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F40265"/>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F40265"/>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F40265"/>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F40265"/>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F4026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F40265"/>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DA4DBF"/>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F40265"/>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F40265"/>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F40265"/>
    <w:rPr>
      <w:rFonts w:ascii="Palatino Linotype" w:hAnsi="Palatino Linotype"/>
      <w:noProof/>
      <w:color w:val="000000"/>
      <w:szCs w:val="18"/>
    </w:rPr>
  </w:style>
  <w:style w:type="paragraph" w:customStyle="1" w:styleId="MDPI32textnoindent">
    <w:name w:val="MDPI_3.2_text_no_indent"/>
    <w:basedOn w:val="MDPI31text"/>
    <w:qFormat/>
    <w:rsid w:val="00F40265"/>
    <w:pPr>
      <w:ind w:firstLine="0"/>
    </w:pPr>
  </w:style>
  <w:style w:type="paragraph" w:customStyle="1" w:styleId="MDPI31text">
    <w:name w:val="MDPI_3.1_text"/>
    <w:qFormat/>
    <w:rsid w:val="00C72FF9"/>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F40265"/>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F40265"/>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F40265"/>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DE5DB4"/>
    <w:pPr>
      <w:numPr>
        <w:numId w:val="21"/>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DE5DB4"/>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F40265"/>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F40265"/>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F40265"/>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2C6088"/>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F40265"/>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F40265"/>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F40265"/>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23heading3">
    <w:name w:val="MDPI_2.3_heading3"/>
    <w:qFormat/>
    <w:rsid w:val="00F40265"/>
    <w:pPr>
      <w:keepNext/>
      <w:keepLines/>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F40265"/>
    <w:pPr>
      <w:keepNext/>
      <w:keepLines/>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F40265"/>
    <w:pPr>
      <w:keepNext/>
      <w:keepLines/>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590EE0"/>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F40265"/>
    <w:rPr>
      <w:rFonts w:cs="Tahoma"/>
      <w:szCs w:val="18"/>
    </w:rPr>
  </w:style>
  <w:style w:type="character" w:customStyle="1" w:styleId="BalloonTextChar">
    <w:name w:val="Balloon Text Char"/>
    <w:link w:val="BalloonText"/>
    <w:uiPriority w:val="99"/>
    <w:rsid w:val="00F40265"/>
    <w:rPr>
      <w:rFonts w:ascii="Palatino Linotype" w:hAnsi="Palatino Linotype" w:cs="Tahoma"/>
      <w:noProof/>
      <w:color w:val="000000"/>
      <w:szCs w:val="18"/>
    </w:rPr>
  </w:style>
  <w:style w:type="character" w:styleId="LineNumber">
    <w:name w:val="line number"/>
    <w:uiPriority w:val="99"/>
    <w:rsid w:val="00D66734"/>
    <w:rPr>
      <w:rFonts w:ascii="Palatino Linotype" w:hAnsi="Palatino Linotype"/>
      <w:sz w:val="16"/>
    </w:rPr>
  </w:style>
  <w:style w:type="table" w:customStyle="1" w:styleId="MDPI41threelinetable">
    <w:name w:val="MDPI_4.1_three_line_table"/>
    <w:basedOn w:val="TableNormal"/>
    <w:uiPriority w:val="99"/>
    <w:rsid w:val="00F40265"/>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F40265"/>
    <w:rPr>
      <w:color w:val="0000FF"/>
      <w:u w:val="single"/>
    </w:rPr>
  </w:style>
  <w:style w:type="character" w:styleId="UnresolvedMention">
    <w:name w:val="Unresolved Mention"/>
    <w:uiPriority w:val="99"/>
    <w:semiHidden/>
    <w:unhideWhenUsed/>
    <w:rsid w:val="00777D5E"/>
    <w:rPr>
      <w:color w:val="605E5C"/>
      <w:shd w:val="clear" w:color="auto" w:fill="E1DFDD"/>
    </w:rPr>
  </w:style>
  <w:style w:type="paragraph" w:styleId="Footer">
    <w:name w:val="footer"/>
    <w:basedOn w:val="Normal"/>
    <w:link w:val="FooterChar"/>
    <w:uiPriority w:val="99"/>
    <w:rsid w:val="00F40265"/>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F40265"/>
    <w:rPr>
      <w:rFonts w:ascii="Palatino Linotype" w:hAnsi="Palatino Linotype"/>
      <w:noProof/>
      <w:color w:val="000000"/>
      <w:szCs w:val="18"/>
    </w:rPr>
  </w:style>
  <w:style w:type="table" w:styleId="PlainTable4">
    <w:name w:val="Plain Table 4"/>
    <w:basedOn w:val="TableNormal"/>
    <w:uiPriority w:val="44"/>
    <w:rsid w:val="00A95BD4"/>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34textspacebefore">
    <w:name w:val="MDPI_3.4_text_space_before"/>
    <w:qFormat/>
    <w:rsid w:val="00F40265"/>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82theorem">
    <w:name w:val="MDPI_8.2_theorem"/>
    <w:qFormat/>
    <w:rsid w:val="00F40265"/>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F40265"/>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61citation">
    <w:name w:val="MDPI_6.1_citation"/>
    <w:qFormat/>
    <w:rsid w:val="00F40265"/>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F40265"/>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F40265"/>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1461C9"/>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F40265"/>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F40265"/>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F5148E"/>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F40265"/>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F40265"/>
  </w:style>
  <w:style w:type="paragraph" w:styleId="Bibliography">
    <w:name w:val="Bibliography"/>
    <w:basedOn w:val="Normal"/>
    <w:next w:val="Normal"/>
    <w:uiPriority w:val="37"/>
    <w:semiHidden/>
    <w:unhideWhenUsed/>
    <w:rsid w:val="00F40265"/>
  </w:style>
  <w:style w:type="paragraph" w:styleId="BodyText">
    <w:name w:val="Body Text"/>
    <w:link w:val="BodyTextChar"/>
    <w:rsid w:val="00F40265"/>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F40265"/>
    <w:rPr>
      <w:rFonts w:ascii="Palatino Linotype" w:hAnsi="Palatino Linotype"/>
      <w:color w:val="000000"/>
      <w:sz w:val="24"/>
      <w:lang w:eastAsia="de-DE"/>
    </w:rPr>
  </w:style>
  <w:style w:type="character" w:styleId="CommentReference">
    <w:name w:val="annotation reference"/>
    <w:rsid w:val="00F40265"/>
    <w:rPr>
      <w:sz w:val="21"/>
      <w:szCs w:val="21"/>
    </w:rPr>
  </w:style>
  <w:style w:type="paragraph" w:styleId="CommentText">
    <w:name w:val="annotation text"/>
    <w:basedOn w:val="Normal"/>
    <w:link w:val="CommentTextChar"/>
    <w:rsid w:val="00F40265"/>
  </w:style>
  <w:style w:type="character" w:customStyle="1" w:styleId="CommentTextChar">
    <w:name w:val="Comment Text Char"/>
    <w:link w:val="CommentText"/>
    <w:rsid w:val="00F40265"/>
    <w:rPr>
      <w:rFonts w:ascii="Palatino Linotype" w:hAnsi="Palatino Linotype"/>
      <w:noProof/>
      <w:color w:val="000000"/>
    </w:rPr>
  </w:style>
  <w:style w:type="paragraph" w:styleId="CommentSubject">
    <w:name w:val="annotation subject"/>
    <w:basedOn w:val="CommentText"/>
    <w:next w:val="CommentText"/>
    <w:link w:val="CommentSubjectChar"/>
    <w:rsid w:val="00F40265"/>
    <w:rPr>
      <w:b/>
      <w:bCs/>
    </w:rPr>
  </w:style>
  <w:style w:type="character" w:customStyle="1" w:styleId="CommentSubjectChar">
    <w:name w:val="Comment Subject Char"/>
    <w:link w:val="CommentSubject"/>
    <w:rsid w:val="00F40265"/>
    <w:rPr>
      <w:rFonts w:ascii="Palatino Linotype" w:hAnsi="Palatino Linotype"/>
      <w:b/>
      <w:bCs/>
      <w:noProof/>
      <w:color w:val="000000"/>
    </w:rPr>
  </w:style>
  <w:style w:type="character" w:styleId="EndnoteReference">
    <w:name w:val="endnote reference"/>
    <w:rsid w:val="00F40265"/>
    <w:rPr>
      <w:vertAlign w:val="superscript"/>
    </w:rPr>
  </w:style>
  <w:style w:type="paragraph" w:styleId="EndnoteText">
    <w:name w:val="endnote text"/>
    <w:basedOn w:val="Normal"/>
    <w:link w:val="EndnoteTextChar"/>
    <w:semiHidden/>
    <w:unhideWhenUsed/>
    <w:rsid w:val="00F40265"/>
    <w:pPr>
      <w:spacing w:line="240" w:lineRule="auto"/>
    </w:pPr>
  </w:style>
  <w:style w:type="character" w:customStyle="1" w:styleId="EndnoteTextChar">
    <w:name w:val="Endnote Text Char"/>
    <w:link w:val="EndnoteText"/>
    <w:semiHidden/>
    <w:rsid w:val="00F40265"/>
    <w:rPr>
      <w:rFonts w:ascii="Palatino Linotype" w:hAnsi="Palatino Linotype"/>
      <w:noProof/>
      <w:color w:val="000000"/>
    </w:rPr>
  </w:style>
  <w:style w:type="character" w:styleId="FollowedHyperlink">
    <w:name w:val="FollowedHyperlink"/>
    <w:rsid w:val="00F40265"/>
    <w:rPr>
      <w:color w:val="954F72"/>
      <w:u w:val="single"/>
    </w:rPr>
  </w:style>
  <w:style w:type="paragraph" w:styleId="FootnoteText">
    <w:name w:val="footnote text"/>
    <w:basedOn w:val="Normal"/>
    <w:link w:val="FootnoteTextChar"/>
    <w:semiHidden/>
    <w:unhideWhenUsed/>
    <w:rsid w:val="00F40265"/>
    <w:pPr>
      <w:spacing w:line="240" w:lineRule="auto"/>
    </w:pPr>
  </w:style>
  <w:style w:type="character" w:customStyle="1" w:styleId="FootnoteTextChar">
    <w:name w:val="Footnote Text Char"/>
    <w:link w:val="FootnoteText"/>
    <w:semiHidden/>
    <w:rsid w:val="00F40265"/>
    <w:rPr>
      <w:rFonts w:ascii="Palatino Linotype" w:hAnsi="Palatino Linotype"/>
      <w:noProof/>
      <w:color w:val="000000"/>
    </w:rPr>
  </w:style>
  <w:style w:type="paragraph" w:styleId="NormalWeb">
    <w:name w:val="Normal (Web)"/>
    <w:basedOn w:val="Normal"/>
    <w:uiPriority w:val="99"/>
    <w:rsid w:val="00F40265"/>
    <w:rPr>
      <w:szCs w:val="24"/>
    </w:rPr>
  </w:style>
  <w:style w:type="paragraph" w:customStyle="1" w:styleId="MsoFootnoteText0">
    <w:name w:val="MsoFootnoteText"/>
    <w:basedOn w:val="NormalWeb"/>
    <w:qFormat/>
    <w:rsid w:val="00F40265"/>
    <w:rPr>
      <w:rFonts w:ascii="Times New Roman" w:hAnsi="Times New Roman"/>
    </w:rPr>
  </w:style>
  <w:style w:type="character" w:styleId="PageNumber">
    <w:name w:val="page number"/>
    <w:rsid w:val="00F40265"/>
  </w:style>
  <w:style w:type="character" w:styleId="PlaceholderText">
    <w:name w:val="Placeholder Text"/>
    <w:uiPriority w:val="99"/>
    <w:semiHidden/>
    <w:rsid w:val="00F40265"/>
    <w:rPr>
      <w:color w:val="808080"/>
    </w:rPr>
  </w:style>
  <w:style w:type="paragraph" w:customStyle="1" w:styleId="MDPI71footnotes">
    <w:name w:val="MDPI_7.1_footnotes"/>
    <w:qFormat/>
    <w:rsid w:val="00A05007"/>
    <w:pPr>
      <w:numPr>
        <w:numId w:val="20"/>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71083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theme" Target="theme/theme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img.mdpi.org/data/contributor-role-instruction.pdf"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 Id="rId1"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footer" Target="footer2.xml"/><Relationship Id="rId20" Type="http://schemas.openxmlformats.org/officeDocument/2006/relationships/footer" Target="footer3.xml"/></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behavsci-template.dot</Template>
  <TotalTime>0</TotalTime>
  <Pages>2</Pages>
  <Words>2341</Words>
  <Characters>13345</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Type of the Paper (Article</vt:lpstr>
    </vt:vector>
  </TitlesOfParts>
  <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Type of the Paper (Article</dc:title>
  <dc:subject/>
  <dc:creator>MDPI</dc:creator>
  <cp:keywords/>
  <dc:description/>
  <cp:lastModifiedBy>JAMS Production Team</cp:lastModifiedBy>
  <cp:revision>2</cp:revision>
  <dcterms:created xsi:type="dcterms:W3CDTF">2025-08-12T07:49:00Z</dcterms:created>
  <dcterms:modified xsi:type="dcterms:W3CDTF">2025-08-12T07:49:00Z</dcterms:modified>
</cp:coreProperties>
</file>