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0" w:lineRule="auto" w:line="312"/>
      </w:pPr>
    </w:p>
    <w:p>
      <w:pPr>
        <w:jc w:val="center"/>
        <w:shd w:val="clear" w:fill="FDE9E9"/>
      </w:pPr>
      <w:r>
        <w:rPr>
          <w:rFonts w:ascii="Times New Roman" w:hAnsi="Times New Roman" w:eastAsia="黑体"/>
          <w:b/>
          <w:i w:val="0"/>
          <w:color w:val="9C0000"/>
          <w:sz w:val="40"/>
        </w:rPr>
        <w:t>本文件是预期结果，不是研究结果</w:t>
      </w:r>
    </w:p>
    <w:p>
      <w:pPr>
        <w:spacing w:before="0" w:after="280" w:lineRule="auto" w:line="312"/>
      </w:pPr>
    </w:p>
    <w:p>
      <w:pPr>
        <w:spacing w:before="0" w:after="160" w:lineRule="auto" w:line="360"/>
        <w:ind w:firstLine="442"/>
      </w:pPr>
      <w:r>
        <w:rPr>
          <w:rFonts w:ascii="Times New Roman" w:hAnsi="Times New Roman" w:eastAsia="宋体"/>
          <w:b w:val="0"/>
          <w:i w:val="0"/>
          <w:sz w:val="22"/>
        </w:rPr>
        <w:t>以下全部表格与数值，均由 sim/simulate.py 按本研究所假设的结构方程生成的 400 份模拟作答计算得到。没有任何一位真实被试参与。</w:t>
      </w:r>
    </w:p>
    <w:p>
      <w:pPr>
        <w:spacing w:before="0" w:after="160" w:lineRule="auto" w:line="360"/>
        <w:ind w:firstLine="442"/>
      </w:pPr>
      <w:r>
        <w:rPr>
          <w:rFonts w:ascii="Times New Roman" w:hAnsi="Times New Roman" w:eastAsia="宋体"/>
          <w:b w:val="0"/>
          <w:i w:val="0"/>
          <w:sz w:val="22"/>
        </w:rPr>
        <w:t>它的用途是：在正式发放问卷之前，把分析脚本跑通、把论文表格的结构定下来、并判断计划的样本量能不能检出所假设的效应。</w:t>
      </w:r>
    </w:p>
    <w:p>
      <w:pPr>
        <w:spacing w:before="0" w:after="160" w:lineRule="auto" w:line="360"/>
        <w:ind w:firstLine="442"/>
      </w:pPr>
      <w:r>
        <w:rPr>
          <w:rFonts w:ascii="Times New Roman" w:hAnsi="Times New Roman" w:eastAsia="宋体"/>
          <w:b w:val="0"/>
          <w:i w:val="0"/>
          <w:sz w:val="22"/>
        </w:rPr>
        <w:t>它不能用来支持任何实证结论，不能写进论文的结果部分，也不能提交给期刊或数据仓储。数据既然是按假设生成的，它当然“支持”假设——这是它的用途，也是它的界限。</w:t>
      </w:r>
    </w:p>
    <w:p>
      <w:pPr>
        <w:spacing w:before="0" w:after="160" w:lineRule="auto" w:line="360"/>
        <w:ind w:firstLine="442"/>
      </w:pPr>
      <w:r>
        <w:rPr>
          <w:rFonts w:ascii="Times New Roman" w:hAnsi="Times New Roman" w:eastAsia="宋体"/>
          <w:b w:val="0"/>
          <w:i w:val="0"/>
          <w:sz w:val="22"/>
        </w:rPr>
        <w:t>真实数据回收之后，请用完全相同的脚本重跑一遍，并以真实结果为准，无论方向是否与本文件一致。</w:t>
      </w:r>
    </w:p>
    <w:p>
      <w:pPr>
        <w:spacing w:before="0" w:after="200" w:lineRule="auto" w:line="312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2"/>
        <w:gridCol w:w="6350"/>
      </w:tblGrid>
      <w:tr>
        <w:tc>
          <w:tcPr>
            <w:tcW w:type="dxa" w:w="3061"/>
            <w:shd w:val="clear" w:fill="F2F2F2"/>
            <w:tcBorders>
              <w:top w:val="single" w:sz="12" w:color="000000"/>
            </w:tcBorders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项目</w:t>
            </w:r>
          </w:p>
        </w:tc>
        <w:tc>
          <w:tcPr>
            <w:tcW w:type="dxa" w:w="6350"/>
            <w:shd w:val="clear" w:fill="F2F2F2"/>
            <w:tcBorders>
              <w:top w:val="single" w:sz="12" w:color="000000"/>
            </w:tcBorders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取值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245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随机种子</w:t>
            </w:r>
          </w:p>
        </w:tc>
        <w:tc>
          <w:tcPr>
            <w:tcW w:type="dxa" w:w="6350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20260826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245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模拟发放 / 有效</w:t>
            </w:r>
          </w:p>
        </w:tc>
        <w:tc>
          <w:tcPr>
            <w:tcW w:type="dxa" w:w="6350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468 / 400 份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245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Bootstrap 次数</w:t>
            </w:r>
          </w:p>
        </w:tc>
        <w:tc>
          <w:tcPr>
            <w:tcW w:type="dxa" w:w="6350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5000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245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检验力重复次数</w:t>
            </w:r>
          </w:p>
        </w:tc>
        <w:tc>
          <w:tcPr>
            <w:tcW w:type="dxa" w:w="6350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每个样本量 400 次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245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生成脚本</w:t>
            </w:r>
          </w:p>
        </w:tc>
        <w:tc>
          <w:tcPr>
            <w:tcW w:type="dxa" w:w="6350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sim/simulate.py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245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分析脚本</w:t>
            </w:r>
          </w:p>
        </w:tc>
        <w:tc>
          <w:tcPr>
            <w:tcW w:type="dxa" w:w="6350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analysis/run.py</w:t>
            </w:r>
          </w:p>
        </w:tc>
      </w:tr>
      <w:tr>
        <w:tc>
          <w:tcPr>
            <w:tcW w:type="dxa" w:w="3061"/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运行耗时</w:t>
            </w:r>
          </w:p>
        </w:tc>
        <w:tc>
          <w:tcPr>
            <w:tcW w:type="dxa" w:w="6350"/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115.0 秒</w:t>
            </w:r>
          </w:p>
        </w:tc>
      </w:tr>
    </w:tbl>
    <w:p>
      <w:pPr>
        <w:sectPr>
          <w:pgSz w:w="11906" w:h="16838"/>
          <w:pgMar w:top="1134" w:right="1247" w:bottom="1134" w:left="1247" w:header="720" w:footer="720" w:gutter="0"/>
          <w:cols w:space="720"/>
          <w:docGrid w:linePitch="360"/>
        </w:sectPr>
      </w:pPr>
    </w:p>
    <w:p>
      <w:pPr>
        <w:spacing w:before="260" w:after="100" w:lineRule="auto" w:line="312"/>
      </w:pPr>
      <w:r>
        <w:rPr>
          <w:rFonts w:ascii="Times New Roman" w:hAnsi="Times New Roman" w:eastAsia="黑体"/>
          <w:b/>
          <w:i w:val="0"/>
          <w:sz w:val="27"/>
        </w:rPr>
        <w:t>一、研究模型与假设</w:t>
      </w:r>
    </w:p>
    <w:p>
      <w:pPr>
        <w:spacing w:before="0" w:after="80" w:lineRule="auto" w:line="312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本研究检验一个中心命题：父母在子女职业问题上的“介入方式”与“介入多少”，对职业决策困难的作用方向不同，而目前常用的量表只测后者。据此提出如下假设。</w:t>
      </w:r>
    </w:p>
    <w:p>
      <w:pPr>
        <w:spacing w:before="160" w:after="60" w:lineRule="auto" w:line="312"/>
      </w:pPr>
      <w:r>
        <w:rPr>
          <w:rFonts w:ascii="Times New Roman" w:hAnsi="Times New Roman" w:eastAsia="黑体"/>
          <w:b/>
          <w:i w:val="0"/>
          <w:sz w:val="20"/>
        </w:rPr>
        <w:t>表 1  研究假设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6237"/>
        <w:gridCol w:w="2268"/>
      </w:tblGrid>
      <w:tr>
        <w:tc>
          <w:tcPr>
            <w:tcW w:type="dxa" w:w="907"/>
            <w:shd w:val="clear" w:fill="F2F2F2"/>
            <w:tcBorders>
              <w:top w:val="single" w:sz="12" w:color="000000"/>
            </w:tcBorders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编号</w:t>
            </w:r>
          </w:p>
        </w:tc>
        <w:tc>
          <w:tcPr>
            <w:tcW w:type="dxa" w:w="6236"/>
            <w:shd w:val="clear" w:fill="F2F2F2"/>
            <w:tcBorders>
              <w:top w:val="single" w:sz="12" w:color="000000"/>
            </w:tcBorders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  <w:tc>
          <w:tcPr>
            <w:tcW w:type="dxa" w:w="2268"/>
            <w:shd w:val="clear" w:fill="F2F2F2"/>
            <w:tcBorders>
              <w:top w:val="single" w:sz="12" w:color="000000"/>
            </w:tcBorders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模拟数据下的表现</w:t>
            </w:r>
          </w:p>
        </w:tc>
      </w:tr>
      <w:tr>
        <w:tc>
          <w:tcPr>
            <w:tcW w:type="dxa" w:w="907"/>
          </w:tcPr>
          <w:p>
            <w:pPr>
              <w:spacing w:before="30" w:after="30" w:lineRule="auto" w:line="245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H1</w:t>
            </w:r>
          </w:p>
        </w:tc>
        <w:tc>
          <w:tcPr>
            <w:tcW w:type="dxa" w:w="6236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职业决策焦虑正向预测职业决策困难。</w:t>
            </w:r>
          </w:p>
        </w:tc>
        <w:tc>
          <w:tcPr>
            <w:tcW w:type="dxa" w:w="2268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预期成立</w:t>
            </w:r>
          </w:p>
        </w:tc>
      </w:tr>
      <w:tr>
        <w:tc>
          <w:tcPr>
            <w:tcW w:type="dxa" w:w="907"/>
          </w:tcPr>
          <w:p>
            <w:pPr>
              <w:spacing w:before="30" w:after="30" w:lineRule="auto" w:line="245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H2a</w:t>
            </w:r>
          </w:p>
        </w:tc>
        <w:tc>
          <w:tcPr>
            <w:tcW w:type="dxa" w:w="6236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职业探索行为在焦虑与困难之间起中介作用。</w:t>
            </w:r>
          </w:p>
        </w:tc>
        <w:tc>
          <w:tcPr>
            <w:tcW w:type="dxa" w:w="2268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预期成立</w:t>
            </w:r>
          </w:p>
        </w:tc>
      </w:tr>
      <w:tr>
        <w:tc>
          <w:tcPr>
            <w:tcW w:type="dxa" w:w="907"/>
          </w:tcPr>
          <w:p>
            <w:pPr>
              <w:spacing w:before="30" w:after="30" w:lineRule="auto" w:line="245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H2b</w:t>
            </w:r>
          </w:p>
        </w:tc>
        <w:tc>
          <w:tcPr>
            <w:tcW w:type="dxa" w:w="6236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职业决策自我效能在焦虑与困难之间起中介作用。</w:t>
            </w:r>
          </w:p>
        </w:tc>
        <w:tc>
          <w:tcPr>
            <w:tcW w:type="dxa" w:w="2268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预期成立</w:t>
            </w:r>
          </w:p>
        </w:tc>
      </w:tr>
      <w:tr>
        <w:tc>
          <w:tcPr>
            <w:tcW w:type="dxa" w:w="907"/>
          </w:tcPr>
          <w:p>
            <w:pPr>
              <w:spacing w:before="30" w:after="30" w:lineRule="auto" w:line="245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H2c</w:t>
            </w:r>
          </w:p>
        </w:tc>
        <w:tc>
          <w:tcPr>
            <w:tcW w:type="dxa" w:w="6236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焦虑 → 探索 → 自我效能 → 困难构成链式中介。</w:t>
            </w:r>
          </w:p>
        </w:tc>
        <w:tc>
          <w:tcPr>
            <w:tcW w:type="dxa" w:w="2268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预期成立</w:t>
            </w:r>
          </w:p>
        </w:tc>
      </w:tr>
      <w:tr>
        <w:tc>
          <w:tcPr>
            <w:tcW w:type="dxa" w:w="907"/>
          </w:tcPr>
          <w:p>
            <w:pPr>
              <w:spacing w:before="30" w:after="30" w:lineRule="auto" w:line="245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H3a</w:t>
            </w:r>
          </w:p>
        </w:tc>
        <w:tc>
          <w:tcPr>
            <w:tcW w:type="dxa" w:w="6236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父母自主支持型生涯支持放大焦虑与困难的关系（交互项为正）。</w:t>
            </w:r>
          </w:p>
        </w:tc>
        <w:tc>
          <w:tcPr>
            <w:tcW w:type="dxa" w:w="2268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预期成立</w:t>
            </w:r>
          </w:p>
        </w:tc>
      </w:tr>
      <w:tr>
        <w:tc>
          <w:tcPr>
            <w:tcW w:type="dxa" w:w="907"/>
          </w:tcPr>
          <w:p>
            <w:pPr>
              <w:spacing w:before="30" w:after="30" w:lineRule="auto" w:line="245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H3b</w:t>
            </w:r>
          </w:p>
        </w:tc>
        <w:tc>
          <w:tcPr>
            <w:tcW w:type="dxa" w:w="6236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父母指导代办型生涯介入缓冲焦虑与困难的关系（交互项为负）。</w:t>
            </w:r>
          </w:p>
        </w:tc>
        <w:tc>
          <w:tcPr>
            <w:tcW w:type="dxa" w:w="2268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预期成立</w:t>
            </w:r>
          </w:p>
        </w:tc>
      </w:tr>
      <w:tr>
        <w:tc>
          <w:tcPr>
            <w:tcW w:type="dxa" w:w="907"/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H3c</w:t>
            </w:r>
          </w:p>
        </w:tc>
        <w:tc>
          <w:tcPr>
            <w:tcW w:type="dxa" w:w="6236"/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父母生涯参与频率不调节焦虑与困难的关系（交互项不显著）。</w:t>
            </w:r>
          </w:p>
        </w:tc>
        <w:tc>
          <w:tcPr>
            <w:tcW w:type="dxa" w:w="2268"/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预期成立（零假设）</w:t>
            </w:r>
          </w:p>
        </w:tc>
      </w:tr>
    </w:tbl>
    <w:p>
      <w:pPr>
        <w:spacing w:before="0" w:after="80" w:lineRule="auto" w:line="312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H3c 是一个方向明确的零假设，本身构成本研究的方法学贡献：如果“介入多少”确实不调节，而“介入方式”的两种成分调节方向相反，那么以往用频率类量表得到的调节结果就是两种相反效应的混合，其符号取决于样本中两类家长的比例。</w:t>
      </w:r>
    </w:p>
    <w:p>
      <w:pPr>
        <w:spacing w:before="260" w:after="100" w:lineRule="auto" w:line="312"/>
      </w:pPr>
      <w:r>
        <w:rPr>
          <w:rFonts w:ascii="Times New Roman" w:hAnsi="Times New Roman" w:eastAsia="黑体"/>
          <w:b/>
          <w:i w:val="0"/>
          <w:sz w:val="27"/>
        </w:rPr>
        <w:t>二、样本与数据质量</w:t>
      </w:r>
    </w:p>
    <w:p>
      <w:pPr>
        <w:spacing w:before="0" w:after="80" w:lineRule="auto" w:line="312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按计划发放 468 份，依据施测前确定的三条规则剔除后保留 400 份有效问卷，有效率 85.5%。剔除情况为：注意力检测未通过 34 份；作答时长不足 180 秒 40 份；全部条目作答无变异 0 份。</w:t>
      </w:r>
    </w:p>
    <w:p>
      <w:pPr>
        <w:spacing w:before="160" w:after="60" w:lineRule="auto" w:line="312"/>
      </w:pPr>
      <w:r>
        <w:rPr>
          <w:rFonts w:ascii="Times New Roman" w:hAnsi="Times New Roman" w:eastAsia="黑体"/>
          <w:b/>
          <w:i w:val="0"/>
          <w:sz w:val="20"/>
        </w:rPr>
        <w:t>表 2  有效样本的构成（节选）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3969"/>
        <w:gridCol w:w="1701"/>
        <w:gridCol w:w="1701"/>
      </w:tblGrid>
      <w:tr>
        <w:tc>
          <w:tcPr>
            <w:tcW w:type="dxa" w:w="2041"/>
            <w:shd w:val="clear" w:fill="F2F2F2"/>
            <w:tcBorders>
              <w:top w:val="single" w:sz="12" w:color="000000"/>
            </w:tcBorders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变量</w:t>
            </w:r>
          </w:p>
        </w:tc>
        <w:tc>
          <w:tcPr>
            <w:tcW w:type="dxa" w:w="3969"/>
            <w:shd w:val="clear" w:fill="F2F2F2"/>
            <w:tcBorders>
              <w:top w:val="single" w:sz="12" w:color="000000"/>
            </w:tcBorders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类别</w:t>
            </w:r>
          </w:p>
        </w:tc>
        <w:tc>
          <w:tcPr>
            <w:tcW w:type="dxa" w:w="1701"/>
            <w:shd w:val="clear" w:fill="F2F2F2"/>
            <w:tcBorders>
              <w:top w:val="single" w:sz="12" w:color="000000"/>
            </w:tcBorders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人数</w:t>
            </w:r>
          </w:p>
        </w:tc>
        <w:tc>
          <w:tcPr>
            <w:tcW w:type="dxa" w:w="1701"/>
            <w:shd w:val="clear" w:fill="F2F2F2"/>
            <w:tcBorders>
              <w:top w:val="single" w:sz="12" w:color="000000"/>
            </w:tcBorders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占比(%)</w:t>
            </w:r>
          </w:p>
        </w:tc>
      </w:tr>
      <w:tr>
        <w:tc>
          <w:tcPr>
            <w:tcW w:type="dxa" w:w="2041"/>
          </w:tcPr>
          <w:p>
            <w:pPr>
              <w:spacing w:before="30" w:after="30" w:lineRule="auto" w:line="245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性别</w:t>
            </w:r>
          </w:p>
        </w:tc>
        <w:tc>
          <w:tcPr>
            <w:tcW w:type="dxa" w:w="3969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男</w:t>
            </w:r>
          </w:p>
        </w:tc>
        <w:tc>
          <w:tcPr>
            <w:tcW w:type="dxa" w:w="1701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174</w:t>
            </w:r>
          </w:p>
        </w:tc>
        <w:tc>
          <w:tcPr>
            <w:tcW w:type="dxa" w:w="1701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43.5</w:t>
            </w:r>
          </w:p>
        </w:tc>
      </w:tr>
      <w:tr>
        <w:tc>
          <w:tcPr>
            <w:tcW w:type="dxa" w:w="2041"/>
          </w:tcPr>
          <w:p>
            <w:pPr>
              <w:spacing w:before="30" w:after="30" w:lineRule="auto" w:line="245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性别</w:t>
            </w:r>
          </w:p>
        </w:tc>
        <w:tc>
          <w:tcPr>
            <w:tcW w:type="dxa" w:w="3969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 女</w:t>
            </w:r>
          </w:p>
        </w:tc>
        <w:tc>
          <w:tcPr>
            <w:tcW w:type="dxa" w:w="1701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226</w:t>
            </w:r>
          </w:p>
        </w:tc>
        <w:tc>
          <w:tcPr>
            <w:tcW w:type="dxa" w:w="1701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56.5</w:t>
            </w:r>
          </w:p>
        </w:tc>
      </w:tr>
      <w:tr>
        <w:tc>
          <w:tcPr>
            <w:tcW w:type="dxa" w:w="2041"/>
          </w:tcPr>
          <w:p>
            <w:pPr>
              <w:spacing w:before="30" w:after="30" w:lineRule="auto" w:line="245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年级</w:t>
            </w:r>
          </w:p>
        </w:tc>
        <w:tc>
          <w:tcPr>
            <w:tcW w:type="dxa" w:w="3969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本科三年级</w:t>
            </w:r>
          </w:p>
        </w:tc>
        <w:tc>
          <w:tcPr>
            <w:tcW w:type="dxa" w:w="1701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65</w:t>
            </w:r>
          </w:p>
        </w:tc>
        <w:tc>
          <w:tcPr>
            <w:tcW w:type="dxa" w:w="1701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16.2</w:t>
            </w:r>
          </w:p>
        </w:tc>
      </w:tr>
      <w:tr>
        <w:tc>
          <w:tcPr>
            <w:tcW w:type="dxa" w:w="2041"/>
          </w:tcPr>
          <w:p>
            <w:pPr>
              <w:spacing w:before="30" w:after="30" w:lineRule="auto" w:line="245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年级</w:t>
            </w:r>
          </w:p>
        </w:tc>
        <w:tc>
          <w:tcPr>
            <w:tcW w:type="dxa" w:w="3969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 本科四年级</w:t>
            </w:r>
          </w:p>
        </w:tc>
        <w:tc>
          <w:tcPr>
            <w:tcW w:type="dxa" w:w="1701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233</w:t>
            </w:r>
          </w:p>
        </w:tc>
        <w:tc>
          <w:tcPr>
            <w:tcW w:type="dxa" w:w="1701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58.2</w:t>
            </w:r>
          </w:p>
        </w:tc>
      </w:tr>
      <w:tr>
        <w:tc>
          <w:tcPr>
            <w:tcW w:type="dxa" w:w="2041"/>
          </w:tcPr>
          <w:p>
            <w:pPr>
              <w:spacing w:before="30" w:after="30" w:lineRule="auto" w:line="245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年级</w:t>
            </w:r>
          </w:p>
        </w:tc>
        <w:tc>
          <w:tcPr>
            <w:tcW w:type="dxa" w:w="3969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 硕士二年级</w:t>
            </w:r>
          </w:p>
        </w:tc>
        <w:tc>
          <w:tcPr>
            <w:tcW w:type="dxa" w:w="1701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39</w:t>
            </w:r>
          </w:p>
        </w:tc>
        <w:tc>
          <w:tcPr>
            <w:tcW w:type="dxa" w:w="1701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9.8</w:t>
            </w:r>
          </w:p>
        </w:tc>
      </w:tr>
      <w:tr>
        <w:tc>
          <w:tcPr>
            <w:tcW w:type="dxa" w:w="2041"/>
          </w:tcPr>
          <w:p>
            <w:pPr>
              <w:spacing w:before="30" w:after="30" w:lineRule="auto" w:line="245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年级</w:t>
            </w:r>
          </w:p>
        </w:tc>
        <w:tc>
          <w:tcPr>
            <w:tcW w:type="dxa" w:w="3969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 硕士三年级</w:t>
            </w:r>
          </w:p>
        </w:tc>
        <w:tc>
          <w:tcPr>
            <w:tcW w:type="dxa" w:w="1701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63</w:t>
            </w:r>
          </w:p>
        </w:tc>
        <w:tc>
          <w:tcPr>
            <w:tcW w:type="dxa" w:w="1701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15.8</w:t>
            </w:r>
          </w:p>
        </w:tc>
      </w:tr>
      <w:tr>
        <w:tc>
          <w:tcPr>
            <w:tcW w:type="dxa" w:w="2041"/>
          </w:tcPr>
          <w:p>
            <w:pPr>
              <w:spacing w:before="30" w:after="30" w:lineRule="auto" w:line="245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就读院校层次</w:t>
            </w:r>
          </w:p>
        </w:tc>
        <w:tc>
          <w:tcPr>
            <w:tcW w:type="dxa" w:w="3969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“双一流”建设高校</w:t>
            </w:r>
          </w:p>
        </w:tc>
        <w:tc>
          <w:tcPr>
            <w:tcW w:type="dxa" w:w="1701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55</w:t>
            </w:r>
          </w:p>
        </w:tc>
        <w:tc>
          <w:tcPr>
            <w:tcW w:type="dxa" w:w="1701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13.8</w:t>
            </w:r>
          </w:p>
        </w:tc>
      </w:tr>
      <w:tr>
        <w:tc>
          <w:tcPr>
            <w:tcW w:type="dxa" w:w="2041"/>
          </w:tcPr>
          <w:p>
            <w:pPr>
              <w:spacing w:before="30" w:after="30" w:lineRule="auto" w:line="245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就读院校层次</w:t>
            </w:r>
          </w:p>
        </w:tc>
        <w:tc>
          <w:tcPr>
            <w:tcW w:type="dxa" w:w="3969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 普通本科院校</w:t>
            </w:r>
          </w:p>
        </w:tc>
        <w:tc>
          <w:tcPr>
            <w:tcW w:type="dxa" w:w="1701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280</w:t>
            </w:r>
          </w:p>
        </w:tc>
        <w:tc>
          <w:tcPr>
            <w:tcW w:type="dxa" w:w="1701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70.0</w:t>
            </w:r>
          </w:p>
        </w:tc>
      </w:tr>
      <w:tr>
        <w:tc>
          <w:tcPr>
            <w:tcW w:type="dxa" w:w="2041"/>
          </w:tcPr>
          <w:p>
            <w:pPr>
              <w:spacing w:before="30" w:after="30" w:lineRule="auto" w:line="245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就读院校层次</w:t>
            </w:r>
          </w:p>
        </w:tc>
        <w:tc>
          <w:tcPr>
            <w:tcW w:type="dxa" w:w="3969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 高职高专院校</w:t>
            </w:r>
          </w:p>
        </w:tc>
        <w:tc>
          <w:tcPr>
            <w:tcW w:type="dxa" w:w="1701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65</w:t>
            </w:r>
          </w:p>
        </w:tc>
        <w:tc>
          <w:tcPr>
            <w:tcW w:type="dxa" w:w="1701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16.2</w:t>
            </w:r>
          </w:p>
        </w:tc>
      </w:tr>
      <w:tr>
        <w:tc>
          <w:tcPr>
            <w:tcW w:type="dxa" w:w="2041"/>
          </w:tcPr>
          <w:p>
            <w:pPr>
              <w:spacing w:before="30" w:after="30" w:lineRule="auto" w:line="245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生源地</w:t>
            </w:r>
          </w:p>
        </w:tc>
        <w:tc>
          <w:tcPr>
            <w:tcW w:type="dxa" w:w="3969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城市</w:t>
            </w:r>
          </w:p>
        </w:tc>
        <w:tc>
          <w:tcPr>
            <w:tcW w:type="dxa" w:w="1701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139</w:t>
            </w:r>
          </w:p>
        </w:tc>
        <w:tc>
          <w:tcPr>
            <w:tcW w:type="dxa" w:w="1701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34.8</w:t>
            </w:r>
          </w:p>
        </w:tc>
      </w:tr>
      <w:tr>
        <w:tc>
          <w:tcPr>
            <w:tcW w:type="dxa" w:w="2041"/>
          </w:tcPr>
          <w:p>
            <w:pPr>
              <w:spacing w:before="30" w:after="30" w:lineRule="auto" w:line="245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生源地</w:t>
            </w:r>
          </w:p>
        </w:tc>
        <w:tc>
          <w:tcPr>
            <w:tcW w:type="dxa" w:w="3969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 县城或城镇</w:t>
            </w:r>
          </w:p>
        </w:tc>
        <w:tc>
          <w:tcPr>
            <w:tcW w:type="dxa" w:w="1701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154</w:t>
            </w:r>
          </w:p>
        </w:tc>
        <w:tc>
          <w:tcPr>
            <w:tcW w:type="dxa" w:w="1701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38.5</w:t>
            </w:r>
          </w:p>
        </w:tc>
      </w:tr>
      <w:tr>
        <w:tc>
          <w:tcPr>
            <w:tcW w:type="dxa" w:w="2041"/>
          </w:tcPr>
          <w:p>
            <w:pPr>
              <w:spacing w:before="30" w:after="30" w:lineRule="auto" w:line="245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生源地</w:t>
            </w:r>
          </w:p>
        </w:tc>
        <w:tc>
          <w:tcPr>
            <w:tcW w:type="dxa" w:w="3969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 农村</w:t>
            </w:r>
          </w:p>
        </w:tc>
        <w:tc>
          <w:tcPr>
            <w:tcW w:type="dxa" w:w="1701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107</w:t>
            </w:r>
          </w:p>
        </w:tc>
        <w:tc>
          <w:tcPr>
            <w:tcW w:type="dxa" w:w="1701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26.8</w:t>
            </w:r>
          </w:p>
        </w:tc>
      </w:tr>
      <w:tr>
        <w:tc>
          <w:tcPr>
            <w:tcW w:type="dxa" w:w="2041"/>
          </w:tcPr>
          <w:p>
            <w:pPr>
              <w:spacing w:before="30" w:after="30" w:lineRule="auto" w:line="245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目前的求职状态</w:t>
            </w:r>
          </w:p>
        </w:tc>
        <w:tc>
          <w:tcPr>
            <w:tcW w:type="dxa" w:w="3969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尚未开始</w:t>
            </w:r>
          </w:p>
        </w:tc>
        <w:tc>
          <w:tcPr>
            <w:tcW w:type="dxa" w:w="1701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51</w:t>
            </w:r>
          </w:p>
        </w:tc>
        <w:tc>
          <w:tcPr>
            <w:tcW w:type="dxa" w:w="1701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12.8</w:t>
            </w:r>
          </w:p>
        </w:tc>
      </w:tr>
      <w:tr>
        <w:tc>
          <w:tcPr>
            <w:tcW w:type="dxa" w:w="2041"/>
          </w:tcPr>
          <w:p>
            <w:pPr>
              <w:spacing w:before="30" w:after="30" w:lineRule="auto" w:line="245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目前的求职状态</w:t>
            </w:r>
          </w:p>
        </w:tc>
        <w:tc>
          <w:tcPr>
            <w:tcW w:type="dxa" w:w="3969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 正在投递</w:t>
            </w:r>
          </w:p>
        </w:tc>
        <w:tc>
          <w:tcPr>
            <w:tcW w:type="dxa" w:w="1701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127</w:t>
            </w:r>
          </w:p>
        </w:tc>
        <w:tc>
          <w:tcPr>
            <w:tcW w:type="dxa" w:w="1701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31.8</w:t>
            </w:r>
          </w:p>
        </w:tc>
      </w:tr>
      <w:tr>
        <w:tc>
          <w:tcPr>
            <w:tcW w:type="dxa" w:w="2041"/>
          </w:tcPr>
          <w:p>
            <w:pPr>
              <w:spacing w:before="30" w:after="30" w:lineRule="auto" w:line="245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目前的求职状态</w:t>
            </w:r>
          </w:p>
        </w:tc>
        <w:tc>
          <w:tcPr>
            <w:tcW w:type="dxa" w:w="3969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 已参加面试</w:t>
            </w:r>
          </w:p>
        </w:tc>
        <w:tc>
          <w:tcPr>
            <w:tcW w:type="dxa" w:w="1701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119</w:t>
            </w:r>
          </w:p>
        </w:tc>
        <w:tc>
          <w:tcPr>
            <w:tcW w:type="dxa" w:w="1701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29.8</w:t>
            </w:r>
          </w:p>
        </w:tc>
      </w:tr>
      <w:tr>
        <w:tc>
          <w:tcPr>
            <w:tcW w:type="dxa" w:w="2041"/>
          </w:tcPr>
          <w:p>
            <w:pPr>
              <w:spacing w:before="30" w:after="30" w:lineRule="auto" w:line="245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目前的求职状态</w:t>
            </w:r>
          </w:p>
        </w:tc>
        <w:tc>
          <w:tcPr>
            <w:tcW w:type="dxa" w:w="3969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 已获得录用意向</w:t>
            </w:r>
          </w:p>
        </w:tc>
        <w:tc>
          <w:tcPr>
            <w:tcW w:type="dxa" w:w="1701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60</w:t>
            </w:r>
          </w:p>
        </w:tc>
        <w:tc>
          <w:tcPr>
            <w:tcW w:type="dxa" w:w="1701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15.0</w:t>
            </w:r>
          </w:p>
        </w:tc>
      </w:tr>
      <w:tr>
        <w:tc>
          <w:tcPr>
            <w:tcW w:type="dxa" w:w="2041"/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目前的求职状态</w:t>
            </w:r>
          </w:p>
        </w:tc>
        <w:tc>
          <w:tcPr>
            <w:tcW w:type="dxa" w:w="3969"/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 已签约或已确定升学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43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10.8</w:t>
            </w:r>
          </w:p>
        </w:tc>
      </w:tr>
    </w:tbl>
    <w:p>
      <w:pPr>
        <w:spacing w:before="0" w:after="120" w:lineRule="auto" w:line="276"/>
      </w:pPr>
      <w:r>
        <w:rPr>
          <w:rFonts w:ascii="Times New Roman" w:hAnsi="Times New Roman" w:eastAsia="宋体"/>
          <w:b w:val="0"/>
          <w:i w:val="0"/>
          <w:color w:val="555555"/>
          <w:sz w:val="17"/>
        </w:rPr>
        <w:t>注：完整分布见 out/t1_sample.tsv。</w:t>
      </w:r>
    </w:p>
    <w:p>
      <w:pPr>
        <w:spacing w:before="260" w:after="100" w:lineRule="auto" w:line="312"/>
      </w:pPr>
      <w:r>
        <w:rPr>
          <w:rFonts w:ascii="Times New Roman" w:hAnsi="Times New Roman" w:eastAsia="黑体"/>
          <w:b/>
          <w:i w:val="0"/>
          <w:sz w:val="27"/>
        </w:rPr>
        <w:t>三、测量模型</w:t>
      </w:r>
    </w:p>
    <w:p>
      <w:pPr>
        <w:spacing w:before="180" w:after="80" w:lineRule="auto" w:line="312"/>
      </w:pPr>
      <w:r>
        <w:rPr>
          <w:rFonts w:ascii="Times New Roman" w:hAnsi="Times New Roman" w:eastAsia="黑体"/>
          <w:b/>
          <w:i w:val="0"/>
          <w:sz w:val="23"/>
        </w:rPr>
        <w:t>3.1　信度与收敛效度</w:t>
      </w:r>
    </w:p>
    <w:p>
      <w:pPr>
        <w:spacing w:before="160" w:after="60" w:lineRule="auto" w:line="312"/>
      </w:pPr>
      <w:r>
        <w:rPr>
          <w:rFonts w:ascii="Times New Roman" w:hAnsi="Times New Roman" w:eastAsia="黑体"/>
          <w:b/>
          <w:i w:val="0"/>
          <w:sz w:val="20"/>
        </w:rPr>
        <w:t>表 3  各构念的信度与收敛效度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1077"/>
        <w:gridCol w:w="1758"/>
        <w:gridCol w:w="1361"/>
        <w:gridCol w:w="1247"/>
        <w:gridCol w:w="1134"/>
      </w:tblGrid>
      <w:tr>
        <w:tc>
          <w:tcPr>
            <w:tcW w:type="dxa" w:w="2835"/>
            <w:shd w:val="clear" w:fill="F2F2F2"/>
            <w:tcBorders>
              <w:top w:val="single" w:sz="12" w:color="000000"/>
            </w:tcBorders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构念</w:t>
            </w:r>
          </w:p>
        </w:tc>
        <w:tc>
          <w:tcPr>
            <w:tcW w:type="dxa" w:w="1077"/>
            <w:shd w:val="clear" w:fill="F2F2F2"/>
            <w:tcBorders>
              <w:top w:val="single" w:sz="12" w:color="000000"/>
            </w:tcBorders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条目数</w:t>
            </w:r>
          </w:p>
        </w:tc>
        <w:tc>
          <w:tcPr>
            <w:tcW w:type="dxa" w:w="1757"/>
            <w:shd w:val="clear" w:fill="F2F2F2"/>
            <w:tcBorders>
              <w:top w:val="single" w:sz="12" w:color="000000"/>
            </w:tcBorders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标准化载荷</w:t>
            </w:r>
          </w:p>
        </w:tc>
        <w:tc>
          <w:tcPr>
            <w:tcW w:type="dxa" w:w="1361"/>
            <w:shd w:val="clear" w:fill="F2F2F2"/>
            <w:tcBorders>
              <w:top w:val="single" w:sz="12" w:color="000000"/>
            </w:tcBorders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Cronbach α</w:t>
            </w:r>
          </w:p>
        </w:tc>
        <w:tc>
          <w:tcPr>
            <w:tcW w:type="dxa" w:w="1247"/>
            <w:shd w:val="clear" w:fill="F2F2F2"/>
            <w:tcBorders>
              <w:top w:val="single" w:sz="12" w:color="000000"/>
            </w:tcBorders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CR (ω)</w:t>
            </w:r>
          </w:p>
        </w:tc>
        <w:tc>
          <w:tcPr>
            <w:tcW w:type="dxa" w:w="1134"/>
            <w:shd w:val="clear" w:fill="F2F2F2"/>
            <w:tcBorders>
              <w:top w:val="single" w:sz="12" w:color="000000"/>
            </w:tcBorders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AVE</w:t>
            </w:r>
          </w:p>
        </w:tc>
      </w:tr>
      <w:tr>
        <w:tc>
          <w:tcPr>
            <w:tcW w:type="dxa" w:w="2835"/>
          </w:tcPr>
          <w:p>
            <w:pPr>
              <w:spacing w:before="30" w:after="30" w:lineRule="auto" w:line="245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职业决策焦虑</w:t>
            </w:r>
          </w:p>
        </w:tc>
        <w:tc>
          <w:tcPr>
            <w:tcW w:type="dxa" w:w="1077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</w:t>
            </w:r>
          </w:p>
        </w:tc>
        <w:tc>
          <w:tcPr>
            <w:tcW w:type="dxa" w:w="1757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0.67–0.81</w:t>
            </w:r>
          </w:p>
        </w:tc>
        <w:tc>
          <w:tcPr>
            <w:tcW w:type="dxa" w:w="1361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0.90</w:t>
            </w:r>
          </w:p>
        </w:tc>
        <w:tc>
          <w:tcPr>
            <w:tcW w:type="dxa" w:w="1247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0.90</w:t>
            </w:r>
          </w:p>
        </w:tc>
        <w:tc>
          <w:tcPr>
            <w:tcW w:type="dxa" w:w="1134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0.53</w:t>
            </w:r>
          </w:p>
        </w:tc>
      </w:tr>
      <w:tr>
        <w:tc>
          <w:tcPr>
            <w:tcW w:type="dxa" w:w="2835"/>
          </w:tcPr>
          <w:p>
            <w:pPr>
              <w:spacing w:before="30" w:after="30" w:lineRule="auto" w:line="245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职业探索行为</w:t>
            </w:r>
          </w:p>
        </w:tc>
        <w:tc>
          <w:tcPr>
            <w:tcW w:type="dxa" w:w="1077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</w:t>
            </w:r>
          </w:p>
        </w:tc>
        <w:tc>
          <w:tcPr>
            <w:tcW w:type="dxa" w:w="1757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0.65–0.78</w:t>
            </w:r>
          </w:p>
        </w:tc>
        <w:tc>
          <w:tcPr>
            <w:tcW w:type="dxa" w:w="1361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0.88</w:t>
            </w:r>
          </w:p>
        </w:tc>
        <w:tc>
          <w:tcPr>
            <w:tcW w:type="dxa" w:w="1247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0.88</w:t>
            </w:r>
          </w:p>
        </w:tc>
        <w:tc>
          <w:tcPr>
            <w:tcW w:type="dxa" w:w="1134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0.49</w:t>
            </w:r>
          </w:p>
        </w:tc>
      </w:tr>
      <w:tr>
        <w:tc>
          <w:tcPr>
            <w:tcW w:type="dxa" w:w="2835"/>
          </w:tcPr>
          <w:p>
            <w:pPr>
              <w:spacing w:before="30" w:after="30" w:lineRule="auto" w:line="245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职业决策自我效能</w:t>
            </w:r>
          </w:p>
        </w:tc>
        <w:tc>
          <w:tcPr>
            <w:tcW w:type="dxa" w:w="1077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757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0.58–0.76</w:t>
            </w:r>
          </w:p>
        </w:tc>
        <w:tc>
          <w:tcPr>
            <w:tcW w:type="dxa" w:w="1361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0.89</w:t>
            </w:r>
          </w:p>
        </w:tc>
        <w:tc>
          <w:tcPr>
            <w:tcW w:type="dxa" w:w="1247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0.89</w:t>
            </w:r>
          </w:p>
        </w:tc>
        <w:tc>
          <w:tcPr>
            <w:tcW w:type="dxa" w:w="1134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0.44</w:t>
            </w:r>
          </w:p>
        </w:tc>
      </w:tr>
      <w:tr>
        <w:tc>
          <w:tcPr>
            <w:tcW w:type="dxa" w:w="2835"/>
          </w:tcPr>
          <w:p>
            <w:pPr>
              <w:spacing w:before="30" w:after="30" w:lineRule="auto" w:line="245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父母自主支持型生涯支持</w:t>
            </w:r>
          </w:p>
        </w:tc>
        <w:tc>
          <w:tcPr>
            <w:tcW w:type="dxa" w:w="1077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1757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0.60–0.81</w:t>
            </w:r>
          </w:p>
        </w:tc>
        <w:tc>
          <w:tcPr>
            <w:tcW w:type="dxa" w:w="1361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0.88</w:t>
            </w:r>
          </w:p>
        </w:tc>
        <w:tc>
          <w:tcPr>
            <w:tcW w:type="dxa" w:w="1247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0.88</w:t>
            </w:r>
          </w:p>
        </w:tc>
        <w:tc>
          <w:tcPr>
            <w:tcW w:type="dxa" w:w="1134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0.55</w:t>
            </w:r>
          </w:p>
        </w:tc>
      </w:tr>
      <w:tr>
        <w:tc>
          <w:tcPr>
            <w:tcW w:type="dxa" w:w="2835"/>
          </w:tcPr>
          <w:p>
            <w:pPr>
              <w:spacing w:before="30" w:after="30" w:lineRule="auto" w:line="245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父母指导代办型生涯介入</w:t>
            </w:r>
          </w:p>
        </w:tc>
        <w:tc>
          <w:tcPr>
            <w:tcW w:type="dxa" w:w="1077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1757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0.57–0.71</w:t>
            </w:r>
          </w:p>
        </w:tc>
        <w:tc>
          <w:tcPr>
            <w:tcW w:type="dxa" w:w="1361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0.83</w:t>
            </w:r>
          </w:p>
        </w:tc>
        <w:tc>
          <w:tcPr>
            <w:tcW w:type="dxa" w:w="1247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0.83</w:t>
            </w:r>
          </w:p>
        </w:tc>
        <w:tc>
          <w:tcPr>
            <w:tcW w:type="dxa" w:w="1134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0.45</w:t>
            </w:r>
          </w:p>
        </w:tc>
      </w:tr>
      <w:tr>
        <w:tc>
          <w:tcPr>
            <w:tcW w:type="dxa" w:w="2835"/>
          </w:tcPr>
          <w:p>
            <w:pPr>
              <w:spacing w:before="30" w:after="30" w:lineRule="auto" w:line="245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父母生涯参与频率</w:t>
            </w:r>
          </w:p>
        </w:tc>
        <w:tc>
          <w:tcPr>
            <w:tcW w:type="dxa" w:w="1077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1757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0.66–0.81</w:t>
            </w:r>
          </w:p>
        </w:tc>
        <w:tc>
          <w:tcPr>
            <w:tcW w:type="dxa" w:w="1361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0.78</w:t>
            </w:r>
          </w:p>
        </w:tc>
        <w:tc>
          <w:tcPr>
            <w:tcW w:type="dxa" w:w="1247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0.79</w:t>
            </w:r>
          </w:p>
        </w:tc>
        <w:tc>
          <w:tcPr>
            <w:tcW w:type="dxa" w:w="1134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0.55</w:t>
            </w:r>
          </w:p>
        </w:tc>
      </w:tr>
      <w:tr>
        <w:tc>
          <w:tcPr>
            <w:tcW w:type="dxa" w:w="2835"/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职业决策困难</w:t>
            </w:r>
          </w:p>
        </w:tc>
        <w:tc>
          <w:tcPr>
            <w:tcW w:type="dxa" w:w="1077"/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757"/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0.63–0.81</w:t>
            </w:r>
          </w:p>
        </w:tc>
        <w:tc>
          <w:tcPr>
            <w:tcW w:type="dxa" w:w="1361"/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0.94</w:t>
            </w:r>
          </w:p>
        </w:tc>
        <w:tc>
          <w:tcPr>
            <w:tcW w:type="dxa" w:w="1247"/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0.94</w:t>
            </w:r>
          </w:p>
        </w:tc>
        <w:tc>
          <w:tcPr>
            <w:tcW w:type="dxa" w:w="1134"/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0.56</w:t>
            </w:r>
          </w:p>
        </w:tc>
      </w:tr>
    </w:tbl>
    <w:p>
      <w:pPr>
        <w:spacing w:before="0" w:after="120" w:lineRule="auto" w:line="276"/>
      </w:pPr>
      <w:r>
        <w:rPr>
          <w:rFonts w:ascii="Times New Roman" w:hAnsi="Times New Roman" w:eastAsia="宋体"/>
          <w:b w:val="0"/>
          <w:i w:val="0"/>
          <w:color w:val="555555"/>
          <w:sz w:val="17"/>
        </w:rPr>
        <w:t>注：七个构念的 Cronbach α 介于 0.78 与 0.94 之间，CR 均高于 .70。职业探索、职业决策自我效能与父母指导代办三个构念的 AVE 略低于.50，但 CR 达标，按 Fornell 与 Larcker 的判断标准仍可接受；论文中需就此说明。</w:t>
      </w:r>
    </w:p>
    <w:p>
      <w:pPr>
        <w:spacing w:before="180" w:after="80" w:lineRule="auto" w:line="312"/>
      </w:pPr>
      <w:r>
        <w:rPr>
          <w:rFonts w:ascii="Times New Roman" w:hAnsi="Times New Roman" w:eastAsia="黑体"/>
          <w:b/>
          <w:i w:val="0"/>
          <w:sz w:val="23"/>
        </w:rPr>
        <w:t>3.2　验证性因子分析与竞争模型</w:t>
      </w:r>
    </w:p>
    <w:p>
      <w:pPr>
        <w:spacing w:before="0" w:after="80" w:lineRule="auto" w:line="312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对七个构念的 53 个条目做验证性因子分析。假设的七因子模型拟合良好：χ²(1304) = 1343.5，χ²/df = 1.03，CFI = 0.996，TLI = 0.996，RMSEA = 0.009，SRMR = 0.037。</w:t>
      </w:r>
    </w:p>
    <w:p>
      <w:pPr>
        <w:spacing w:before="160" w:after="60" w:lineRule="auto" w:line="312"/>
      </w:pPr>
      <w:r>
        <w:rPr>
          <w:rFonts w:ascii="Times New Roman" w:hAnsi="Times New Roman" w:eastAsia="黑体"/>
          <w:b/>
          <w:i w:val="0"/>
          <w:sz w:val="20"/>
        </w:rPr>
        <w:t>表 4  竞争测量模型的比较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1361"/>
        <w:gridCol w:w="964"/>
        <w:gridCol w:w="964"/>
        <w:gridCol w:w="907"/>
        <w:gridCol w:w="907"/>
        <w:gridCol w:w="907"/>
        <w:gridCol w:w="794"/>
      </w:tblGrid>
      <w:tr>
        <w:tc>
          <w:tcPr>
            <w:tcW w:type="dxa" w:w="2608"/>
            <w:shd w:val="clear" w:fill="F2F2F2"/>
            <w:tcBorders>
              <w:top w:val="single" w:sz="12" w:color="000000"/>
            </w:tcBorders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测量模型</w:t>
            </w:r>
          </w:p>
        </w:tc>
        <w:tc>
          <w:tcPr>
            <w:tcW w:type="dxa" w:w="1361"/>
            <w:shd w:val="clear" w:fill="F2F2F2"/>
            <w:tcBorders>
              <w:top w:val="single" w:sz="12" w:color="000000"/>
            </w:tcBorders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χ²</w:t>
            </w:r>
          </w:p>
        </w:tc>
        <w:tc>
          <w:tcPr>
            <w:tcW w:type="dxa" w:w="964"/>
            <w:shd w:val="clear" w:fill="F2F2F2"/>
            <w:tcBorders>
              <w:top w:val="single" w:sz="12" w:color="000000"/>
            </w:tcBorders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df</w:t>
            </w:r>
          </w:p>
        </w:tc>
        <w:tc>
          <w:tcPr>
            <w:tcW w:type="dxa" w:w="964"/>
            <w:shd w:val="clear" w:fill="F2F2F2"/>
            <w:tcBorders>
              <w:top w:val="single" w:sz="12" w:color="000000"/>
            </w:tcBorders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χ²/df</w:t>
            </w:r>
          </w:p>
        </w:tc>
        <w:tc>
          <w:tcPr>
            <w:tcW w:type="dxa" w:w="907"/>
            <w:shd w:val="clear" w:fill="F2F2F2"/>
            <w:tcBorders>
              <w:top w:val="single" w:sz="12" w:color="000000"/>
            </w:tcBorders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CFI</w:t>
            </w:r>
          </w:p>
        </w:tc>
        <w:tc>
          <w:tcPr>
            <w:tcW w:type="dxa" w:w="907"/>
            <w:shd w:val="clear" w:fill="F2F2F2"/>
            <w:tcBorders>
              <w:top w:val="single" w:sz="12" w:color="000000"/>
            </w:tcBorders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TLI</w:t>
            </w:r>
          </w:p>
        </w:tc>
        <w:tc>
          <w:tcPr>
            <w:tcW w:type="dxa" w:w="907"/>
            <w:shd w:val="clear" w:fill="F2F2F2"/>
            <w:tcBorders>
              <w:top w:val="single" w:sz="12" w:color="000000"/>
            </w:tcBorders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RMSEA</w:t>
            </w:r>
          </w:p>
        </w:tc>
        <w:tc>
          <w:tcPr>
            <w:tcW w:type="dxa" w:w="794"/>
            <w:shd w:val="clear" w:fill="F2F2F2"/>
            <w:tcBorders>
              <w:top w:val="single" w:sz="12" w:color="000000"/>
            </w:tcBorders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SRMR</w:t>
            </w:r>
          </w:p>
        </w:tc>
      </w:tr>
      <w:tr>
        <w:tc>
          <w:tcPr>
            <w:tcW w:type="dxa" w:w="2608"/>
          </w:tcPr>
          <w:p>
            <w:pPr>
              <w:spacing w:before="30" w:after="30" w:lineRule="auto" w:line="245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七因子（假设模型）</w:t>
            </w:r>
          </w:p>
        </w:tc>
        <w:tc>
          <w:tcPr>
            <w:tcW w:type="dxa" w:w="1361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1343.5</w:t>
            </w:r>
          </w:p>
        </w:tc>
        <w:tc>
          <w:tcPr>
            <w:tcW w:type="dxa" w:w="964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1304</w:t>
            </w:r>
          </w:p>
        </w:tc>
        <w:tc>
          <w:tcPr>
            <w:tcW w:type="dxa" w:w="964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1.03</w:t>
            </w:r>
          </w:p>
        </w:tc>
        <w:tc>
          <w:tcPr>
            <w:tcW w:type="dxa" w:w="907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0.996</w:t>
            </w:r>
          </w:p>
        </w:tc>
        <w:tc>
          <w:tcPr>
            <w:tcW w:type="dxa" w:w="907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0.996</w:t>
            </w:r>
          </w:p>
        </w:tc>
        <w:tc>
          <w:tcPr>
            <w:tcW w:type="dxa" w:w="907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0.009</w:t>
            </w:r>
          </w:p>
        </w:tc>
        <w:tc>
          <w:tcPr>
            <w:tcW w:type="dxa" w:w="794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0.037</w:t>
            </w:r>
          </w:p>
        </w:tc>
      </w:tr>
      <w:tr>
        <w:tc>
          <w:tcPr>
            <w:tcW w:type="dxa" w:w="2608"/>
          </w:tcPr>
          <w:p>
            <w:pPr>
              <w:spacing w:before="30" w:after="30" w:lineRule="auto" w:line="245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五因子（父母三量表合并）</w:t>
            </w:r>
          </w:p>
        </w:tc>
        <w:tc>
          <w:tcPr>
            <w:tcW w:type="dxa" w:w="1361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2355.1</w:t>
            </w:r>
          </w:p>
        </w:tc>
        <w:tc>
          <w:tcPr>
            <w:tcW w:type="dxa" w:w="964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1315</w:t>
            </w:r>
          </w:p>
        </w:tc>
        <w:tc>
          <w:tcPr>
            <w:tcW w:type="dxa" w:w="964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1.79</w:t>
            </w:r>
          </w:p>
        </w:tc>
        <w:tc>
          <w:tcPr>
            <w:tcW w:type="dxa" w:w="907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0.895</w:t>
            </w:r>
          </w:p>
        </w:tc>
        <w:tc>
          <w:tcPr>
            <w:tcW w:type="dxa" w:w="907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0.890</w:t>
            </w:r>
          </w:p>
        </w:tc>
        <w:tc>
          <w:tcPr>
            <w:tcW w:type="dxa" w:w="907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0.045</w:t>
            </w:r>
          </w:p>
        </w:tc>
        <w:tc>
          <w:tcPr>
            <w:tcW w:type="dxa" w:w="794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0.081</w:t>
            </w:r>
          </w:p>
        </w:tc>
      </w:tr>
      <w:tr>
        <w:tc>
          <w:tcPr>
            <w:tcW w:type="dxa" w:w="2608"/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单因子</w:t>
            </w:r>
          </w:p>
        </w:tc>
        <w:tc>
          <w:tcPr>
            <w:tcW w:type="dxa" w:w="1361"/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6840.7</w:t>
            </w:r>
          </w:p>
        </w:tc>
        <w:tc>
          <w:tcPr>
            <w:tcW w:type="dxa" w:w="964"/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1325</w:t>
            </w:r>
          </w:p>
        </w:tc>
        <w:tc>
          <w:tcPr>
            <w:tcW w:type="dxa" w:w="964"/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5.16</w:t>
            </w:r>
          </w:p>
        </w:tc>
        <w:tc>
          <w:tcPr>
            <w:tcW w:type="dxa" w:w="907"/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0.443</w:t>
            </w:r>
          </w:p>
        </w:tc>
        <w:tc>
          <w:tcPr>
            <w:tcW w:type="dxa" w:w="907"/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0.420</w:t>
            </w:r>
          </w:p>
        </w:tc>
        <w:tc>
          <w:tcPr>
            <w:tcW w:type="dxa" w:w="907"/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0.102</w:t>
            </w:r>
          </w:p>
        </w:tc>
        <w:tc>
          <w:tcPr>
            <w:tcW w:type="dxa" w:w="794"/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0.132</w:t>
            </w:r>
          </w:p>
        </w:tc>
      </w:tr>
    </w:tbl>
    <w:p>
      <w:pPr>
        <w:spacing w:before="0" w:after="120" w:lineRule="auto" w:line="276"/>
      </w:pPr>
      <w:r>
        <w:rPr>
          <w:rFonts w:ascii="Times New Roman" w:hAnsi="Times New Roman" w:eastAsia="宋体"/>
          <w:b w:val="0"/>
          <w:i w:val="0"/>
          <w:color w:val="555555"/>
          <w:sz w:val="17"/>
        </w:rPr>
        <w:t>注：关键的比较是第一行与第二行：把父母自主支持、指导代办与参与频率三个量表合并为一个“父母生涯支持”因子，拟合明显变差（CFI 由 0.996 降至 0.895）。这是“介入方式”与“介入多少”在测量层面就可以分开的直接证据，也是全文立论的前提。</w:t>
      </w:r>
    </w:p>
    <w:p>
      <w:pPr>
        <w:spacing w:before="0" w:after="80" w:lineRule="auto" w:line="312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区分效度方面，HTMT 比值最大为 0.58，低于 .85 的判断标准（完整矩阵见 out/t4_htmt.tsv）。</w:t>
      </w:r>
    </w:p>
    <w:p>
      <w:pPr>
        <w:spacing w:before="180" w:after="80" w:lineRule="auto" w:line="312"/>
      </w:pPr>
      <w:r>
        <w:rPr>
          <w:rFonts w:ascii="Times New Roman" w:hAnsi="Times New Roman" w:eastAsia="黑体"/>
          <w:b/>
          <w:i w:val="0"/>
          <w:sz w:val="23"/>
        </w:rPr>
        <w:t>3.3　共同方法偏差</w:t>
      </w:r>
    </w:p>
    <w:p>
      <w:pPr>
        <w:spacing w:before="0" w:after="80" w:lineRule="auto" w:line="312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采用三种程序性与统计性方法。程序上，问卷匿名作答，量表呈现顺序随机化，并混用五点与九点两种作答等级。统计上，Harman 单因素检验中首个未旋转因子解释 21.9% 的变异，低于 40% 的常用界限；标记变量法以理论无关的颜色偏好量表（α = 0.77，与各研究变量相关的绝对值最大为 0.18）作偏相关校正，校正前后各相关系数变动的最大值为 0.021，没有任何一个相关的显著性判断因此改变。共同方法偏差不构成严重威胁。</w:t>
      </w:r>
    </w:p>
    <w:p>
      <w:pPr>
        <w:spacing w:before="260" w:after="100" w:lineRule="auto" w:line="312"/>
      </w:pPr>
      <w:r>
        <w:rPr>
          <w:rFonts w:ascii="Times New Roman" w:hAnsi="Times New Roman" w:eastAsia="黑体"/>
          <w:b/>
          <w:i w:val="0"/>
          <w:sz w:val="27"/>
        </w:rPr>
        <w:t>四、描述统计与相关</w:t>
      </w:r>
    </w:p>
    <w:p>
      <w:pPr>
        <w:spacing w:before="160" w:after="60" w:lineRule="auto" w:line="312"/>
      </w:pPr>
      <w:r>
        <w:rPr>
          <w:rFonts w:ascii="Times New Roman" w:hAnsi="Times New Roman" w:eastAsia="黑体"/>
          <w:b/>
          <w:i w:val="0"/>
          <w:sz w:val="20"/>
        </w:rPr>
        <w:t>表 5  各变量的描述统计与相关矩阵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24"/>
        <w:gridCol w:w="567"/>
        <w:gridCol w:w="567"/>
        <w:gridCol w:w="652"/>
        <w:gridCol w:w="652"/>
        <w:gridCol w:w="652"/>
        <w:gridCol w:w="652"/>
        <w:gridCol w:w="652"/>
        <w:gridCol w:w="652"/>
        <w:gridCol w:w="794"/>
      </w:tblGrid>
      <w:tr>
        <w:tc>
          <w:tcPr>
            <w:tcW w:type="dxa" w:w="2835"/>
            <w:shd w:val="clear" w:fill="F2F2F2"/>
            <w:tcBorders>
              <w:top w:val="single" w:sz="12" w:color="000000"/>
            </w:tcBorders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7"/>
              </w:rPr>
              <w:t>构念</w:t>
            </w:r>
          </w:p>
        </w:tc>
        <w:tc>
          <w:tcPr>
            <w:tcW w:type="dxa" w:w="624"/>
            <w:shd w:val="clear" w:fill="F2F2F2"/>
            <w:tcBorders>
              <w:top w:val="single" w:sz="12" w:color="000000"/>
            </w:tcBorders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7"/>
              </w:rPr>
              <w:t>量程</w:t>
            </w:r>
          </w:p>
        </w:tc>
        <w:tc>
          <w:tcPr>
            <w:tcW w:type="dxa" w:w="567"/>
            <w:shd w:val="clear" w:fill="F2F2F2"/>
            <w:tcBorders>
              <w:top w:val="single" w:sz="12" w:color="000000"/>
            </w:tcBorders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7"/>
              </w:rPr>
              <w:t>M</w:t>
            </w:r>
          </w:p>
        </w:tc>
        <w:tc>
          <w:tcPr>
            <w:tcW w:type="dxa" w:w="567"/>
            <w:shd w:val="clear" w:fill="F2F2F2"/>
            <w:tcBorders>
              <w:top w:val="single" w:sz="12" w:color="000000"/>
            </w:tcBorders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7"/>
              </w:rPr>
              <w:t>SD</w:t>
            </w:r>
          </w:p>
        </w:tc>
        <w:tc>
          <w:tcPr>
            <w:tcW w:type="dxa" w:w="652"/>
            <w:shd w:val="clear" w:fill="F2F2F2"/>
            <w:tcBorders>
              <w:top w:val="single" w:sz="12" w:color="000000"/>
            </w:tcBorders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7"/>
              </w:rPr>
              <w:t>1</w:t>
            </w:r>
          </w:p>
        </w:tc>
        <w:tc>
          <w:tcPr>
            <w:tcW w:type="dxa" w:w="652"/>
            <w:shd w:val="clear" w:fill="F2F2F2"/>
            <w:tcBorders>
              <w:top w:val="single" w:sz="12" w:color="000000"/>
            </w:tcBorders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7"/>
              </w:rPr>
              <w:t>2</w:t>
            </w:r>
          </w:p>
        </w:tc>
        <w:tc>
          <w:tcPr>
            <w:tcW w:type="dxa" w:w="652"/>
            <w:shd w:val="clear" w:fill="F2F2F2"/>
            <w:tcBorders>
              <w:top w:val="single" w:sz="12" w:color="000000"/>
            </w:tcBorders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7"/>
              </w:rPr>
              <w:t>3</w:t>
            </w:r>
          </w:p>
        </w:tc>
        <w:tc>
          <w:tcPr>
            <w:tcW w:type="dxa" w:w="652"/>
            <w:shd w:val="clear" w:fill="F2F2F2"/>
            <w:tcBorders>
              <w:top w:val="single" w:sz="12" w:color="000000"/>
            </w:tcBorders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7"/>
              </w:rPr>
              <w:t>4</w:t>
            </w:r>
          </w:p>
        </w:tc>
        <w:tc>
          <w:tcPr>
            <w:tcW w:type="dxa" w:w="652"/>
            <w:shd w:val="clear" w:fill="F2F2F2"/>
            <w:tcBorders>
              <w:top w:val="single" w:sz="12" w:color="000000"/>
            </w:tcBorders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7"/>
              </w:rPr>
              <w:t>5</w:t>
            </w:r>
          </w:p>
        </w:tc>
        <w:tc>
          <w:tcPr>
            <w:tcW w:type="dxa" w:w="652"/>
            <w:shd w:val="clear" w:fill="F2F2F2"/>
            <w:tcBorders>
              <w:top w:val="single" w:sz="12" w:color="000000"/>
            </w:tcBorders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7"/>
              </w:rPr>
              <w:t>6</w:t>
            </w:r>
          </w:p>
        </w:tc>
        <w:tc>
          <w:tcPr>
            <w:tcW w:type="dxa" w:w="794"/>
            <w:shd w:val="clear" w:fill="F2F2F2"/>
            <w:tcBorders>
              <w:top w:val="single" w:sz="12" w:color="000000"/>
            </w:tcBorders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7"/>
              </w:rPr>
              <w:t>7</w:t>
            </w:r>
          </w:p>
        </w:tc>
      </w:tr>
      <w:tr>
        <w:tc>
          <w:tcPr>
            <w:tcW w:type="dxa" w:w="2835"/>
          </w:tcPr>
          <w:p>
            <w:pPr>
              <w:spacing w:before="30" w:after="30" w:lineRule="auto" w:line="245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1. 职业决策焦虑</w:t>
            </w:r>
          </w:p>
        </w:tc>
        <w:tc>
          <w:tcPr>
            <w:tcW w:type="dxa" w:w="624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1–5</w:t>
            </w:r>
          </w:p>
        </w:tc>
        <w:tc>
          <w:tcPr>
            <w:tcW w:type="dxa" w:w="567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3.42</w:t>
            </w:r>
          </w:p>
        </w:tc>
        <w:tc>
          <w:tcPr>
            <w:tcW w:type="dxa" w:w="567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0.78</w:t>
            </w:r>
          </w:p>
        </w:tc>
        <w:tc>
          <w:tcPr>
            <w:tcW w:type="dxa" w:w="652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(0.90)</w:t>
            </w:r>
          </w:p>
        </w:tc>
        <w:tc>
          <w:tcPr>
            <w:tcW w:type="dxa" w:w="652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</w:r>
          </w:p>
        </w:tc>
        <w:tc>
          <w:tcPr>
            <w:tcW w:type="dxa" w:w="652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</w:r>
          </w:p>
        </w:tc>
        <w:tc>
          <w:tcPr>
            <w:tcW w:type="dxa" w:w="652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</w:r>
          </w:p>
        </w:tc>
        <w:tc>
          <w:tcPr>
            <w:tcW w:type="dxa" w:w="652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</w:r>
          </w:p>
        </w:tc>
        <w:tc>
          <w:tcPr>
            <w:tcW w:type="dxa" w:w="652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</w:r>
          </w:p>
        </w:tc>
        <w:tc>
          <w:tcPr>
            <w:tcW w:type="dxa" w:w="794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</w:r>
          </w:p>
        </w:tc>
      </w:tr>
      <w:tr>
        <w:tc>
          <w:tcPr>
            <w:tcW w:type="dxa" w:w="2835"/>
          </w:tcPr>
          <w:p>
            <w:pPr>
              <w:spacing w:before="30" w:after="30" w:lineRule="auto" w:line="245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2. 职业探索行为</w:t>
            </w:r>
          </w:p>
        </w:tc>
        <w:tc>
          <w:tcPr>
            <w:tcW w:type="dxa" w:w="624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1–5</w:t>
            </w:r>
          </w:p>
        </w:tc>
        <w:tc>
          <w:tcPr>
            <w:tcW w:type="dxa" w:w="567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3.16</w:t>
            </w:r>
          </w:p>
        </w:tc>
        <w:tc>
          <w:tcPr>
            <w:tcW w:type="dxa" w:w="567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0.76</w:t>
            </w:r>
          </w:p>
        </w:tc>
        <w:tc>
          <w:tcPr>
            <w:tcW w:type="dxa" w:w="652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−.28***</w:t>
            </w:r>
          </w:p>
        </w:tc>
        <w:tc>
          <w:tcPr>
            <w:tcW w:type="dxa" w:w="652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(0.88)</w:t>
            </w:r>
          </w:p>
        </w:tc>
        <w:tc>
          <w:tcPr>
            <w:tcW w:type="dxa" w:w="652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</w:r>
          </w:p>
        </w:tc>
        <w:tc>
          <w:tcPr>
            <w:tcW w:type="dxa" w:w="652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</w:r>
          </w:p>
        </w:tc>
        <w:tc>
          <w:tcPr>
            <w:tcW w:type="dxa" w:w="652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</w:r>
          </w:p>
        </w:tc>
        <w:tc>
          <w:tcPr>
            <w:tcW w:type="dxa" w:w="652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</w:r>
          </w:p>
        </w:tc>
        <w:tc>
          <w:tcPr>
            <w:tcW w:type="dxa" w:w="794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</w:r>
          </w:p>
        </w:tc>
      </w:tr>
      <w:tr>
        <w:tc>
          <w:tcPr>
            <w:tcW w:type="dxa" w:w="2835"/>
          </w:tcPr>
          <w:p>
            <w:pPr>
              <w:spacing w:before="30" w:after="30" w:lineRule="auto" w:line="245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3. 职业决策自我效能</w:t>
            </w:r>
          </w:p>
        </w:tc>
        <w:tc>
          <w:tcPr>
            <w:tcW w:type="dxa" w:w="624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1–5</w:t>
            </w:r>
          </w:p>
        </w:tc>
        <w:tc>
          <w:tcPr>
            <w:tcW w:type="dxa" w:w="567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3.28</w:t>
            </w:r>
          </w:p>
        </w:tc>
        <w:tc>
          <w:tcPr>
            <w:tcW w:type="dxa" w:w="567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0.72</w:t>
            </w:r>
          </w:p>
        </w:tc>
        <w:tc>
          <w:tcPr>
            <w:tcW w:type="dxa" w:w="652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−.31***</w:t>
            </w:r>
          </w:p>
        </w:tc>
        <w:tc>
          <w:tcPr>
            <w:tcW w:type="dxa" w:w="652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.50***</w:t>
            </w:r>
          </w:p>
        </w:tc>
        <w:tc>
          <w:tcPr>
            <w:tcW w:type="dxa" w:w="652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(0.89)</w:t>
            </w:r>
          </w:p>
        </w:tc>
        <w:tc>
          <w:tcPr>
            <w:tcW w:type="dxa" w:w="652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</w:r>
          </w:p>
        </w:tc>
        <w:tc>
          <w:tcPr>
            <w:tcW w:type="dxa" w:w="652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</w:r>
          </w:p>
        </w:tc>
        <w:tc>
          <w:tcPr>
            <w:tcW w:type="dxa" w:w="652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</w:r>
          </w:p>
        </w:tc>
        <w:tc>
          <w:tcPr>
            <w:tcW w:type="dxa" w:w="794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</w:r>
          </w:p>
        </w:tc>
      </w:tr>
      <w:tr>
        <w:tc>
          <w:tcPr>
            <w:tcW w:type="dxa" w:w="2835"/>
          </w:tcPr>
          <w:p>
            <w:pPr>
              <w:spacing w:before="30" w:after="30" w:lineRule="auto" w:line="245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4. 父母自主支持型生涯支持</w:t>
            </w:r>
          </w:p>
        </w:tc>
        <w:tc>
          <w:tcPr>
            <w:tcW w:type="dxa" w:w="624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1–5</w:t>
            </w:r>
          </w:p>
        </w:tc>
        <w:tc>
          <w:tcPr>
            <w:tcW w:type="dxa" w:w="567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3.52</w:t>
            </w:r>
          </w:p>
        </w:tc>
        <w:tc>
          <w:tcPr>
            <w:tcW w:type="dxa" w:w="567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0.80</w:t>
            </w:r>
          </w:p>
        </w:tc>
        <w:tc>
          <w:tcPr>
            <w:tcW w:type="dxa" w:w="652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−.16**</w:t>
            </w:r>
          </w:p>
        </w:tc>
        <w:tc>
          <w:tcPr>
            <w:tcW w:type="dxa" w:w="652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.27***</w:t>
            </w:r>
          </w:p>
        </w:tc>
        <w:tc>
          <w:tcPr>
            <w:tcW w:type="dxa" w:w="652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.30***</w:t>
            </w:r>
          </w:p>
        </w:tc>
        <w:tc>
          <w:tcPr>
            <w:tcW w:type="dxa" w:w="652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(0.88)</w:t>
            </w:r>
          </w:p>
        </w:tc>
        <w:tc>
          <w:tcPr>
            <w:tcW w:type="dxa" w:w="652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</w:r>
          </w:p>
        </w:tc>
        <w:tc>
          <w:tcPr>
            <w:tcW w:type="dxa" w:w="652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</w:r>
          </w:p>
        </w:tc>
        <w:tc>
          <w:tcPr>
            <w:tcW w:type="dxa" w:w="794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</w:r>
          </w:p>
        </w:tc>
      </w:tr>
      <w:tr>
        <w:tc>
          <w:tcPr>
            <w:tcW w:type="dxa" w:w="2835"/>
          </w:tcPr>
          <w:p>
            <w:pPr>
              <w:spacing w:before="30" w:after="30" w:lineRule="auto" w:line="245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5. 父母指导代办型生涯介入</w:t>
            </w:r>
          </w:p>
        </w:tc>
        <w:tc>
          <w:tcPr>
            <w:tcW w:type="dxa" w:w="624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1–5</w:t>
            </w:r>
          </w:p>
        </w:tc>
        <w:tc>
          <w:tcPr>
            <w:tcW w:type="dxa" w:w="567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2.68</w:t>
            </w:r>
          </w:p>
        </w:tc>
        <w:tc>
          <w:tcPr>
            <w:tcW w:type="dxa" w:w="567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0.75</w:t>
            </w:r>
          </w:p>
        </w:tc>
        <w:tc>
          <w:tcPr>
            <w:tcW w:type="dxa" w:w="652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.24***</w:t>
            </w:r>
          </w:p>
        </w:tc>
        <w:tc>
          <w:tcPr>
            <w:tcW w:type="dxa" w:w="652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−.08</w:t>
            </w:r>
          </w:p>
        </w:tc>
        <w:tc>
          <w:tcPr>
            <w:tcW w:type="dxa" w:w="652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−.17***</w:t>
            </w:r>
          </w:p>
        </w:tc>
        <w:tc>
          <w:tcPr>
            <w:tcW w:type="dxa" w:w="652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.14**</w:t>
            </w:r>
          </w:p>
        </w:tc>
        <w:tc>
          <w:tcPr>
            <w:tcW w:type="dxa" w:w="652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(0.83)</w:t>
            </w:r>
          </w:p>
        </w:tc>
        <w:tc>
          <w:tcPr>
            <w:tcW w:type="dxa" w:w="652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</w:r>
          </w:p>
        </w:tc>
        <w:tc>
          <w:tcPr>
            <w:tcW w:type="dxa" w:w="794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</w:r>
          </w:p>
        </w:tc>
      </w:tr>
      <w:tr>
        <w:tc>
          <w:tcPr>
            <w:tcW w:type="dxa" w:w="2835"/>
          </w:tcPr>
          <w:p>
            <w:pPr>
              <w:spacing w:before="30" w:after="30" w:lineRule="auto" w:line="245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6. 父母生涯参与频率</w:t>
            </w:r>
          </w:p>
        </w:tc>
        <w:tc>
          <w:tcPr>
            <w:tcW w:type="dxa" w:w="624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1–5</w:t>
            </w:r>
          </w:p>
        </w:tc>
        <w:tc>
          <w:tcPr>
            <w:tcW w:type="dxa" w:w="567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3.22</w:t>
            </w:r>
          </w:p>
        </w:tc>
        <w:tc>
          <w:tcPr>
            <w:tcW w:type="dxa" w:w="567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0.83</w:t>
            </w:r>
          </w:p>
        </w:tc>
        <w:tc>
          <w:tcPr>
            <w:tcW w:type="dxa" w:w="652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.08</w:t>
            </w:r>
          </w:p>
        </w:tc>
        <w:tc>
          <w:tcPr>
            <w:tcW w:type="dxa" w:w="652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.13**</w:t>
            </w:r>
          </w:p>
        </w:tc>
        <w:tc>
          <w:tcPr>
            <w:tcW w:type="dxa" w:w="652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.09</w:t>
            </w:r>
          </w:p>
        </w:tc>
        <w:tc>
          <w:tcPr>
            <w:tcW w:type="dxa" w:w="652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.48***</w:t>
            </w:r>
          </w:p>
        </w:tc>
        <w:tc>
          <w:tcPr>
            <w:tcW w:type="dxa" w:w="652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.42***</w:t>
            </w:r>
          </w:p>
        </w:tc>
        <w:tc>
          <w:tcPr>
            <w:tcW w:type="dxa" w:w="652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(0.78)</w:t>
            </w:r>
          </w:p>
        </w:tc>
        <w:tc>
          <w:tcPr>
            <w:tcW w:type="dxa" w:w="794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</w:r>
          </w:p>
        </w:tc>
      </w:tr>
      <w:tr>
        <w:tc>
          <w:tcPr>
            <w:tcW w:type="dxa" w:w="2835"/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7. 职业决策困难</w:t>
            </w:r>
          </w:p>
        </w:tc>
        <w:tc>
          <w:tcPr>
            <w:tcW w:type="dxa" w:w="624"/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1–9</w:t>
            </w:r>
          </w:p>
        </w:tc>
        <w:tc>
          <w:tcPr>
            <w:tcW w:type="dxa" w:w="567"/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4.64</w:t>
            </w:r>
          </w:p>
        </w:tc>
        <w:tc>
          <w:tcPr>
            <w:tcW w:type="dxa" w:w="567"/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1.32</w:t>
            </w:r>
          </w:p>
        </w:tc>
        <w:tc>
          <w:tcPr>
            <w:tcW w:type="dxa" w:w="652"/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.41***</w:t>
            </w:r>
          </w:p>
        </w:tc>
        <w:tc>
          <w:tcPr>
            <w:tcW w:type="dxa" w:w="652"/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−.36***</w:t>
            </w:r>
          </w:p>
        </w:tc>
        <w:tc>
          <w:tcPr>
            <w:tcW w:type="dxa" w:w="652"/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−.39***</w:t>
            </w:r>
          </w:p>
        </w:tc>
        <w:tc>
          <w:tcPr>
            <w:tcW w:type="dxa" w:w="652"/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−.19***</w:t>
            </w:r>
          </w:p>
        </w:tc>
        <w:tc>
          <w:tcPr>
            <w:tcW w:type="dxa" w:w="652"/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.14**</w:t>
            </w:r>
          </w:p>
        </w:tc>
        <w:tc>
          <w:tcPr>
            <w:tcW w:type="dxa" w:w="652"/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−.01</w:t>
            </w:r>
          </w:p>
        </w:tc>
        <w:tc>
          <w:tcPr>
            <w:tcW w:type="dxa" w:w="794"/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(0.94)</w:t>
            </w:r>
          </w:p>
        </w:tc>
      </w:tr>
    </w:tbl>
    <w:p>
      <w:pPr>
        <w:spacing w:before="0" w:after="120" w:lineRule="auto" w:line="276"/>
      </w:pPr>
      <w:r>
        <w:rPr>
          <w:rFonts w:ascii="Times New Roman" w:hAnsi="Times New Roman" w:eastAsia="宋体"/>
          <w:b w:val="0"/>
          <w:i w:val="0"/>
          <w:color w:val="555555"/>
          <w:sz w:val="17"/>
        </w:rPr>
        <w:t>注：N = 400；列号与行号对应；对角线括号内为 Cronbach α；* p &lt; .05，** p &lt; .01，*** p &lt; .001。请留意最后一行：父母生涯参与频率与职业决策困难的相关为 −0.01，接近于零；而自主支持与指导代办分别为 −0.19 与 0.14，方向相反。频率之所以“无关”，是因为它把两种方向相反的介入方式加在了一起。</w:t>
      </w:r>
    </w:p>
    <w:p>
      <w:pPr>
        <w:spacing w:before="260" w:after="100" w:lineRule="auto" w:line="312"/>
      </w:pPr>
      <w:r>
        <w:rPr>
          <w:rFonts w:ascii="Times New Roman" w:hAnsi="Times New Roman" w:eastAsia="黑体"/>
          <w:b/>
          <w:i w:val="0"/>
          <w:sz w:val="27"/>
        </w:rPr>
        <w:t>五、假设检验</w:t>
      </w:r>
    </w:p>
    <w:p>
      <w:pPr>
        <w:spacing w:before="180" w:after="80" w:lineRule="auto" w:line="312"/>
      </w:pPr>
      <w:r>
        <w:rPr>
          <w:rFonts w:ascii="Times New Roman" w:hAnsi="Times New Roman" w:eastAsia="黑体"/>
          <w:b/>
          <w:i w:val="0"/>
          <w:sz w:val="23"/>
        </w:rPr>
        <w:t>5.1　链式中介</w:t>
      </w:r>
    </w:p>
    <w:p>
      <w:pPr>
        <w:spacing w:before="160" w:after="60" w:lineRule="auto" w:line="312"/>
      </w:pPr>
      <w:r>
        <w:rPr>
          <w:rFonts w:ascii="Times New Roman" w:hAnsi="Times New Roman" w:eastAsia="黑体"/>
          <w:b/>
          <w:i w:val="0"/>
          <w:sz w:val="20"/>
        </w:rPr>
        <w:t>表 6  焦虑经由探索与自我效能影响困难的中介效应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76"/>
        <w:gridCol w:w="1701"/>
        <w:gridCol w:w="2835"/>
      </w:tblGrid>
      <w:tr>
        <w:tc>
          <w:tcPr>
            <w:tcW w:type="dxa" w:w="4876"/>
            <w:shd w:val="clear" w:fill="F2F2F2"/>
            <w:tcBorders>
              <w:top w:val="single" w:sz="12" w:color="000000"/>
            </w:tcBorders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路径</w:t>
            </w:r>
          </w:p>
        </w:tc>
        <w:tc>
          <w:tcPr>
            <w:tcW w:type="dxa" w:w="1701"/>
            <w:shd w:val="clear" w:fill="F2F2F2"/>
            <w:tcBorders>
              <w:top w:val="single" w:sz="12" w:color="000000"/>
            </w:tcBorders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效应值</w:t>
            </w:r>
          </w:p>
        </w:tc>
        <w:tc>
          <w:tcPr>
            <w:tcW w:type="dxa" w:w="2835"/>
            <w:shd w:val="clear" w:fill="F2F2F2"/>
            <w:tcBorders>
              <w:top w:val="single" w:sz="12" w:color="000000"/>
            </w:tcBorders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95% Bootstrap 区间</w:t>
            </w:r>
          </w:p>
        </w:tc>
      </w:tr>
      <w:tr>
        <w:tc>
          <w:tcPr>
            <w:tcW w:type="dxa" w:w="4876"/>
          </w:tcPr>
          <w:p>
            <w:pPr>
              <w:spacing w:before="30" w:after="30" w:lineRule="auto" w:line="245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总效应（焦虑 → 困难）</w:t>
            </w:r>
          </w:p>
        </w:tc>
        <w:tc>
          <w:tcPr>
            <w:tcW w:type="dxa" w:w="1701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0.411</w:t>
            </w:r>
          </w:p>
        </w:tc>
        <w:tc>
          <w:tcPr>
            <w:tcW w:type="dxa" w:w="2835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4876"/>
          </w:tcPr>
          <w:p>
            <w:pPr>
              <w:spacing w:before="30" w:after="30" w:lineRule="auto" w:line="245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直接效应</w:t>
            </w:r>
          </w:p>
        </w:tc>
        <w:tc>
          <w:tcPr>
            <w:tcW w:type="dxa" w:w="1701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0.289</w:t>
            </w:r>
          </w:p>
        </w:tc>
        <w:tc>
          <w:tcPr>
            <w:tcW w:type="dxa" w:w="2835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4876"/>
          </w:tcPr>
          <w:p>
            <w:pPr>
              <w:spacing w:before="30" w:after="30" w:lineRule="auto" w:line="245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间接效应：焦虑 → 探索 → 困难</w:t>
            </w:r>
          </w:p>
        </w:tc>
        <w:tc>
          <w:tcPr>
            <w:tcW w:type="dxa" w:w="1701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0.052</w:t>
            </w:r>
          </w:p>
        </w:tc>
        <w:tc>
          <w:tcPr>
            <w:tcW w:type="dxa" w:w="2835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[0.022, 0.089]</w:t>
            </w:r>
          </w:p>
        </w:tc>
      </w:tr>
      <w:tr>
        <w:tc>
          <w:tcPr>
            <w:tcW w:type="dxa" w:w="4876"/>
          </w:tcPr>
          <w:p>
            <w:pPr>
              <w:spacing w:before="30" w:after="30" w:lineRule="auto" w:line="245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间接效应：焦虑 → 自我效能 → 困难</w:t>
            </w:r>
          </w:p>
        </w:tc>
        <w:tc>
          <w:tcPr>
            <w:tcW w:type="dxa" w:w="1701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0.042</w:t>
            </w:r>
          </w:p>
        </w:tc>
        <w:tc>
          <w:tcPr>
            <w:tcW w:type="dxa" w:w="2835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[0.016, 0.074]</w:t>
            </w:r>
          </w:p>
        </w:tc>
      </w:tr>
      <w:tr>
        <w:tc>
          <w:tcPr>
            <w:tcW w:type="dxa" w:w="4876"/>
          </w:tcPr>
          <w:p>
            <w:pPr>
              <w:spacing w:before="30" w:after="30" w:lineRule="auto" w:line="245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链式：焦虑 → 探索 → 自我效能 → 困难</w:t>
            </w:r>
          </w:p>
        </w:tc>
        <w:tc>
          <w:tcPr>
            <w:tcW w:type="dxa" w:w="1701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0.028</w:t>
            </w:r>
          </w:p>
        </w:tc>
        <w:tc>
          <w:tcPr>
            <w:tcW w:type="dxa" w:w="2835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[0.012, 0.050]</w:t>
            </w:r>
          </w:p>
        </w:tc>
      </w:tr>
      <w:tr>
        <w:tc>
          <w:tcPr>
            <w:tcW w:type="dxa" w:w="4876"/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间接效应合计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0.123</w:t>
            </w:r>
          </w:p>
        </w:tc>
        <w:tc>
          <w:tcPr>
            <w:tcW w:type="dxa" w:w="2835"/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[0.076, 0.175]</w:t>
            </w:r>
          </w:p>
        </w:tc>
      </w:tr>
    </w:tbl>
    <w:p>
      <w:pPr>
        <w:spacing w:before="0" w:after="120" w:lineRule="auto" w:line="276"/>
      </w:pPr>
      <w:r>
        <w:rPr>
          <w:rFonts w:ascii="Times New Roman" w:hAnsi="Times New Roman" w:eastAsia="宋体"/>
          <w:b w:val="0"/>
          <w:i w:val="0"/>
          <w:color w:val="555555"/>
          <w:sz w:val="17"/>
        </w:rPr>
        <w:t>注：标准化系数；控制全部背景变量；偏差校正百分位 Bootstrap，重复 5000 次。三条间接路径的区间均不含零，H2a、H2b、H2c 成立。间接效应合计为 0.123，占总效应 0.411 的 29.8%。</w:t>
      </w:r>
    </w:p>
    <w:p>
      <w:pPr>
        <w:spacing w:before="180" w:after="80" w:lineRule="auto" w:line="312"/>
      </w:pPr>
      <w:r>
        <w:rPr>
          <w:rFonts w:ascii="Times New Roman" w:hAnsi="Times New Roman" w:eastAsia="黑体"/>
          <w:b/>
          <w:i w:val="0"/>
          <w:sz w:val="23"/>
        </w:rPr>
        <w:t>5.2　三个调节效应</w:t>
      </w:r>
    </w:p>
    <w:p>
      <w:pPr>
        <w:spacing w:before="160" w:after="60" w:lineRule="auto" w:line="312"/>
      </w:pPr>
      <w:r>
        <w:rPr>
          <w:rFonts w:ascii="Times New Roman" w:hAnsi="Times New Roman" w:eastAsia="黑体"/>
          <w:b/>
          <w:i w:val="0"/>
          <w:sz w:val="20"/>
        </w:rPr>
        <w:t>表 7  以职业决策困难为因变量的层级回归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2268"/>
        <w:gridCol w:w="2268"/>
        <w:gridCol w:w="2268"/>
      </w:tblGrid>
      <w:tr>
        <w:tc>
          <w:tcPr>
            <w:tcW w:type="dxa" w:w="2608"/>
            <w:shd w:val="clear" w:fill="F2F2F2"/>
            <w:tcBorders>
              <w:top w:val="single" w:sz="12" w:color="000000"/>
            </w:tcBorders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预测变量</w:t>
            </w:r>
          </w:p>
        </w:tc>
        <w:tc>
          <w:tcPr>
            <w:tcW w:type="dxa" w:w="2268"/>
            <w:shd w:val="clear" w:fill="F2F2F2"/>
            <w:tcBorders>
              <w:top w:val="single" w:sz="12" w:color="000000"/>
            </w:tcBorders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模型 1</w:t>
            </w:r>
          </w:p>
        </w:tc>
        <w:tc>
          <w:tcPr>
            <w:tcW w:type="dxa" w:w="2268"/>
            <w:shd w:val="clear" w:fill="F2F2F2"/>
            <w:tcBorders>
              <w:top w:val="single" w:sz="12" w:color="000000"/>
            </w:tcBorders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模型 2</w:t>
            </w:r>
          </w:p>
        </w:tc>
        <w:tc>
          <w:tcPr>
            <w:tcW w:type="dxa" w:w="2268"/>
            <w:shd w:val="clear" w:fill="F2F2F2"/>
            <w:tcBorders>
              <w:top w:val="single" w:sz="12" w:color="000000"/>
            </w:tcBorders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模型 3</w:t>
            </w:r>
          </w:p>
        </w:tc>
      </w:tr>
      <w:tr>
        <w:tc>
          <w:tcPr>
            <w:tcW w:type="dxa" w:w="2608"/>
          </w:tcPr>
          <w:p>
            <w:pPr>
              <w:spacing w:before="30" w:after="30" w:lineRule="auto" w:line="245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职业决策焦虑</w:t>
            </w:r>
          </w:p>
        </w:tc>
        <w:tc>
          <w:tcPr>
            <w:tcW w:type="dxa" w:w="2268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0.37***</w:t>
            </w:r>
          </w:p>
        </w:tc>
        <w:tc>
          <w:tcPr>
            <w:tcW w:type="dxa" w:w="2268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0.35***</w:t>
            </w:r>
          </w:p>
        </w:tc>
      </w:tr>
      <w:tr>
        <w:tc>
          <w:tcPr>
            <w:tcW w:type="dxa" w:w="2608"/>
          </w:tcPr>
          <w:p>
            <w:pPr>
              <w:spacing w:before="30" w:after="30" w:lineRule="auto" w:line="245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自主支持型支持</w:t>
            </w:r>
          </w:p>
        </w:tc>
        <w:tc>
          <w:tcPr>
            <w:tcW w:type="dxa" w:w="2268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−0.15**</w:t>
            </w:r>
          </w:p>
        </w:tc>
        <w:tc>
          <w:tcPr>
            <w:tcW w:type="dxa" w:w="2268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−0.15**</w:t>
            </w:r>
          </w:p>
        </w:tc>
      </w:tr>
      <w:tr>
        <w:tc>
          <w:tcPr>
            <w:tcW w:type="dxa" w:w="2608"/>
          </w:tcPr>
          <w:p>
            <w:pPr>
              <w:spacing w:before="30" w:after="30" w:lineRule="auto" w:line="245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指导代办型介入</w:t>
            </w:r>
          </w:p>
        </w:tc>
        <w:tc>
          <w:tcPr>
            <w:tcW w:type="dxa" w:w="2268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0.08</w:t>
            </w:r>
          </w:p>
        </w:tc>
        <w:tc>
          <w:tcPr>
            <w:tcW w:type="dxa" w:w="2268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0.08</w:t>
            </w:r>
          </w:p>
        </w:tc>
      </w:tr>
      <w:tr>
        <w:tc>
          <w:tcPr>
            <w:tcW w:type="dxa" w:w="2608"/>
          </w:tcPr>
          <w:p>
            <w:pPr>
              <w:spacing w:before="30" w:after="30" w:lineRule="auto" w:line="245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参与频率</w:t>
            </w:r>
          </w:p>
        </w:tc>
        <w:tc>
          <w:tcPr>
            <w:tcW w:type="dxa" w:w="2268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−0.01</w:t>
            </w:r>
          </w:p>
        </w:tc>
        <w:tc>
          <w:tcPr>
            <w:tcW w:type="dxa" w:w="2268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−0.01</w:t>
            </w:r>
          </w:p>
        </w:tc>
      </w:tr>
      <w:tr>
        <w:tc>
          <w:tcPr>
            <w:tcW w:type="dxa" w:w="2608"/>
          </w:tcPr>
          <w:p>
            <w:pPr>
              <w:spacing w:before="30" w:after="30" w:lineRule="auto" w:line="245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焦虑 × 自主支持</w:t>
            </w:r>
          </w:p>
        </w:tc>
        <w:tc>
          <w:tcPr>
            <w:tcW w:type="dxa" w:w="2268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0.08</w:t>
            </w:r>
          </w:p>
        </w:tc>
      </w:tr>
      <w:tr>
        <w:tc>
          <w:tcPr>
            <w:tcW w:type="dxa" w:w="2608"/>
          </w:tcPr>
          <w:p>
            <w:pPr>
              <w:spacing w:before="30" w:after="30" w:lineRule="auto" w:line="245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焦虑 × 指导代办</w:t>
            </w:r>
          </w:p>
        </w:tc>
        <w:tc>
          <w:tcPr>
            <w:tcW w:type="dxa" w:w="2268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−0.10*</w:t>
            </w:r>
          </w:p>
        </w:tc>
      </w:tr>
      <w:tr>
        <w:tc>
          <w:tcPr>
            <w:tcW w:type="dxa" w:w="2608"/>
          </w:tcPr>
          <w:p>
            <w:pPr>
              <w:spacing w:before="30" w:after="30" w:lineRule="auto" w:line="245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焦虑 × 参与频率</w:t>
            </w:r>
          </w:p>
        </w:tc>
        <w:tc>
          <w:tcPr>
            <w:tcW w:type="dxa" w:w="2268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−0.03</w:t>
            </w:r>
          </w:p>
        </w:tc>
      </w:tr>
      <w:tr>
        <w:tc>
          <w:tcPr>
            <w:tcW w:type="dxa" w:w="2608"/>
          </w:tcPr>
          <w:p>
            <w:pPr>
              <w:spacing w:before="30" w:after="30" w:lineRule="auto" w:line="245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控制变量</w:t>
            </w:r>
          </w:p>
        </w:tc>
        <w:tc>
          <w:tcPr>
            <w:tcW w:type="dxa" w:w="2268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已控制</w:t>
            </w:r>
          </w:p>
        </w:tc>
        <w:tc>
          <w:tcPr>
            <w:tcW w:type="dxa" w:w="2268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已控制</w:t>
            </w:r>
          </w:p>
        </w:tc>
        <w:tc>
          <w:tcPr>
            <w:tcW w:type="dxa" w:w="2268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已控制</w:t>
            </w:r>
          </w:p>
        </w:tc>
      </w:tr>
      <w:tr>
        <w:tc>
          <w:tcPr>
            <w:tcW w:type="dxa" w:w="2608"/>
          </w:tcPr>
          <w:p>
            <w:pPr>
              <w:spacing w:before="30" w:after="30" w:lineRule="auto" w:line="245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R²</w:t>
            </w:r>
          </w:p>
        </w:tc>
        <w:tc>
          <w:tcPr>
            <w:tcW w:type="dxa" w:w="2268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0.021</w:t>
            </w:r>
          </w:p>
        </w:tc>
        <w:tc>
          <w:tcPr>
            <w:tcW w:type="dxa" w:w="2268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0.204</w:t>
            </w:r>
          </w:p>
        </w:tc>
        <w:tc>
          <w:tcPr>
            <w:tcW w:type="dxa" w:w="2268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0.220</w:t>
            </w:r>
          </w:p>
        </w:tc>
      </w:tr>
      <w:tr>
        <w:tc>
          <w:tcPr>
            <w:tcW w:type="dxa" w:w="2608"/>
          </w:tcPr>
          <w:p>
            <w:pPr>
              <w:spacing w:before="30" w:after="30" w:lineRule="auto" w:line="245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调整 R²</w:t>
            </w:r>
          </w:p>
        </w:tc>
        <w:tc>
          <w:tcPr>
            <w:tcW w:type="dxa" w:w="2268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−0.004</w:t>
            </w:r>
          </w:p>
        </w:tc>
        <w:tc>
          <w:tcPr>
            <w:tcW w:type="dxa" w:w="2268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0.175</w:t>
            </w:r>
          </w:p>
        </w:tc>
        <w:tc>
          <w:tcPr>
            <w:tcW w:type="dxa" w:w="2268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0.186</w:t>
            </w:r>
          </w:p>
        </w:tc>
      </w:tr>
      <w:tr>
        <w:tc>
          <w:tcPr>
            <w:tcW w:type="dxa" w:w="2608"/>
          </w:tcPr>
          <w:p>
            <w:pPr>
              <w:spacing w:before="30" w:after="30" w:lineRule="auto" w:line="245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ΔR²</w:t>
            </w:r>
          </w:p>
        </w:tc>
        <w:tc>
          <w:tcPr>
            <w:tcW w:type="dxa" w:w="2268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0.183</w:t>
            </w:r>
          </w:p>
        </w:tc>
        <w:tc>
          <w:tcPr>
            <w:tcW w:type="dxa" w:w="2268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0.017</w:t>
            </w:r>
          </w:p>
        </w:tc>
      </w:tr>
      <w:tr>
        <w:tc>
          <w:tcPr>
            <w:tcW w:type="dxa" w:w="2608"/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ΔF</w:t>
            </w:r>
          </w:p>
        </w:tc>
        <w:tc>
          <w:tcPr>
            <w:tcW w:type="dxa" w:w="2268"/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2268"/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22.06***</w:t>
            </w:r>
          </w:p>
        </w:tc>
        <w:tc>
          <w:tcPr>
            <w:tcW w:type="dxa" w:w="2268"/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2.70*</w:t>
            </w:r>
          </w:p>
        </w:tc>
      </w:tr>
    </w:tbl>
    <w:p>
      <w:pPr>
        <w:spacing w:before="0" w:after="120" w:lineRule="auto" w:line="276"/>
      </w:pPr>
      <w:r>
        <w:rPr>
          <w:rFonts w:ascii="Times New Roman" w:hAnsi="Times New Roman" w:eastAsia="宋体"/>
          <w:b w:val="0"/>
          <w:i w:val="0"/>
          <w:color w:val="555555"/>
          <w:sz w:val="17"/>
        </w:rPr>
        <w:t>注：标准化回归系数；模型 1 仅含 10 个背景变量；* p &lt; .05，** p &lt; .01，*** p &lt; .001。方差膨胀因子最大为 1.65，远低于 10，不存在多重共线性问题。</w:t>
      </w:r>
    </w:p>
    <w:p>
      <w:pPr>
        <w:spacing w:before="160" w:after="60" w:lineRule="auto" w:line="312"/>
      </w:pPr>
      <w:r>
        <w:rPr>
          <w:rFonts w:ascii="Times New Roman" w:hAnsi="Times New Roman" w:eastAsia="黑体"/>
          <w:b/>
          <w:i w:val="0"/>
          <w:sz w:val="20"/>
        </w:rPr>
        <w:t>表 8  简单斜率检验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2268"/>
        <w:gridCol w:w="2268"/>
        <w:gridCol w:w="1021"/>
        <w:gridCol w:w="1021"/>
      </w:tblGrid>
      <w:tr>
        <w:tc>
          <w:tcPr>
            <w:tcW w:type="dxa" w:w="2835"/>
            <w:shd w:val="clear" w:fill="F2F2F2"/>
            <w:tcBorders>
              <w:top w:val="single" w:sz="12" w:color="000000"/>
            </w:tcBorders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调节变量</w:t>
            </w:r>
          </w:p>
        </w:tc>
        <w:tc>
          <w:tcPr>
            <w:tcW w:type="dxa" w:w="2268"/>
            <w:shd w:val="clear" w:fill="F2F2F2"/>
            <w:tcBorders>
              <w:top w:val="single" w:sz="12" w:color="000000"/>
            </w:tcBorders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低水平（−1 SD）斜率</w:t>
            </w:r>
          </w:p>
        </w:tc>
        <w:tc>
          <w:tcPr>
            <w:tcW w:type="dxa" w:w="2268"/>
            <w:shd w:val="clear" w:fill="F2F2F2"/>
            <w:tcBorders>
              <w:top w:val="single" w:sz="12" w:color="000000"/>
            </w:tcBorders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高水平（+1 SD）斜率</w:t>
            </w:r>
          </w:p>
        </w:tc>
        <w:tc>
          <w:tcPr>
            <w:tcW w:type="dxa" w:w="1020"/>
            <w:shd w:val="clear" w:fill="F2F2F2"/>
            <w:tcBorders>
              <w:top w:val="single" w:sz="12" w:color="000000"/>
            </w:tcBorders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差值</w:t>
            </w:r>
          </w:p>
        </w:tc>
        <w:tc>
          <w:tcPr>
            <w:tcW w:type="dxa" w:w="1020"/>
            <w:shd w:val="clear" w:fill="F2F2F2"/>
            <w:tcBorders>
              <w:top w:val="single" w:sz="12" w:color="000000"/>
            </w:tcBorders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方向</w:t>
            </w:r>
          </w:p>
        </w:tc>
      </w:tr>
      <w:tr>
        <w:tc>
          <w:tcPr>
            <w:tcW w:type="dxa" w:w="2835"/>
          </w:tcPr>
          <w:p>
            <w:pPr>
              <w:spacing w:before="30" w:after="30" w:lineRule="auto" w:line="245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自主支持型支持</w:t>
            </w:r>
          </w:p>
        </w:tc>
        <w:tc>
          <w:tcPr>
            <w:tcW w:type="dxa" w:w="2268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0.32</w:t>
            </w:r>
          </w:p>
        </w:tc>
        <w:tc>
          <w:tcPr>
            <w:tcW w:type="dxa" w:w="2268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0.44</w:t>
            </w:r>
          </w:p>
        </w:tc>
        <w:tc>
          <w:tcPr>
            <w:tcW w:type="dxa" w:w="1020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0.12</w:t>
            </w:r>
          </w:p>
        </w:tc>
        <w:tc>
          <w:tcPr>
            <w:tcW w:type="dxa" w:w="1020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放大</w:t>
            </w:r>
          </w:p>
        </w:tc>
      </w:tr>
      <w:tr>
        <w:tc>
          <w:tcPr>
            <w:tcW w:type="dxa" w:w="2835"/>
          </w:tcPr>
          <w:p>
            <w:pPr>
              <w:spacing w:before="30" w:after="30" w:lineRule="auto" w:line="245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指导代办型介入</w:t>
            </w:r>
          </w:p>
        </w:tc>
        <w:tc>
          <w:tcPr>
            <w:tcW w:type="dxa" w:w="2268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0.50</w:t>
            </w:r>
          </w:p>
        </w:tc>
        <w:tc>
          <w:tcPr>
            <w:tcW w:type="dxa" w:w="2268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0.29</w:t>
            </w:r>
          </w:p>
        </w:tc>
        <w:tc>
          <w:tcPr>
            <w:tcW w:type="dxa" w:w="1020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−0.21</w:t>
            </w:r>
          </w:p>
        </w:tc>
        <w:tc>
          <w:tcPr>
            <w:tcW w:type="dxa" w:w="1020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缓冲</w:t>
            </w:r>
          </w:p>
        </w:tc>
      </w:tr>
      <w:tr>
        <w:tc>
          <w:tcPr>
            <w:tcW w:type="dxa" w:w="2835"/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参与频率</w:t>
            </w:r>
          </w:p>
        </w:tc>
        <w:tc>
          <w:tcPr>
            <w:tcW w:type="dxa" w:w="2268"/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0.45</w:t>
            </w:r>
          </w:p>
        </w:tc>
        <w:tc>
          <w:tcPr>
            <w:tcW w:type="dxa" w:w="2268"/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0.38</w:t>
            </w:r>
          </w:p>
        </w:tc>
        <w:tc>
          <w:tcPr>
            <w:tcW w:type="dxa" w:w="1020"/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−0.07</w:t>
            </w:r>
          </w:p>
        </w:tc>
        <w:tc>
          <w:tcPr>
            <w:tcW w:type="dxa" w:w="1020"/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缓冲</w:t>
            </w:r>
          </w:p>
        </w:tc>
      </w:tr>
    </w:tbl>
    <w:p>
      <w:pPr>
        <w:spacing w:before="0" w:after="120" w:lineRule="auto" w:line="276"/>
      </w:pPr>
      <w:r>
        <w:rPr>
          <w:rFonts w:ascii="Times New Roman" w:hAnsi="Times New Roman" w:eastAsia="宋体"/>
          <w:b w:val="0"/>
          <w:i w:val="0"/>
          <w:color w:val="555555"/>
          <w:sz w:val="17"/>
        </w:rPr>
        <w:t>注：表中数值为职业决策焦虑对职业决策困难的标准化回归斜率，分别取调节变量的均值上下一个标准差。</w:t>
      </w:r>
    </w:p>
    <w:p>
      <w:pPr>
        <w:spacing w:before="0" w:after="80" w:lineRule="auto" w:line="312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在这一次模拟抽样中，三个交互项的估计分别为：焦虑 × 自主支持 β = 0.080（p = 0.115），焦虑 × 指导代办 β = −0.099（p = 0.043），焦虑 × 参与频率 β = −0.025（p = 0.630）。方向全部符合假设，但第一个交互项没有达到显著。这不是偶然，下一节说明原因。</w:t>
      </w:r>
    </w:p>
    <w:p>
      <w:pPr>
        <w:spacing w:before="260" w:after="100" w:lineRule="auto" w:line="312"/>
      </w:pPr>
      <w:r>
        <w:rPr>
          <w:rFonts w:ascii="Times New Roman" w:hAnsi="Times New Roman" w:eastAsia="黑体"/>
          <w:b/>
          <w:i w:val="0"/>
          <w:sz w:val="27"/>
        </w:rPr>
        <w:t>六、检验力：400 份不够</w:t>
      </w:r>
    </w:p>
    <w:p>
      <w:pPr>
        <w:spacing w:before="0" w:after="80" w:lineRule="auto" w:line="312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在每个样本量下重复抽取 400 项独立研究，每项都走完整的分析流程，记录三个交互项达到 p &lt; .05 的比例。结果如下。</w:t>
      </w:r>
    </w:p>
    <w:p>
      <w:pPr>
        <w:spacing w:before="160" w:after="60" w:lineRule="auto" w:line="312"/>
      </w:pPr>
      <w:r>
        <w:rPr>
          <w:rFonts w:ascii="Times New Roman" w:hAnsi="Times New Roman" w:eastAsia="黑体"/>
          <w:b/>
          <w:i w:val="0"/>
          <w:sz w:val="20"/>
        </w:rPr>
        <w:t>表 9  不同有效样本量下三个交互项的检出率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1474"/>
        <w:gridCol w:w="1134"/>
        <w:gridCol w:w="1474"/>
        <w:gridCol w:w="1134"/>
        <w:gridCol w:w="1474"/>
        <w:gridCol w:w="1247"/>
      </w:tblGrid>
      <w:tr>
        <w:tc>
          <w:tcPr>
            <w:tcW w:type="dxa" w:w="1474"/>
            <w:shd w:val="clear" w:fill="F2F2F2"/>
            <w:tcBorders>
              <w:top w:val="single" w:sz="12" w:color="000000"/>
            </w:tcBorders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7"/>
              </w:rPr>
              <w:t>有效样本量</w:t>
            </w:r>
          </w:p>
        </w:tc>
        <w:tc>
          <w:tcPr>
            <w:tcW w:type="dxa" w:w="1474"/>
            <w:shd w:val="clear" w:fill="F2F2F2"/>
            <w:tcBorders>
              <w:top w:val="single" w:sz="12" w:color="000000"/>
            </w:tcBorders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7"/>
              </w:rPr>
              <w:t>焦虑×自主支持 β</w:t>
            </w:r>
          </w:p>
        </w:tc>
        <w:tc>
          <w:tcPr>
            <w:tcW w:type="dxa" w:w="1134"/>
            <w:shd w:val="clear" w:fill="F2F2F2"/>
            <w:tcBorders>
              <w:top w:val="single" w:sz="12" w:color="000000"/>
            </w:tcBorders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7"/>
              </w:rPr>
              <w:t>检出率(%)</w:t>
            </w:r>
          </w:p>
        </w:tc>
        <w:tc>
          <w:tcPr>
            <w:tcW w:type="dxa" w:w="1474"/>
            <w:shd w:val="clear" w:fill="F2F2F2"/>
            <w:tcBorders>
              <w:top w:val="single" w:sz="12" w:color="000000"/>
            </w:tcBorders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7"/>
              </w:rPr>
              <w:t>焦虑×指导代办 β</w:t>
            </w:r>
          </w:p>
        </w:tc>
        <w:tc>
          <w:tcPr>
            <w:tcW w:type="dxa" w:w="1134"/>
            <w:shd w:val="clear" w:fill="F2F2F2"/>
            <w:tcBorders>
              <w:top w:val="single" w:sz="12" w:color="000000"/>
            </w:tcBorders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7"/>
              </w:rPr>
              <w:t>检出率(%)</w:t>
            </w:r>
          </w:p>
        </w:tc>
        <w:tc>
          <w:tcPr>
            <w:tcW w:type="dxa" w:w="1474"/>
            <w:shd w:val="clear" w:fill="F2F2F2"/>
            <w:tcBorders>
              <w:top w:val="single" w:sz="12" w:color="000000"/>
            </w:tcBorders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7"/>
              </w:rPr>
              <w:t>焦虑×参与频率 β</w:t>
            </w:r>
          </w:p>
        </w:tc>
        <w:tc>
          <w:tcPr>
            <w:tcW w:type="dxa" w:w="1247"/>
            <w:shd w:val="clear" w:fill="F2F2F2"/>
            <w:tcBorders>
              <w:top w:val="single" w:sz="12" w:color="000000"/>
            </w:tcBorders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7"/>
              </w:rPr>
              <w:t>检出率(%)</w:t>
            </w:r>
          </w:p>
        </w:tc>
      </w:tr>
      <w:tr>
        <w:tc>
          <w:tcPr>
            <w:tcW w:type="dxa" w:w="1474"/>
          </w:tcPr>
          <w:p>
            <w:pPr>
              <w:spacing w:before="30" w:after="30" w:lineRule="auto" w:line="245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400</w:t>
            </w:r>
          </w:p>
        </w:tc>
        <w:tc>
          <w:tcPr>
            <w:tcW w:type="dxa" w:w="1474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0.095</w:t>
            </w:r>
          </w:p>
        </w:tc>
        <w:tc>
          <w:tcPr>
            <w:tcW w:type="dxa" w:w="1134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48.5</w:t>
            </w:r>
          </w:p>
        </w:tc>
        <w:tc>
          <w:tcPr>
            <w:tcW w:type="dxa" w:w="1474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−0.094</w:t>
            </w:r>
          </w:p>
        </w:tc>
        <w:tc>
          <w:tcPr>
            <w:tcW w:type="dxa" w:w="1134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48.0</w:t>
            </w:r>
          </w:p>
        </w:tc>
        <w:tc>
          <w:tcPr>
            <w:tcW w:type="dxa" w:w="1474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0.013</w:t>
            </w:r>
          </w:p>
        </w:tc>
        <w:tc>
          <w:tcPr>
            <w:tcW w:type="dxa" w:w="1247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6.2</w:t>
            </w:r>
          </w:p>
        </w:tc>
      </w:tr>
      <w:tr>
        <w:tc>
          <w:tcPr>
            <w:tcW w:type="dxa" w:w="1474"/>
          </w:tcPr>
          <w:p>
            <w:pPr>
              <w:spacing w:before="30" w:after="30" w:lineRule="auto" w:line="245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500</w:t>
            </w:r>
          </w:p>
        </w:tc>
        <w:tc>
          <w:tcPr>
            <w:tcW w:type="dxa" w:w="1474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0.096</w:t>
            </w:r>
          </w:p>
        </w:tc>
        <w:tc>
          <w:tcPr>
            <w:tcW w:type="dxa" w:w="1134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59.0</w:t>
            </w:r>
          </w:p>
        </w:tc>
        <w:tc>
          <w:tcPr>
            <w:tcW w:type="dxa" w:w="1474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−0.097</w:t>
            </w:r>
          </w:p>
        </w:tc>
        <w:tc>
          <w:tcPr>
            <w:tcW w:type="dxa" w:w="1134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64.2</w:t>
            </w:r>
          </w:p>
        </w:tc>
        <w:tc>
          <w:tcPr>
            <w:tcW w:type="dxa" w:w="1474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0.010</w:t>
            </w:r>
          </w:p>
        </w:tc>
        <w:tc>
          <w:tcPr>
            <w:tcW w:type="dxa" w:w="1247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6.5</w:t>
            </w:r>
          </w:p>
        </w:tc>
      </w:tr>
      <w:tr>
        <w:tc>
          <w:tcPr>
            <w:tcW w:type="dxa" w:w="1474"/>
          </w:tcPr>
          <w:p>
            <w:pPr>
              <w:spacing w:before="30" w:after="30" w:lineRule="auto" w:line="245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600</w:t>
            </w:r>
          </w:p>
        </w:tc>
        <w:tc>
          <w:tcPr>
            <w:tcW w:type="dxa" w:w="1474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0.097</w:t>
            </w:r>
          </w:p>
        </w:tc>
        <w:tc>
          <w:tcPr>
            <w:tcW w:type="dxa" w:w="1134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67.8</w:t>
            </w:r>
          </w:p>
        </w:tc>
        <w:tc>
          <w:tcPr>
            <w:tcW w:type="dxa" w:w="1474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−0.096</w:t>
            </w:r>
          </w:p>
        </w:tc>
        <w:tc>
          <w:tcPr>
            <w:tcW w:type="dxa" w:w="1134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71.0</w:t>
            </w:r>
          </w:p>
        </w:tc>
        <w:tc>
          <w:tcPr>
            <w:tcW w:type="dxa" w:w="1474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0.013</w:t>
            </w:r>
          </w:p>
        </w:tc>
        <w:tc>
          <w:tcPr>
            <w:tcW w:type="dxa" w:w="1247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5.2</w:t>
            </w:r>
          </w:p>
        </w:tc>
      </w:tr>
      <w:tr>
        <w:tc>
          <w:tcPr>
            <w:tcW w:type="dxa" w:w="1474"/>
          </w:tcPr>
          <w:p>
            <w:pPr>
              <w:spacing w:before="30" w:after="30" w:lineRule="auto" w:line="245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700</w:t>
            </w:r>
          </w:p>
        </w:tc>
        <w:tc>
          <w:tcPr>
            <w:tcW w:type="dxa" w:w="1474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0.097</w:t>
            </w:r>
          </w:p>
        </w:tc>
        <w:tc>
          <w:tcPr>
            <w:tcW w:type="dxa" w:w="1134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76.0</w:t>
            </w:r>
          </w:p>
        </w:tc>
        <w:tc>
          <w:tcPr>
            <w:tcW w:type="dxa" w:w="1474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−0.099</w:t>
            </w:r>
          </w:p>
        </w:tc>
        <w:tc>
          <w:tcPr>
            <w:tcW w:type="dxa" w:w="1134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76.8</w:t>
            </w:r>
          </w:p>
        </w:tc>
        <w:tc>
          <w:tcPr>
            <w:tcW w:type="dxa" w:w="1474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0.014</w:t>
            </w:r>
          </w:p>
        </w:tc>
        <w:tc>
          <w:tcPr>
            <w:tcW w:type="dxa" w:w="1247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5.5</w:t>
            </w:r>
          </w:p>
        </w:tc>
      </w:tr>
      <w:tr>
        <w:tc>
          <w:tcPr>
            <w:tcW w:type="dxa" w:w="1474"/>
          </w:tcPr>
          <w:p>
            <w:pPr>
              <w:spacing w:before="30" w:after="30" w:lineRule="auto" w:line="245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800</w:t>
            </w:r>
          </w:p>
        </w:tc>
        <w:tc>
          <w:tcPr>
            <w:tcW w:type="dxa" w:w="1474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0.095</w:t>
            </w:r>
          </w:p>
        </w:tc>
        <w:tc>
          <w:tcPr>
            <w:tcW w:type="dxa" w:w="1134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75.8</w:t>
            </w:r>
          </w:p>
        </w:tc>
        <w:tc>
          <w:tcPr>
            <w:tcW w:type="dxa" w:w="1474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−0.096</w:t>
            </w:r>
          </w:p>
        </w:tc>
        <w:tc>
          <w:tcPr>
            <w:tcW w:type="dxa" w:w="1134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81.0</w:t>
            </w:r>
          </w:p>
        </w:tc>
        <w:tc>
          <w:tcPr>
            <w:tcW w:type="dxa" w:w="1474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0.013</w:t>
            </w:r>
          </w:p>
        </w:tc>
        <w:tc>
          <w:tcPr>
            <w:tcW w:type="dxa" w:w="1247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8.0</w:t>
            </w:r>
          </w:p>
        </w:tc>
      </w:tr>
      <w:tr>
        <w:tc>
          <w:tcPr>
            <w:tcW w:type="dxa" w:w="1474"/>
          </w:tcPr>
          <w:p>
            <w:pPr>
              <w:spacing w:before="30" w:after="30" w:lineRule="auto" w:line="245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900</w:t>
            </w:r>
          </w:p>
        </w:tc>
        <w:tc>
          <w:tcPr>
            <w:tcW w:type="dxa" w:w="1474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0.094</w:t>
            </w:r>
          </w:p>
        </w:tc>
        <w:tc>
          <w:tcPr>
            <w:tcW w:type="dxa" w:w="1134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81.2</w:t>
            </w:r>
          </w:p>
        </w:tc>
        <w:tc>
          <w:tcPr>
            <w:tcW w:type="dxa" w:w="1474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−0.099</w:t>
            </w:r>
          </w:p>
        </w:tc>
        <w:tc>
          <w:tcPr>
            <w:tcW w:type="dxa" w:w="1134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86.8</w:t>
            </w:r>
          </w:p>
        </w:tc>
        <w:tc>
          <w:tcPr>
            <w:tcW w:type="dxa" w:w="1474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0.015</w:t>
            </w:r>
          </w:p>
        </w:tc>
        <w:tc>
          <w:tcPr>
            <w:tcW w:type="dxa" w:w="1247"/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5.8</w:t>
            </w:r>
          </w:p>
        </w:tc>
      </w:tr>
      <w:tr>
        <w:tc>
          <w:tcPr>
            <w:tcW w:type="dxa" w:w="1474"/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1000</w:t>
            </w:r>
          </w:p>
        </w:tc>
        <w:tc>
          <w:tcPr>
            <w:tcW w:type="dxa" w:w="1474"/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0.095</w:t>
            </w:r>
          </w:p>
        </w:tc>
        <w:tc>
          <w:tcPr>
            <w:tcW w:type="dxa" w:w="1134"/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87.0</w:t>
            </w:r>
          </w:p>
        </w:tc>
        <w:tc>
          <w:tcPr>
            <w:tcW w:type="dxa" w:w="1474"/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−0.096</w:t>
            </w:r>
          </w:p>
        </w:tc>
        <w:tc>
          <w:tcPr>
            <w:tcW w:type="dxa" w:w="1134"/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89.0</w:t>
            </w:r>
          </w:p>
        </w:tc>
        <w:tc>
          <w:tcPr>
            <w:tcW w:type="dxa" w:w="1474"/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0.013</w:t>
            </w:r>
          </w:p>
        </w:tc>
        <w:tc>
          <w:tcPr>
            <w:tcW w:type="dxa" w:w="1247"/>
            <w:tcBorders>
              <w:bottom w:val="single" w:sz="8" w:color="000000"/>
            </w:tcBorders>
          </w:tcPr>
          <w:p>
            <w:pPr>
              <w:spacing w:before="30" w:after="30" w:lineRule="auto" w:line="245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5.5</w:t>
            </w:r>
          </w:p>
        </w:tc>
      </w:tr>
    </w:tbl>
    <w:p>
      <w:pPr>
        <w:spacing w:before="0" w:after="120" w:lineRule="auto" w:line="276"/>
      </w:pPr>
      <w:r>
        <w:rPr>
          <w:rFonts w:ascii="Times New Roman" w:hAnsi="Times New Roman" w:eastAsia="宋体"/>
          <w:b w:val="0"/>
          <w:i w:val="0"/>
          <w:color w:val="555555"/>
          <w:sz w:val="17"/>
        </w:rPr>
        <w:t>注：β 为 400 次重复的均值。焦虑 × 参与频率一栏的检出率始终在 5% 上下，正是名义显著性水平，说明它确实没有效应——这是 H3c 的证据，而不是检验力不足。</w:t>
      </w:r>
    </w:p>
    <w:p>
      <w:pPr>
        <w:spacing w:before="0" w:after="80" w:lineRule="auto" w:line="312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结论很直接。在 400 份有效样本下，两个关键交互项的检出率只有 48.5% 与 48.0%——大约一半的概率会做出一项什么也没测到的研究。要让两者都达到 80% 的常规标准，需要约 900 份有效样本；按本次模拟 85.5% 的有效率计算，需要发放约 1053 份。</w:t>
      </w:r>
    </w:p>
    <w:p>
      <w:pPr>
        <w:spacing w:before="0" w:after="80" w:lineRule="auto" w:line="312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交互项的真实标准化系数只有 0.09 上下，这在本领域是常见量级；问题不在效应太弱，而在于用量表均分做的调节分析会因测量误差而衰减，且交互项本身的标准误大。这也提示，以往在 400 人左右样本上报告出显著调节的研究，其本身的检出概率可能也在五成上下。</w:t>
      </w:r>
    </w:p>
    <w:p>
      <w:pPr>
        <w:spacing w:before="0" w:after="60" w:lineRule="auto" w:line="312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可选的应对办法，按推荐程度排序：</w:t>
      </w:r>
    </w:p>
    <w:p>
      <w:pPr>
        <w:spacing w:before="0" w:after="60" w:lineRule="auto" w:line="312"/>
        <w:ind w:left="283"/>
      </w:pPr>
      <w:r>
        <w:rPr>
          <w:rFonts w:ascii="Times New Roman" w:hAnsi="Times New Roman" w:eastAsia="宋体"/>
          <w:b w:val="0"/>
          <w:i w:val="0"/>
          <w:sz w:val="21"/>
        </w:rPr>
        <w:t>1. 扩大样本至约 900 份有效问卷。这是唯一确定有效的办法。可以跨校联合发放，或把年级放宽到大三下学期。</w:t>
      </w:r>
    </w:p>
    <w:p>
      <w:pPr>
        <w:spacing w:before="0" w:after="60" w:lineRule="auto" w:line="312"/>
        <w:ind w:left="283"/>
      </w:pPr>
      <w:r>
        <w:rPr>
          <w:rFonts w:ascii="Times New Roman" w:hAnsi="Times New Roman" w:eastAsia="宋体"/>
          <w:b w:val="0"/>
          <w:i w:val="0"/>
          <w:sz w:val="21"/>
        </w:rPr>
        <w:t>2. 若样本量确实受限，则改变论证策略：把 H3c（频率不调节）与测量模型比较（表 4）作为主结果，把 H3a、H3b 作为探索性结果报告，并明确说明检验力限制。这样论文依然成立，但结论的力度下降。</w:t>
      </w:r>
    </w:p>
    <w:p>
      <w:pPr>
        <w:spacing w:before="0" w:after="60" w:lineRule="auto" w:line="312"/>
        <w:ind w:left="283"/>
      </w:pPr>
      <w:r>
        <w:rPr>
          <w:rFonts w:ascii="Times New Roman" w:hAnsi="Times New Roman" w:eastAsia="宋体"/>
          <w:b w:val="0"/>
          <w:i w:val="0"/>
          <w:sz w:val="21"/>
        </w:rPr>
        <w:t>3. 不要在拿到数据后才决定报告哪一个。上述两条路线请在发放问卷之前选定，并写入分析计划。</w:t>
      </w:r>
    </w:p>
    <w:p>
      <w:pPr>
        <w:spacing w:before="260" w:after="100" w:lineRule="auto" w:line="312"/>
      </w:pPr>
      <w:r>
        <w:rPr>
          <w:rFonts w:ascii="Times New Roman" w:hAnsi="Times New Roman" w:eastAsia="黑体"/>
          <w:b/>
          <w:i w:val="0"/>
          <w:sz w:val="27"/>
        </w:rPr>
        <w:t>七、正式施测前的清单</w:t>
      </w:r>
    </w:p>
    <w:p>
      <w:pPr>
        <w:spacing w:before="0" w:after="80" w:lineRule="auto" w:line="312"/>
        <w:ind w:left="227"/>
      </w:pPr>
      <w:r>
        <w:rPr>
          <w:rFonts w:ascii="Times New Roman" w:hAnsi="Times New Roman" w:eastAsia="宋体"/>
          <w:b w:val="0"/>
          <w:i w:val="0"/>
          <w:sz w:val="21"/>
        </w:rPr>
        <w:t>□ 确定并落实样本量方案（见第六节）。</w:t>
      </w:r>
    </w:p>
    <w:p>
      <w:pPr>
        <w:spacing w:before="0" w:after="80" w:lineRule="auto" w:line="312"/>
        <w:ind w:left="227"/>
      </w:pPr>
      <w:r>
        <w:rPr>
          <w:rFonts w:ascii="Times New Roman" w:hAnsi="Times New Roman" w:eastAsia="宋体"/>
          <w:b w:val="0"/>
          <w:i w:val="0"/>
          <w:sz w:val="21"/>
        </w:rPr>
        <w:t>□ 完成伦理审查报批，取得批件编号，填入问卷首页与论文方法部分。</w:t>
      </w:r>
    </w:p>
    <w:p>
      <w:pPr>
        <w:spacing w:before="0" w:after="80" w:lineRule="auto" w:line="312"/>
        <w:ind w:left="227"/>
      </w:pPr>
      <w:r>
        <w:rPr>
          <w:rFonts w:ascii="Times New Roman" w:hAnsi="Times New Roman" w:eastAsia="宋体"/>
          <w:b w:val="0"/>
          <w:i w:val="0"/>
          <w:sz w:val="21"/>
        </w:rPr>
        <w:t>□ 核对量表授权：职业决策自我效能对应的 CDMSE-SF 由 Mind Garden 发行，若使用原条目须先购买许可；其余量表引用原文即可。</w:t>
      </w:r>
    </w:p>
    <w:p>
      <w:pPr>
        <w:spacing w:before="0" w:after="80" w:lineRule="auto" w:line="312"/>
        <w:ind w:left="227"/>
      </w:pPr>
      <w:r>
        <w:rPr>
          <w:rFonts w:ascii="Times New Roman" w:hAnsi="Times New Roman" w:eastAsia="宋体"/>
          <w:b w:val="0"/>
          <w:i w:val="0"/>
          <w:sz w:val="21"/>
        </w:rPr>
        <w:t>□ 在问卷星中按《问卷》附录的“施测与质量控制要点”配置：随机化量表顺序、全部必答、记录时长、限答一次。</w:t>
      </w:r>
    </w:p>
    <w:p>
      <w:pPr>
        <w:spacing w:before="0" w:after="80" w:lineRule="auto" w:line="312"/>
        <w:ind w:left="227"/>
      </w:pPr>
      <w:r>
        <w:rPr>
          <w:rFonts w:ascii="Times New Roman" w:hAnsi="Times New Roman" w:eastAsia="宋体"/>
          <w:b w:val="0"/>
          <w:i w:val="0"/>
          <w:sz w:val="21"/>
        </w:rPr>
        <w:t>□ 先做 30 人左右的预试，检查条目理解、作答时长与题项区分度，必要时修订措辞（修订后需重跑本流程）。</w:t>
      </w:r>
    </w:p>
    <w:p>
      <w:pPr>
        <w:spacing w:before="0" w:after="80" w:lineRule="auto" w:line="312"/>
        <w:ind w:left="227"/>
      </w:pPr>
      <w:r>
        <w:rPr>
          <w:rFonts w:ascii="Times New Roman" w:hAnsi="Times New Roman" w:eastAsia="宋体"/>
          <w:b w:val="0"/>
          <w:i w:val="0"/>
          <w:sz w:val="21"/>
        </w:rPr>
        <w:t>□ 将剔除规则、假设与分析计划在数据回收前写定并存档，有条件可在 OSF 预注册。</w:t>
      </w:r>
    </w:p>
    <w:p>
      <w:pPr>
        <w:spacing w:before="0" w:after="80" w:lineRule="auto" w:line="312"/>
        <w:ind w:left="227"/>
      </w:pPr>
      <w:r>
        <w:rPr>
          <w:rFonts w:ascii="Times New Roman" w:hAnsi="Times New Roman" w:eastAsia="宋体"/>
          <w:b w:val="0"/>
          <w:i w:val="0"/>
          <w:sz w:val="21"/>
        </w:rPr>
        <w:t>□ 回收后用 analysis/run.py 原样重跑，不修改脚本；以真实结果为准撰写论文。</w:t>
      </w:r>
    </w:p>
    <w:p>
      <w:pPr>
        <w:spacing w:before="0" w:after="320" w:lineRule="auto" w:line="312"/>
      </w:pPr>
    </w:p>
    <w:p>
      <w:pPr>
        <w:spacing w:before="0" w:after="80" w:lineRule="auto" w:line="312"/>
        <w:jc w:val="center"/>
      </w:pPr>
      <w:r>
        <w:rPr>
          <w:rFonts w:ascii="Times New Roman" w:hAnsi="Times New Roman" w:eastAsia="黑体"/>
          <w:b/>
          <w:i w:val="0"/>
          <w:color w:val="9C0000"/>
          <w:sz w:val="21"/>
        </w:rPr>
        <w:t>本文件全部数值来自模拟数据。真实数据回收后作废。</w:t>
      </w:r>
    </w:p>
    <w:sectPr w:rsidR="00FC693F" w:rsidRPr="0006063C" w:rsidSect="00034616">
      <w:head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b/>
        <w:i w:val="0"/>
        <w:color w:val="9C0000"/>
        <w:sz w:val="17"/>
      </w:rPr>
      <w:t>本文件全部数值来自模拟数据，不含任何真实被试作答，不可作为研究结果引用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