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CIS 5450 Final Project — Group 27 | E-Commerce Behavioral Analysis</w:t>
      </w:r>
    </w:p>
    <w:p>
      <w:pPr>
        <w:spacing w:after="2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Yifan Cai, Yiran Hu, Yuanqi Zhen, Shanae Obi — April 2026</w:t>
      </w:r>
    </w:p>
    <w:p>
      <w:pPr>
        <w:pBdr>
          <w:bottom w:val="single" w:color="2E75B6" w:sz="6" w:space="1"/>
        </w:pBdr>
        <w:spacing w:after="2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User-Level Data Processing Workflow</w:t>
      </w:r>
    </w:p>
    <w:p>
      <w:pPr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E-Commerce Behavioral Event Data (October 2019)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CIS 5450 Final Project · Group 27 · April 2026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1.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document describes the user-level data processing pipeline applied to the REES46 Multi-Category Store ecommerce behavioral dataset (October 2019), sourced from Kaggle. The pipeline transforms ~42 million raw event rows into a single aggregated table of 3,022,290 rows — one row per unique user — containing 20 engineered features suitable for classification and exploratory analysis. Unlike the companion event_level pipeline (which preserves one row per action), this pipeline collapses the full event history of each user into a rich feature vector.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2. Source Dataset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raw file 2019-Oct.csv contains one row per user event, covering four event types: view, cart, remove_from_cart, and purchase. Key columns used in this pipeline include user_id, event_time, event_type, product_id, category_id, and price.</w:t>
      </w:r>
    </w:p>
    <w:p>
      <w:pPr>
        <w:spacing w:before="1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Raw data characteristics: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~42 million rows for October 2019 alone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3,022,290 distinct users (one row in the output per user)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Heavy class imbalance: views vastly outnumber purchases; most users never purchase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Missingness in brand, category_code, and category_id (not directly used at this stage)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3. Processing Workflow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3.1 Data Loading and Timestamp Parsing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raw CSV is loaded with pd.read_csv() and the event_time column is parsed using pd.to_datetime(), producing timezone-naive datetime objects. Rows with missing values in any of the four core columns — event_type, product_id, price, or user_id — are dropped before any feature construction begins. This is a conservative cleaning step that removes records where the event cannot be meaningfully attributed to a user or product.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3.2 Event-Type Indicator Columns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binary indicator columns are added to the event-level DataFrame prior to aggregation: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is_view: 1 if event_type == 'view', else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is_cart: 1 if event_type == 'cart', else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is_purchase: 1 if event_type == 'purchase', else 0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indicators allow straightforward summation during the groupby step below, avoiding conditional aggregation logic. Note that remove_from_cart events are implicitly excluded from all count features, since no indicator is created for them.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3.3 Base User Aggregation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event-level DataFrame is grouped by user_id and four columns are aggregated: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is_view → sum → total_views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is_cart → sum → total_carts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is_purchase → sum → total_purchases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 → mean and max → avg_price, max_price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produces the base user_df with one row per user and five numeric features. The result is then reset_index() to promote user_id from the groupby key back to a regular column.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3.4 Purchase Label and Activity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derived columns are computed directly from the base aggregation: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purchased: Binary label set to 1 if total_purchases &gt; 0, else 0. This is the classification target for downstream models.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total_events: The sum of total_views + total_carts + total_purchases. This captures overall engagement volume as a single scalar without exposing the raw per-type breakdown to models that do not need it.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smoothed conversion rate features are also computed: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cart_rate = total_carts / (total_views + 1): The +1 Laplace smoothing prevents division by zero for users who have no view events (e.g., direct-purchase users), and keeps the rate bounded.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purchase_rate = total_purchases / (total_views + 1): Analogous smoothed view-to-purchase rate.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3.5 Temporal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Hour-of-day and day-of-week features are extracted from the parsed event_time column prior to aggregation: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hour = event_time.dt.hour: Integer 0–23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day = event_time.dt.dayofweek: Integer 0–6 (Monday = 0)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columns are aggregated per user into three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avg_hour: Mean browsing hour, capturing whether a user tends to shop in the morning, afternoon, or evening.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hour_std: Standard deviation of browsing hour, capturing whether a user has a consistent or variable schedule.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active_days: Number of distinct day-of-week values, capturing how many different weekdays (or weekend days) the user was active. Note: this is the count of distinct dayofweek values (0–6), so its maximum is 7, not the number of calendar dates.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resulting time_df is left-merged into user_df on user_id.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3.6 Product and Category Diversity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diversity features are computed from the raw event-level DataFrame: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num_categories: The number of distinct category_id values a user interacted with. High values indicate broad cross-category browsing; low values suggest focused shopping.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num_products: The number of distinct product_id values a user interacted with. Combined with total_events, this allows downstream models to distinguish users who repeatedly viewed the same items from those who browsed widely.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is computed in a separate groupby call and left-merged into user_df on user_id.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3.7 Additional Price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further price statistics are extracted beyond avg_price and max_price: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price_std: Standard deviation of item prices across all events for a user. This differentiates users who consistently view items in a narrow price range from those whose browsing spans a wide price range.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min_price: Minimum item price seen across all events. Together with max_price, this defines the price band the user browsed within.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These are merged from a separate price_df aggregation, keeping the code modular and the merge logic explicit.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3.8 Binary Flag Features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binary flag columns are added as lightweight derived features: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has_carted: 1 if total_carts &gt; 0. A direct indicator of cart-level intent, useful as a standalone feature or as an interaction term.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high_activity: 1 if total_views &gt; 10. A simple high-engagement flag using an arbitrary threshold. Users above this threshold are likely genuine repeat browsers rather than one-time visitors.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multi_category: 1 if num_categories &gt; 1. Flags users who browsed across more than one product category, potentially indicating less price-sensitive or more exploratory behavior.</w:t>
      </w:r>
    </w:p>
    <w:p>
      <w:pPr>
        <w:pStyle w:val="Heading2"/>
      </w:pPr>
      <w:r>
        <w:rPr>
          <w:rFonts w:ascii="Arial" w:cs="Arial" w:eastAsia="Arial" w:hAnsi="Arial"/>
          <w:b/>
          <w:bCs/>
        </w:rPr>
        <w:t xml:space="preserve">3.9 Missing Value Fill and Final Export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all merges are complete, user_df.fillna(0) is applied globally. This handles cases where temporal or price aggregations produce NaN for users who appear in the base aggregation but not in a specific sub-aggregation (e.g., users with only one event, for whom hour_std is undefined). Setting NaN to 0 is a reasonable default given that: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hour_std = 0 is correct for a user with only one event (no spread).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price_std = 0 is correct for a user who viewed only one price point.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final DataFrame has shape (3,022,290, 20) and is exported to user_level_data.csv with index=False.</w:t>
      </w:r>
    </w:p>
    <w:p>
      <w:pPr>
        <w:pStyle w:val="Heading1"/>
      </w:pPr>
      <w:r>
        <w:rPr>
          <w:rFonts w:ascii="Arial" w:cs="Arial" w:eastAsia="Arial" w:hAnsi="Arial"/>
          <w:b/>
          <w:bCs/>
        </w:rPr>
        <w:t xml:space="preserve">4. Feature Group Summary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20 output columns are organized into seven logical feature groups:</w:t>
      </w:r>
    </w:p>
    <w:p>
      <w:pP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Feature Group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Counts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total_views, total_carts, total_purchases, total_events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engagement intensity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Label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classification target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Features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avg_price, max_price, min_price, price_std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sensitivity and range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Conversion Rates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cart_rate, purchase_rate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Funnel efficiency signals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Temporal Features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avg_hour, hour_std, active_days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Browsing time patterns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Diversity Features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num_categories, num_products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Breadth of exploration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Flags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has_carted, high_activity, multi_category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Quick decision-tree handles</w:t>
            </w:r>
          </w:p>
        </w:tc>
      </w:tr>
    </w:tbl>
    <w:p>
      <w:pPr>
        <w:pStyle w:val="Heading1"/>
        <w:spacing w:before="320"/>
      </w:pPr>
      <w:r>
        <w:rPr>
          <w:rFonts w:ascii="Arial" w:cs="Arial" w:eastAsia="Arial" w:hAnsi="Arial"/>
          <w:b/>
          <w:bCs/>
        </w:rPr>
        <w:t xml:space="preserve">5. Output File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pipeline produces a single output file: user_level_data.csv. The final schema is:</w:t>
      </w:r>
    </w:p>
    <w:p>
      <w:pPr>
        <w:spacing w:after="160"/>
      </w:pPr>
    </w:p>
    <w:tbl>
      <w:tblPr>
        <w:tblW w:type="dxa" w:w="9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200"/>
        <w:gridCol w:w="1800"/>
        <w:gridCol w:w="48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identifier (primary key; one row per unique user)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total_views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view events for the user across October 2019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total_carts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cart events for the user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total_purchases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number of purchase events for the user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item price across all events for this user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Maximum item price seen across all events for this user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(0/1)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label: 1 if the user made at least one purchase, else 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total_events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total_views + total_carts + total_purchases (overall activity)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total_carts / (total_views + 1); smoothed view-to-cart conversion rate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purchase_rate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total_purchases / (total_views + 1); smoothed view-to-purchase rate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avg_hour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Mean hour-of-day across all of this user's events (0–23)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hour_std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of hour-of-day; captures temporal variability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distinct days-of-week on which the user was active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num_categories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category_id values interacted with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num_products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 of distinct product_id values interacted with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price_std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 deviation of item prices across all events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min_price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float64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item price seen across all events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has_carted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(0/1)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the user ever added any item to cart, else 0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high_activity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(0/1)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total_views &gt; 10 (high-engagement flag)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multi_category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(0/1)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if num_categories &gt; 1 (cross-category browser flag)</w:t>
            </w:r>
          </w:p>
        </w:tc>
      </w:tr>
    </w:tbl>
    <w:p>
      <w:pPr>
        <w:spacing w:after="20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Each row corresponds to one unique user. The row count (3,022,290) equals the number of distinct user_id values in the raw October 2019 data after dropping rows with null event_type, product_id, price, or user_id.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2026-04-26T20:14:27.755Z</dcterms:created>
  <dcterms:modified xsi:type="dcterms:W3CDTF">2026-04-26T20:14:27.757Z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