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4DDE4">
      <w:pPr>
        <w:spacing w:after="200"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西南大学 学生实验报告</w:t>
      </w:r>
    </w:p>
    <w:p w14:paraId="67112991">
      <w:pPr>
        <w:spacing w:before="200" w:after="100"/>
      </w:pPr>
      <w:r>
        <w:rPr>
          <w:rFonts w:ascii="宋体" w:hAnsi="宋体" w:eastAsia="宋体" w:cs="宋体"/>
          <w:b/>
          <w:bCs/>
          <w:sz w:val="32"/>
          <w:szCs w:val="32"/>
        </w:rPr>
        <w:t>实验名称：电路元件伏安特性的实测与仿真实验</w:t>
      </w:r>
    </w:p>
    <w:p w14:paraId="655DBC74">
      <w:pPr>
        <w:spacing w:before="200" w:after="100"/>
      </w:pPr>
      <w:r>
        <w:rPr>
          <w:rFonts w:ascii="宋体" w:hAnsi="宋体" w:eastAsia="宋体" w:cs="宋体"/>
          <w:b/>
          <w:bCs/>
          <w:sz w:val="26"/>
          <w:szCs w:val="26"/>
        </w:rPr>
        <w:t>实验设备：</w:t>
      </w:r>
    </w:p>
    <w:p w14:paraId="1A3A9076">
      <w:pPr>
        <w:spacing w:after="100"/>
      </w:pPr>
      <w:r>
        <w:rPr>
          <w:rFonts w:ascii="宋体" w:hAnsi="宋体" w:eastAsia="宋体" w:cs="宋体"/>
          <w:sz w:val="24"/>
          <w:szCs w:val="24"/>
        </w:rPr>
        <w:t>（1）可调直流稳压电源（0～30V）</w:t>
      </w:r>
    </w:p>
    <w:p w14:paraId="16505620">
      <w:pPr>
        <w:spacing w:after="100"/>
      </w:pPr>
      <w:r>
        <w:rPr>
          <w:rFonts w:ascii="宋体" w:hAnsi="宋体" w:eastAsia="宋体" w:cs="宋体"/>
          <w:sz w:val="24"/>
          <w:szCs w:val="24"/>
        </w:rPr>
        <w:t>（2）直流数字毫安表（0～2200mA）</w:t>
      </w:r>
      <w:bookmarkStart w:id="0" w:name="_GoBack"/>
      <w:bookmarkEnd w:id="0"/>
    </w:p>
    <w:p w14:paraId="2CDD9562">
      <w:pPr>
        <w:spacing w:after="100"/>
      </w:pPr>
      <w:r>
        <w:rPr>
          <w:rFonts w:ascii="宋体" w:hAnsi="宋体" w:eastAsia="宋体" w:cs="宋体"/>
          <w:sz w:val="24"/>
          <w:szCs w:val="24"/>
        </w:rPr>
        <w:t>（3）直流数字电压表（0～1000V）</w:t>
      </w:r>
    </w:p>
    <w:p w14:paraId="2C322ADE">
      <w:pPr>
        <w:spacing w:after="100"/>
      </w:pPr>
      <w:r>
        <w:rPr>
          <w:rFonts w:ascii="宋体" w:hAnsi="宋体" w:eastAsia="宋体" w:cs="宋体"/>
          <w:sz w:val="24"/>
          <w:szCs w:val="24"/>
        </w:rPr>
        <w:t>（4）二极管</w:t>
      </w:r>
    </w:p>
    <w:p w14:paraId="12B3620F">
      <w:pPr>
        <w:spacing w:after="100"/>
      </w:pPr>
      <w:r>
        <w:rPr>
          <w:rFonts w:ascii="宋体" w:hAnsi="宋体" w:eastAsia="宋体" w:cs="宋体"/>
          <w:sz w:val="24"/>
          <w:szCs w:val="24"/>
        </w:rPr>
        <w:t>（5）白炽灯</w:t>
      </w:r>
    </w:p>
    <w:p w14:paraId="377F0297">
      <w:pPr>
        <w:spacing w:after="100"/>
      </w:pPr>
      <w:r>
        <w:rPr>
          <w:rFonts w:ascii="宋体" w:hAnsi="宋体" w:eastAsia="宋体" w:cs="宋体"/>
          <w:sz w:val="24"/>
          <w:szCs w:val="24"/>
        </w:rPr>
        <w:t>（6）线性电阻器</w:t>
      </w:r>
    </w:p>
    <w:p w14:paraId="6EE10880">
      <w:pPr>
        <w:spacing w:after="100"/>
      </w:pPr>
      <w:r>
        <w:rPr>
          <w:rFonts w:ascii="宋体" w:hAnsi="宋体" w:eastAsia="宋体" w:cs="宋体"/>
          <w:sz w:val="24"/>
          <w:szCs w:val="24"/>
        </w:rPr>
        <w:t>（7）DGJ-2型电工技术实验装置</w:t>
      </w:r>
    </w:p>
    <w:p w14:paraId="1D1D7196">
      <w:pPr>
        <w:spacing w:after="80"/>
      </w:pPr>
    </w:p>
    <w:p w14:paraId="7FA21AE8">
      <w:pPr>
        <w:spacing w:before="200" w:after="100"/>
      </w:pPr>
      <w:r>
        <w:rPr>
          <w:rFonts w:ascii="宋体" w:hAnsi="宋体" w:eastAsia="宋体" w:cs="宋体"/>
          <w:b/>
          <w:bCs/>
          <w:sz w:val="26"/>
          <w:szCs w:val="26"/>
        </w:rPr>
        <w:t>实验目的：</w:t>
      </w:r>
    </w:p>
    <w:p w14:paraId="78CC2E09">
      <w:pPr>
        <w:spacing w:after="100"/>
      </w:pPr>
      <w:r>
        <w:rPr>
          <w:rFonts w:ascii="宋体" w:hAnsi="宋体" w:eastAsia="宋体" w:cs="宋体"/>
          <w:sz w:val="24"/>
          <w:szCs w:val="24"/>
        </w:rPr>
        <w:t>（1）学会识别常用电路元件的方法</w:t>
      </w:r>
    </w:p>
    <w:p w14:paraId="41801114">
      <w:pPr>
        <w:spacing w:after="100"/>
      </w:pPr>
      <w:r>
        <w:rPr>
          <w:rFonts w:ascii="宋体" w:hAnsi="宋体" w:eastAsia="宋体" w:cs="宋体"/>
          <w:sz w:val="24"/>
          <w:szCs w:val="24"/>
        </w:rPr>
        <w:t>（2）掌握线性电阻、非线性电阻元件伏安特性的测绘</w:t>
      </w:r>
    </w:p>
    <w:p w14:paraId="71E8E55F">
      <w:pPr>
        <w:spacing w:after="100"/>
      </w:pPr>
      <w:r>
        <w:rPr>
          <w:rFonts w:ascii="宋体" w:hAnsi="宋体" w:eastAsia="宋体" w:cs="宋体"/>
          <w:sz w:val="24"/>
          <w:szCs w:val="24"/>
        </w:rPr>
        <w:t>（3）掌握Multisim电路仿真方法</w:t>
      </w:r>
    </w:p>
    <w:p w14:paraId="7F687DA1">
      <w:pPr>
        <w:spacing w:after="80"/>
      </w:pPr>
    </w:p>
    <w:p w14:paraId="646E5AFF">
      <w:pPr>
        <w:spacing w:before="200" w:after="100"/>
      </w:pPr>
      <w:r>
        <w:rPr>
          <w:rFonts w:ascii="宋体" w:hAnsi="宋体" w:eastAsia="宋体" w:cs="宋体"/>
          <w:b/>
          <w:bCs/>
          <w:sz w:val="26"/>
          <w:szCs w:val="26"/>
        </w:rPr>
        <w:t>原理说明：</w:t>
      </w:r>
    </w:p>
    <w:p w14:paraId="1273E2BF">
      <w:pPr>
        <w:spacing w:after="100"/>
      </w:pPr>
      <w:r>
        <w:rPr>
          <w:rFonts w:ascii="宋体" w:hAnsi="宋体" w:eastAsia="宋体" w:cs="宋体"/>
          <w:sz w:val="24"/>
          <w:szCs w:val="24"/>
        </w:rPr>
        <w:t>任何一个二端元件的特性可用该元件上端电压U与通过它的电流I之间的函数关系来表征，即伏安特性曲线。</w:t>
      </w:r>
    </w:p>
    <w:p w14:paraId="129579F9">
      <w:pPr>
        <w:spacing w:after="100"/>
      </w:pPr>
      <w:r>
        <w:rPr>
          <w:rFonts w:ascii="宋体" w:hAnsi="宋体" w:eastAsia="宋体" w:cs="宋体"/>
          <w:sz w:val="24"/>
          <w:szCs w:val="24"/>
        </w:rPr>
        <w:t>若用 I=f(U) 来表示，则在 I-U 平面上以一条曲线来表征，此条曲线称为元件的伏安特性曲线。</w:t>
      </w:r>
    </w:p>
    <w:p w14:paraId="5D9B122F">
      <w:pPr>
        <w:spacing w:after="100"/>
      </w:pPr>
      <w:r>
        <w:rPr>
          <w:rFonts w:ascii="宋体" w:hAnsi="宋体" w:eastAsia="宋体" w:cs="宋体"/>
          <w:sz w:val="24"/>
          <w:szCs w:val="24"/>
        </w:rPr>
        <w:t>（1）线性电阻：伏安特性是过原点的直线，符合欧姆定律，直线斜率等于电阻值。</w:t>
      </w:r>
    </w:p>
    <w:p w14:paraId="267BF0B1">
      <w:pPr>
        <w:spacing w:after="100"/>
      </w:pPr>
      <w:r>
        <w:rPr>
          <w:rFonts w:ascii="宋体" w:hAnsi="宋体" w:eastAsia="宋体" w:cs="宋体"/>
          <w:sz w:val="24"/>
          <w:szCs w:val="24"/>
        </w:rPr>
        <w:t>（2）白炽灯：灯丝电阻随温度升高而增大，冷、热状态阻值差异可达数倍至数十倍，伏安特性为非线性曲线。</w:t>
      </w:r>
    </w:p>
    <w:p w14:paraId="0EE91033">
      <w:pPr>
        <w:spacing w:after="100"/>
      </w:pPr>
      <w:r>
        <w:rPr>
          <w:rFonts w:ascii="宋体" w:hAnsi="宋体" w:eastAsia="宋体" w:cs="宋体"/>
          <w:sz w:val="24"/>
          <w:szCs w:val="24"/>
        </w:rPr>
        <w:t>（3）半导体二极管：非线性元件，具有单向导电性。正向：存在死区电压（锗管0.2～0.3V，硅管0.5～0.7V），电压超过死区后电流急剧增加；反向：低电压时电流极小，超过反向击穿电压后会损坏，失去单向导电性。</w:t>
      </w:r>
    </w:p>
    <w:p w14:paraId="088C2DA1">
      <w:pPr>
        <w:spacing w:after="80"/>
      </w:pPr>
    </w:p>
    <w:p w14:paraId="1AD6B139">
      <w:pPr>
        <w:spacing w:before="200" w:after="100"/>
      </w:pPr>
      <w:r>
        <w:rPr>
          <w:rFonts w:ascii="宋体" w:hAnsi="宋体" w:eastAsia="宋体" w:cs="宋体"/>
          <w:b/>
          <w:bCs/>
          <w:sz w:val="26"/>
          <w:szCs w:val="26"/>
        </w:rPr>
        <w:t>思考题：</w:t>
      </w:r>
    </w:p>
    <w:p w14:paraId="2B821695">
      <w:pPr>
        <w:spacing w:after="100"/>
      </w:pPr>
      <w:r>
        <w:rPr>
          <w:rFonts w:ascii="宋体" w:hAnsi="宋体" w:eastAsia="宋体" w:cs="宋体"/>
          <w:sz w:val="24"/>
          <w:szCs w:val="24"/>
        </w:rPr>
        <w:t>（1）概念：线性电阻的阻值不随两端电压或电流变化而改变，伏安特性为过原点的直线，遵循欧姆定律；非线性电阻的阻值会随电压或电流的变化而改变，伏安特性为非直线，不满足欧姆定律。</w:t>
      </w:r>
    </w:p>
    <w:p w14:paraId="32A21251">
      <w:pPr>
        <w:spacing w:after="100"/>
      </w:pPr>
      <w:r>
        <w:rPr>
          <w:rFonts w:ascii="宋体" w:hAnsi="宋体" w:eastAsia="宋体" w:cs="宋体"/>
          <w:sz w:val="24"/>
          <w:szCs w:val="24"/>
        </w:rPr>
        <w:t xml:space="preserve">   区别：线性电阻的伏安特性是过原点的直线，正反特性对称；二极管作为非线性元件，伏安特性为不对称曲线，具有单向导电性，正向存在死区电压，超过后电流急剧增大。</w:t>
      </w:r>
    </w:p>
    <w:p w14:paraId="2FB3CCEB">
      <w:pPr>
        <w:spacing w:after="100"/>
      </w:pPr>
      <w:r>
        <w:rPr>
          <w:rFonts w:ascii="宋体" w:hAnsi="宋体" w:eastAsia="宋体" w:cs="宋体"/>
          <w:sz w:val="24"/>
          <w:szCs w:val="24"/>
        </w:rPr>
        <w:t>（2）伏安特性曲线函数式为 I=f(U)，电压U为自变量，电流I为因变量。绘制曲线时，应将电压U作为横坐标，电流I作为纵坐标。</w:t>
      </w:r>
    </w:p>
    <w:p w14:paraId="47D5F3D9">
      <w:pPr>
        <w:spacing w:after="100"/>
      </w:pPr>
      <w:r>
        <w:rPr>
          <w:rFonts w:ascii="宋体" w:hAnsi="宋体" w:eastAsia="宋体" w:cs="宋体"/>
          <w:sz w:val="24"/>
          <w:szCs w:val="24"/>
        </w:rPr>
        <w:t>（3）普通二极管正向偏置时可正向导通，否则会永久损坏；稳压二极管利用反向击穿区工作，击穿后端电压保持稳定。稳压管主要用于稳流、稳波、开关与电路，以及稳压电路保持稳定电压输出。</w:t>
      </w:r>
    </w:p>
    <w:p w14:paraId="26523C96">
      <w:pPr>
        <w:spacing w:after="100"/>
      </w:pPr>
      <w:r>
        <w:rPr>
          <w:rFonts w:ascii="宋体" w:hAnsi="宋体" w:eastAsia="宋体" w:cs="宋体"/>
          <w:sz w:val="24"/>
          <w:szCs w:val="24"/>
        </w:rPr>
        <w:t>（4）UR = U - UD+ = 1.3V　　I = UR/R = 0.0065A ≈ 6.5mA　　读数：6.5mA</w:t>
      </w:r>
    </w:p>
    <w:p w14:paraId="4982842C">
      <w:pPr>
        <w:spacing w:after="120"/>
      </w:pPr>
    </w:p>
    <w:p w14:paraId="2466C865">
      <w:pPr>
        <w:spacing w:before="200" w:after="100"/>
      </w:pPr>
      <w:r>
        <w:rPr>
          <w:rFonts w:ascii="宋体" w:hAnsi="宋体" w:eastAsia="宋体" w:cs="宋体"/>
          <w:b/>
          <w:bCs/>
          <w:sz w:val="32"/>
          <w:szCs w:val="32"/>
        </w:rPr>
        <w:t>实验内容与数据</w:t>
      </w:r>
    </w:p>
    <w:p w14:paraId="11ADF396">
      <w:pPr>
        <w:spacing w:before="200" w:after="100"/>
      </w:pPr>
      <w:r>
        <w:rPr>
          <w:rFonts w:ascii="宋体" w:hAnsi="宋体" w:eastAsia="宋体" w:cs="宋体"/>
          <w:b/>
          <w:bCs/>
          <w:sz w:val="26"/>
          <w:szCs w:val="26"/>
        </w:rPr>
        <w:t>1. 测定线性电阻器的伏安特性</w:t>
      </w:r>
    </w:p>
    <w:p w14:paraId="48657871">
      <w:pPr>
        <w:spacing w:after="100"/>
      </w:pPr>
      <w:r>
        <w:rPr>
          <w:rFonts w:ascii="宋体" w:hAnsi="宋体" w:eastAsia="宋体" w:cs="宋体"/>
          <w:sz w:val="24"/>
          <w:szCs w:val="24"/>
        </w:rPr>
        <w:t>调节稳压电源输出电压U，从0V开始缓慢增加至10V，记录对应电压表和电流表读数：</w:t>
      </w:r>
    </w:p>
    <w:p w14:paraId="4E53A2D9">
      <w:pPr>
        <w:spacing w:after="80"/>
      </w:pPr>
    </w:p>
    <w:tbl>
      <w:tblPr>
        <w:tblStyle w:val="11"/>
        <w:tblW w:w="8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100"/>
        <w:gridCol w:w="1100"/>
        <w:gridCol w:w="1100"/>
        <w:gridCol w:w="1100"/>
        <w:gridCol w:w="1100"/>
        <w:gridCol w:w="1100"/>
      </w:tblGrid>
      <w:tr w14:paraId="5A64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F66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UR/V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280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AE0E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D0A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D2E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F41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17B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10</w:t>
            </w:r>
          </w:p>
        </w:tc>
      </w:tr>
      <w:tr w14:paraId="7F39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4C3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I/mA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E57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1F5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1.90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A78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3.84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6C0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5.76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F4C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7.68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D43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9.60</w:t>
            </w:r>
          </w:p>
        </w:tc>
      </w:tr>
    </w:tbl>
    <w:p w14:paraId="60315B35">
      <w:pPr>
        <w:spacing w:after="80"/>
      </w:pPr>
    </w:p>
    <w:p w14:paraId="77F9427C">
      <w:pPr>
        <w:spacing w:after="100"/>
      </w:pPr>
      <w:r>
        <w:rPr>
          <w:rFonts w:ascii="宋体" w:hAnsi="宋体" w:eastAsia="宋体" w:cs="宋体"/>
          <w:sz w:val="24"/>
          <w:szCs w:val="24"/>
        </w:rPr>
        <w:t>I-U 特性曲线（线性电阻）：</w:t>
      </w:r>
    </w:p>
    <w:p w14:paraId="52C83D0D">
      <w:pPr>
        <w:spacing w:before="120" w:after="160"/>
        <w:jc w:val="center"/>
      </w:pPr>
      <w:r>
        <w:drawing>
          <wp:inline distT="0" distB="0" distL="0" distR="0">
            <wp:extent cx="3429000" cy="2762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777F">
      <w:pPr>
        <w:spacing w:after="100"/>
      </w:pPr>
      <w:r>
        <w:rPr>
          <w:rFonts w:ascii="宋体" w:hAnsi="宋体" w:eastAsia="宋体" w:cs="宋体"/>
          <w:sz w:val="24"/>
          <w:szCs w:val="24"/>
        </w:rPr>
        <w:t>特性：I-U图像为过原点的直线，满足欧姆定律，斜率为固定常数。</w:t>
      </w:r>
    </w:p>
    <w:p w14:paraId="62044B1D">
      <w:pPr>
        <w:spacing w:after="120"/>
      </w:pPr>
    </w:p>
    <w:p w14:paraId="66700D1F">
      <w:pPr>
        <w:spacing w:before="200" w:after="100"/>
      </w:pPr>
      <w:r>
        <w:rPr>
          <w:rFonts w:ascii="宋体" w:hAnsi="宋体" w:eastAsia="宋体" w:cs="宋体"/>
          <w:b/>
          <w:bCs/>
          <w:sz w:val="26"/>
          <w:szCs w:val="26"/>
        </w:rPr>
        <w:t>2. 测定非线性白炽灯的伏安特性</w:t>
      </w:r>
    </w:p>
    <w:p w14:paraId="3CCC3073">
      <w:pPr>
        <w:spacing w:after="100"/>
      </w:pPr>
      <w:r>
        <w:rPr>
          <w:rFonts w:ascii="宋体" w:hAnsi="宋体" w:eastAsia="宋体" w:cs="宋体"/>
          <w:sz w:val="24"/>
          <w:szCs w:val="24"/>
        </w:rPr>
        <w:t>将上图改换成一支12V、0.1A的灯泡，重复实验。UL为灯泡两端电压：</w:t>
      </w:r>
    </w:p>
    <w:p w14:paraId="6BAFD3AD">
      <w:pPr>
        <w:spacing w:after="80"/>
      </w:pP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14:paraId="24E0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680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UL/V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1A0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311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0.5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3B2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9D8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034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042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5AA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769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6</w:t>
            </w:r>
          </w:p>
        </w:tc>
      </w:tr>
      <w:tr w14:paraId="70722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F7D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I/mA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649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9.45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FAC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20.20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936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29.30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4A4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43.40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4E1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57.40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F951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65.00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E3E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74.00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CE1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82.30</w:t>
            </w:r>
          </w:p>
        </w:tc>
      </w:tr>
    </w:tbl>
    <w:p w14:paraId="6D891FB3">
      <w:pPr>
        <w:spacing w:after="80"/>
      </w:pPr>
    </w:p>
    <w:p w14:paraId="5DA5C40C">
      <w:pPr>
        <w:spacing w:after="100"/>
      </w:pPr>
      <w:r>
        <w:rPr>
          <w:rFonts w:ascii="宋体" w:hAnsi="宋体" w:eastAsia="宋体" w:cs="宋体"/>
          <w:sz w:val="24"/>
          <w:szCs w:val="24"/>
        </w:rPr>
        <w:t>I-U 特性曲线（白炽灯）：</w:t>
      </w:r>
    </w:p>
    <w:p w14:paraId="20204B8C">
      <w:pPr>
        <w:spacing w:before="120" w:after="160"/>
        <w:jc w:val="center"/>
      </w:pPr>
      <w:r>
        <w:drawing>
          <wp:inline distT="0" distB="0" distL="0" distR="0">
            <wp:extent cx="3429000" cy="2762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E44B">
      <w:pPr>
        <w:spacing w:after="100"/>
      </w:pPr>
      <w:r>
        <w:rPr>
          <w:rFonts w:ascii="宋体" w:hAnsi="宋体" w:eastAsia="宋体" w:cs="宋体"/>
          <w:sz w:val="24"/>
          <w:szCs w:val="24"/>
        </w:rPr>
        <w:t>特性：I-U图像为非线性曲线，阻值随电流增大（温度升高）而增大。</w:t>
      </w:r>
    </w:p>
    <w:p w14:paraId="20E05395">
      <w:pPr>
        <w:spacing w:after="120"/>
      </w:pPr>
    </w:p>
    <w:p w14:paraId="52B3838C">
      <w:pPr>
        <w:spacing w:before="200" w:after="100"/>
      </w:pPr>
      <w:r>
        <w:rPr>
          <w:rFonts w:ascii="宋体" w:hAnsi="宋体" w:eastAsia="宋体" w:cs="宋体"/>
          <w:b/>
          <w:bCs/>
          <w:sz w:val="26"/>
          <w:szCs w:val="26"/>
        </w:rPr>
        <w:t>3. 测定半导体二极管的伏安特性</w:t>
      </w:r>
    </w:p>
    <w:p w14:paraId="2BF9CB7E">
      <w:pPr>
        <w:spacing w:after="100"/>
      </w:pPr>
      <w:r>
        <w:rPr>
          <w:rFonts w:ascii="宋体" w:hAnsi="宋体" w:eastAsia="宋体" w:cs="宋体"/>
          <w:sz w:val="24"/>
          <w:szCs w:val="24"/>
        </w:rPr>
        <w:t>测正向特性：调节稳压电源输出电压U从0V增加，直到正向电流为35mA，测出正向电压并记录各电流值。</w:t>
      </w:r>
    </w:p>
    <w:p w14:paraId="5F91AD97">
      <w:pPr>
        <w:spacing w:after="100"/>
      </w:pPr>
      <w:r>
        <w:rPr>
          <w:rFonts w:ascii="宋体" w:hAnsi="宋体" w:eastAsia="宋体" w:cs="宋体"/>
          <w:sz w:val="24"/>
          <w:szCs w:val="24"/>
        </w:rPr>
        <w:t>测反向特性：将二极管D反接，反向电压可达30V。</w:t>
      </w:r>
    </w:p>
    <w:p w14:paraId="6694C6E2">
      <w:pPr>
        <w:spacing w:after="80"/>
      </w:pPr>
    </w:p>
    <w:p w14:paraId="5F581E79">
      <w:pPr>
        <w:spacing w:after="100"/>
      </w:pPr>
      <w:r>
        <w:rPr>
          <w:rFonts w:ascii="宋体" w:hAnsi="宋体" w:eastAsia="宋体" w:cs="宋体"/>
          <w:b/>
          <w:bCs/>
          <w:sz w:val="24"/>
          <w:szCs w:val="24"/>
        </w:rPr>
        <w:t>【正向特性数据】</w:t>
      </w:r>
    </w:p>
    <w:p w14:paraId="5F70754D">
      <w:pPr>
        <w:spacing w:after="80"/>
      </w:pPr>
    </w:p>
    <w:tbl>
      <w:tblPr>
        <w:tblStyle w:val="11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 w14:paraId="22889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928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UD+/V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D87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0.10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E68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0.20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C22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0.30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97E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0.35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8F7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0.40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280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0.50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C3F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0.60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9BD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0.65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7F40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0.70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E39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0.72</w:t>
            </w:r>
          </w:p>
        </w:tc>
      </w:tr>
      <w:tr w14:paraId="0FEF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6160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I/mA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149B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8FD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9E9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FBA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0.01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9A71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0.02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B47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0.10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EC6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2.10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488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6.30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F4E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21.40</w:t>
            </w:r>
          </w:p>
        </w:tc>
        <w:tc>
          <w:tcPr>
            <w:tcW w:w="8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587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35</w:t>
            </w:r>
          </w:p>
        </w:tc>
      </w:tr>
    </w:tbl>
    <w:p w14:paraId="39131FA8">
      <w:pPr>
        <w:spacing w:after="100"/>
      </w:pPr>
    </w:p>
    <w:p w14:paraId="0C32B7B8">
      <w:pPr>
        <w:spacing w:after="100"/>
      </w:pPr>
      <w:r>
        <w:rPr>
          <w:rFonts w:ascii="宋体" w:hAnsi="宋体" w:eastAsia="宋体" w:cs="宋体"/>
          <w:b/>
          <w:bCs/>
          <w:sz w:val="24"/>
          <w:szCs w:val="24"/>
        </w:rPr>
        <w:t>【反向特性数据】</w:t>
      </w:r>
    </w:p>
    <w:p w14:paraId="1DA5AC7A">
      <w:pPr>
        <w:spacing w:after="80"/>
      </w:pPr>
    </w:p>
    <w:tbl>
      <w:tblPr>
        <w:tblStyle w:val="11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200"/>
        <w:gridCol w:w="1200"/>
        <w:gridCol w:w="1200"/>
        <w:gridCol w:w="1200"/>
        <w:gridCol w:w="1200"/>
        <w:gridCol w:w="1200"/>
        <w:gridCol w:w="1200"/>
      </w:tblGrid>
      <w:tr w14:paraId="566A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18D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UD-/V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0D98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6BF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-5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8E9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-10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AC3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-15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2A2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-20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40CA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-25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E2F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-30</w:t>
            </w:r>
          </w:p>
        </w:tc>
      </w:tr>
      <w:tr w14:paraId="2FD10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5DF1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I/mA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D7E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37E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8D8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0.002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65D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0.003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3D3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0.003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D44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0.004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F15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0.004</w:t>
            </w:r>
          </w:p>
        </w:tc>
      </w:tr>
    </w:tbl>
    <w:p w14:paraId="0AE47A4A">
      <w:pPr>
        <w:spacing w:after="80"/>
      </w:pPr>
    </w:p>
    <w:p w14:paraId="520E6940">
      <w:pPr>
        <w:spacing w:after="100"/>
      </w:pPr>
      <w:r>
        <w:rPr>
          <w:rFonts w:ascii="宋体" w:hAnsi="宋体" w:eastAsia="宋体" w:cs="宋体"/>
          <w:sz w:val="24"/>
          <w:szCs w:val="24"/>
        </w:rPr>
        <w:t>I-U 特性曲线（二极管）：</w:t>
      </w:r>
    </w:p>
    <w:p w14:paraId="732C690E">
      <w:pPr>
        <w:spacing w:before="120" w:after="160"/>
        <w:jc w:val="center"/>
      </w:pPr>
      <w:r>
        <w:drawing>
          <wp:inline distT="0" distB="0" distL="0" distR="0">
            <wp:extent cx="4000500" cy="3238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E198">
      <w:pPr>
        <w:spacing w:after="100"/>
      </w:pPr>
      <w:r>
        <w:rPr>
          <w:rFonts w:ascii="宋体" w:hAnsi="宋体" w:eastAsia="宋体" w:cs="宋体"/>
          <w:sz w:val="24"/>
          <w:szCs w:val="24"/>
        </w:rPr>
        <w:t>特性：正向电流在死区电压附近几乎为0，超过阈值后急剧增大。反向电流极小，在一定范围内不随电压增加而增加。</w:t>
      </w:r>
    </w:p>
    <w:p w14:paraId="3FCA1E5A">
      <w:pPr>
        <w:spacing w:after="120"/>
      </w:pPr>
    </w:p>
    <w:p w14:paraId="41089E9E">
      <w:pPr>
        <w:spacing w:before="200" w:after="100"/>
      </w:pPr>
      <w:r>
        <w:rPr>
          <w:rFonts w:ascii="宋体" w:hAnsi="宋体" w:eastAsia="宋体" w:cs="宋体"/>
          <w:b/>
          <w:bCs/>
          <w:sz w:val="26"/>
          <w:szCs w:val="26"/>
        </w:rPr>
        <w:t>注意事项：</w:t>
      </w:r>
    </w:p>
    <w:p w14:paraId="7062AB8A">
      <w:pPr>
        <w:spacing w:after="100"/>
      </w:pPr>
      <w:r>
        <w:rPr>
          <w:rFonts w:ascii="宋体" w:hAnsi="宋体" w:eastAsia="宋体" w:cs="宋体"/>
          <w:sz w:val="24"/>
          <w:szCs w:val="24"/>
        </w:rPr>
        <w:t>（1）测二极管正向特性时，正向电流不得超过35mA。</w:t>
      </w:r>
    </w:p>
    <w:p w14:paraId="4D441DC5">
      <w:pPr>
        <w:spacing w:after="100"/>
      </w:pPr>
      <w:r>
        <w:rPr>
          <w:rFonts w:ascii="宋体" w:hAnsi="宋体" w:eastAsia="宋体" w:cs="宋体"/>
          <w:sz w:val="24"/>
          <w:szCs w:val="24"/>
        </w:rPr>
        <w:t>（2）进行不同实验时，应注意量程和电流值，合理选择仪表量程，以保证仪表精度和操作安全，仪表的极性也不可接错。</w:t>
      </w:r>
    </w:p>
    <w:p w14:paraId="7D5F1D20">
      <w:pPr>
        <w:spacing w:after="80"/>
      </w:pPr>
    </w:p>
    <w:p w14:paraId="2032970F">
      <w:pPr>
        <w:spacing w:before="200" w:after="100"/>
      </w:pPr>
      <w:r>
        <w:rPr>
          <w:rFonts w:ascii="宋体" w:hAnsi="宋体" w:eastAsia="宋体" w:cs="宋体"/>
          <w:b/>
          <w:bCs/>
          <w:sz w:val="26"/>
          <w:szCs w:val="26"/>
        </w:rPr>
        <w:t>误差分析：</w:t>
      </w:r>
    </w:p>
    <w:p w14:paraId="1B5D8B95">
      <w:pPr>
        <w:spacing w:after="100"/>
      </w:pPr>
      <w:r>
        <w:rPr>
          <w:rFonts w:ascii="宋体" w:hAnsi="宋体" w:eastAsia="宋体" w:cs="宋体"/>
          <w:sz w:val="24"/>
          <w:szCs w:val="24"/>
        </w:rPr>
        <w:t>测量误差：测量过程中电压电流读数存在不可避免的读数误差。</w:t>
      </w:r>
    </w:p>
    <w:p w14:paraId="20E73B18">
      <w:pPr>
        <w:spacing w:after="100"/>
      </w:pPr>
      <w:r>
        <w:rPr>
          <w:rFonts w:ascii="宋体" w:hAnsi="宋体" w:eastAsia="宋体" w:cs="宋体"/>
          <w:sz w:val="24"/>
          <w:szCs w:val="24"/>
        </w:rPr>
        <w:t>系统误差：测量电表存在固有精度误差，元件损耗或工作温度偏高带来固有性质改变的误差，电路连接自身线段存在微小电阻，环境温度、电磁场干扰使实验产生误差。</w:t>
      </w:r>
    </w:p>
    <w:p w14:paraId="16FAE537">
      <w:pPr>
        <w:spacing w:after="80"/>
      </w:pPr>
    </w:p>
    <w:p w14:paraId="09B8BA57">
      <w:pPr>
        <w:spacing w:before="200" w:after="100"/>
      </w:pPr>
      <w:r>
        <w:rPr>
          <w:rFonts w:ascii="宋体" w:hAnsi="宋体" w:eastAsia="宋体" w:cs="宋体"/>
          <w:b/>
          <w:bCs/>
          <w:sz w:val="26"/>
          <w:szCs w:val="26"/>
        </w:rPr>
        <w:t>心得体会：</w:t>
      </w:r>
    </w:p>
    <w:p w14:paraId="7A5DCE03">
      <w:pPr>
        <w:spacing w:after="100"/>
      </w:pPr>
      <w:r>
        <w:rPr>
          <w:rFonts w:ascii="宋体" w:hAnsi="宋体" w:eastAsia="宋体" w:cs="宋体"/>
          <w:sz w:val="24"/>
          <w:szCs w:val="24"/>
        </w:rPr>
        <w:t>实验操作前应先使用Multisim仿真软件模拟测数据，为实际操作测量给定适当测量范围。</w:t>
      </w:r>
    </w:p>
    <w:p w14:paraId="26DB7561">
      <w:pPr>
        <w:spacing w:after="100"/>
      </w:pPr>
      <w:r>
        <w:rPr>
          <w:rFonts w:ascii="宋体" w:hAnsi="宋体" w:eastAsia="宋体" w:cs="宋体"/>
          <w:sz w:val="24"/>
          <w:szCs w:val="24"/>
        </w:rPr>
        <w:t>测量时应追求精度与稳定性，确保相应电压、电流数值恒定。</w:t>
      </w:r>
    </w:p>
    <w:p w14:paraId="5FE0B0A3">
      <w:pPr>
        <w:spacing w:after="100"/>
      </w:pPr>
      <w:r>
        <w:rPr>
          <w:rFonts w:ascii="宋体" w:hAnsi="宋体" w:eastAsia="宋体" w:cs="宋体"/>
          <w:sz w:val="24"/>
          <w:szCs w:val="24"/>
        </w:rPr>
        <w:t>通过实验加深对各元件伏安特性的理解。</w:t>
      </w:r>
    </w:p>
    <w:sectPr>
      <w:pgSz w:w="11906" w:h="16838"/>
      <w:pgMar w:top="1440" w:right="120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E64D53"/>
    <w:rsid w:val="3FB37991"/>
    <w:rsid w:val="590F35CD"/>
    <w:rsid w:val="78D73D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1461</Words>
  <Characters>1724</Characters>
  <TotalTime>14</TotalTime>
  <ScaleCrop>false</ScaleCrop>
  <LinksUpToDate>false</LinksUpToDate>
  <CharactersWithSpaces>1755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2026-05-20T18:41:00Z</dcterms:created>
  <dc:creator>Un-named</dc:creator>
  <cp:lastModifiedBy>单孜尼马</cp:lastModifiedBy>
  <dcterms:modified xsi:type="dcterms:W3CDTF">2026-05-23T07:17:00Z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eyJoZGlkIjoiNDdiNjEyNGIwMDUxYzQ5ZGFkMzFlZWFlMmYyMGFmNmYiLCJ1c2VySWQiOiIxNTY4OTI5OTcxIn0=</vt:lpwstr>
  </property>
  <property fmtid="{D5CDD505-2E9C-101B-9397-08002B2CF9AE}" pid="3" name="KSOProductBuildVer">
    <vt:lpwstr>2052-12.1.0.25225</vt:lpwstr>
  </property>
  <property fmtid="{D5CDD505-2E9C-101B-9397-08002B2CF9AE}" pid="4" name="ICV">
    <vt:lpwstr>4D8E8A42F810446F97BBF6C8E75E868C_13</vt:lpwstr>
  </property>
</Properties>
</file>