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等线" w:hAnsi="等线"/>
          <w:b w:val="0"/>
          <w:i w:val="0"/>
          <w:strike w:val="0"/>
          <w:sz w:val="24"/>
          <w:u w:val="none"/>
        </w:rPr>
        <w:t>H1 标题</w:t>
      </w:r>
    </w:p>
    <w:p>
      <w:pPr>
        <w:pStyle w:val="Heading2"/>
      </w:pPr>
      <w:r>
        <w:rPr>
          <w:rFonts w:ascii="等线" w:hAnsi="等线"/>
          <w:b w:val="0"/>
          <w:i w:val="0"/>
          <w:strike w:val="0"/>
          <w:sz w:val="24"/>
          <w:u w:val="none"/>
        </w:rPr>
        <w:t>H2 标题</w:t>
      </w:r>
    </w:p>
    <w:p>
      <w:pPr>
        <w:pStyle w:val="Heading3"/>
      </w:pPr>
      <w:r>
        <w:rPr>
          <w:rFonts w:ascii="等线" w:hAnsi="等线"/>
          <w:b w:val="0"/>
          <w:i w:val="0"/>
          <w:strike w:val="0"/>
          <w:sz w:val="24"/>
          <w:u w:val="none"/>
        </w:rPr>
        <w:t>H3 标题</w:t>
      </w:r>
    </w:p>
    <w:p>
      <w:pPr>
        <w:pStyle w:val="Heading4"/>
      </w:pPr>
      <w:r>
        <w:rPr>
          <w:rFonts w:ascii="等线" w:hAnsi="等线"/>
          <w:b w:val="0"/>
          <w:i w:val="0"/>
          <w:strike w:val="0"/>
          <w:sz w:val="24"/>
          <w:u w:val="none"/>
        </w:rPr>
        <w:t>H4 标题</w:t>
      </w:r>
    </w:p>
    <w:p>
      <w:pPr>
        <w:pStyle w:val="Heading5"/>
      </w:pPr>
      <w:r>
        <w:rPr>
          <w:rFonts w:ascii="等线" w:hAnsi="等线"/>
          <w:b w:val="0"/>
          <w:i w:val="0"/>
          <w:strike w:val="0"/>
          <w:sz w:val="24"/>
          <w:u w:val="none"/>
        </w:rPr>
        <w:t>H5 标题</w:t>
      </w:r>
    </w:p>
    <w:p>
      <w:pPr>
        <w:pStyle w:val="Heading6"/>
      </w:pPr>
      <w:r>
        <w:rPr>
          <w:rFonts w:ascii="等线" w:hAnsi="等线"/>
          <w:b w:val="0"/>
          <w:i w:val="0"/>
          <w:strike w:val="0"/>
          <w:sz w:val="24"/>
          <w:u w:val="none"/>
        </w:rPr>
        <w:t>H6 标题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左对齐段落：这是一段包含普通中文、English words、数字 123 和标点符号的段落。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文本格式覆盖：</w:t>
      </w:r>
      <w:r>
        <w:rPr>
          <w:rFonts w:ascii="等线" w:hAnsi="等线"/>
          <w:b/>
          <w:i w:val="0"/>
          <w:strike w:val="0"/>
          <w:sz w:val="24"/>
          <w:u w:val="none"/>
        </w:rPr>
        <w:t>加粗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/>
          <w:strike w:val="0"/>
          <w:sz w:val="24"/>
          <w:u w:val="none"/>
        </w:rPr>
        <w:t>斜体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 w:val="0"/>
          <w:strike w:val="0"/>
          <w:sz w:val="24"/>
          <w:u w:val="single"/>
        </w:rPr>
        <w:t>单下划线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 w:val="0"/>
          <w:strike w:val="0"/>
          <w:sz w:val="24"/>
          <w:u w:val="none"/>
        </w:rPr>
        <w:t>双下划线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 w:val="0"/>
          <w:strike w:val="0"/>
          <w:sz w:val="24"/>
          <w:u w:val="none"/>
        </w:rPr>
        <w:t>波浪下划线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 w:val="0"/>
          <w:strike/>
          <w:sz w:val="24"/>
          <w:u w:val="none"/>
        </w:rPr>
        <w:t>删除线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 w:val="0"/>
          <w:strike w:val="0"/>
          <w:sz w:val="24"/>
          <w:u w:val="none"/>
        </w:rPr>
        <w:t>双删除线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 w:val="0"/>
          <w:strike w:val="0"/>
          <w:sz w:val="24"/>
          <w:u w:val="none"/>
          <w:vertAlign w:val="superscript"/>
        </w:rPr>
        <w:t>上标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 w:val="0"/>
          <w:strike w:val="0"/>
          <w:sz w:val="24"/>
          <w:u w:val="none"/>
          <w:vertAlign w:val="subscript"/>
        </w:rPr>
        <w:t>下标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。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字体覆盖：</w:t>
      </w:r>
      <w:r>
        <w:rPr>
          <w:rFonts w:ascii="Arial" w:hAnsi="Arial"/>
          <w:b w:val="0"/>
          <w:i w:val="0"/>
          <w:strike w:val="0"/>
          <w:sz w:val="28"/>
          <w:u w:val="none"/>
        </w:rPr>
        <w:t>Arial 14pt 红色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宋体" w:hAnsi="宋体"/>
          <w:b w:val="0"/>
          <w:i w:val="0"/>
          <w:strike w:val="0"/>
          <w:sz w:val="24"/>
          <w:u w:val="none"/>
        </w:rPr>
        <w:t>宋体 12pt 绿色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 w:val="0"/>
          <w:strike w:val="0"/>
          <w:sz w:val="24"/>
          <w:u w:val="none"/>
        </w:rPr>
        <w:t>主题色 accent1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。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高亮和底纹：</w:t>
      </w:r>
      <w:r>
        <w:rPr>
          <w:rFonts w:ascii="等线" w:hAnsi="等线"/>
          <w:b w:val="0"/>
          <w:i w:val="0"/>
          <w:strike w:val="0"/>
          <w:sz w:val="24"/>
          <w:u w:val="none"/>
        </w:rPr>
        <w:t>黄色高亮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 w:val="0"/>
          <w:strike w:val="0"/>
          <w:sz w:val="24"/>
          <w:u w:val="none"/>
        </w:rPr>
        <w:t>浅蓝底纹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。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字符高级属性：</w:t>
      </w:r>
      <w:r>
        <w:rPr>
          <w:rFonts w:ascii="等线" w:hAnsi="等线"/>
          <w:b w:val="0"/>
          <w:i w:val="0"/>
          <w:strike w:val="0"/>
          <w:sz w:val="24"/>
          <w:u w:val="none"/>
        </w:rPr>
        <w:t>字符间距加宽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 w:val="0"/>
          <w:strike w:val="0"/>
          <w:sz w:val="24"/>
          <w:u w:val="none"/>
        </w:rPr>
        <w:t>字符缩放 80%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、</w:t>
      </w:r>
      <w:r>
        <w:rPr>
          <w:rFonts w:ascii="等线" w:hAnsi="等线"/>
          <w:b w:val="0"/>
          <w:i w:val="0"/>
          <w:strike w:val="0"/>
          <w:sz w:val="24"/>
          <w:u w:val="none"/>
        </w:rPr>
        <w:t>字符上移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。</w:t>
      </w:r>
    </w:p>
    <w:p>
      <w:pPr>
        <w:pStyle w:val="ListNumber"/>
      </w:pPr>
      <w:r>
        <w:rPr>
          <w:rFonts w:ascii="等线" w:hAnsi="等线"/>
          <w:b w:val="0"/>
          <w:i w:val="0"/>
          <w:strike w:val="0"/>
          <w:sz w:val="24"/>
          <w:u w:val="none"/>
        </w:rPr>
        <w:t>有序列表 decimal 第一项</w:t>
      </w:r>
    </w:p>
    <w:p>
      <w:pPr>
        <w:pStyle w:val="ListNumber"/>
      </w:pPr>
      <w:r>
        <w:rPr>
          <w:rFonts w:ascii="等线" w:hAnsi="等线"/>
          <w:b w:val="0"/>
          <w:i w:val="0"/>
          <w:strike w:val="0"/>
          <w:sz w:val="24"/>
          <w:u w:val="none"/>
        </w:rPr>
        <w:t>有序列表 decimal 第二项</w:t>
      </w:r>
    </w:p>
    <w:p>
      <w:pPr>
        <w:pStyle w:val="ListNumber2"/>
      </w:pPr>
      <w:r>
        <w:rPr>
          <w:rFonts w:ascii="等线" w:hAnsi="等线"/>
          <w:b w:val="0"/>
          <w:i w:val="0"/>
          <w:strike w:val="0"/>
          <w:sz w:val="24"/>
          <w:u w:val="none"/>
        </w:rPr>
        <w:t>嵌套有序列表第一项</w:t>
      </w:r>
    </w:p>
    <w:p>
      <w:pPr>
        <w:pStyle w:val="ListNumber2"/>
      </w:pPr>
      <w:r>
        <w:rPr>
          <w:rFonts w:ascii="等线" w:hAnsi="等线"/>
          <w:b w:val="0"/>
          <w:i w:val="0"/>
          <w:strike w:val="0"/>
          <w:sz w:val="24"/>
          <w:u w:val="none"/>
        </w:rPr>
        <w:t>嵌套有序列表第二项</w:t>
      </w:r>
    </w:p>
    <w:p>
      <w:pPr>
        <w:pStyle w:val="ListBullet"/>
      </w:pPr>
      <w:r>
        <w:rPr>
          <w:rFonts w:ascii="等线" w:hAnsi="等线"/>
          <w:b w:val="0"/>
          <w:i w:val="0"/>
          <w:strike w:val="0"/>
          <w:sz w:val="24"/>
          <w:u w:val="none"/>
        </w:rPr>
        <w:t>无序列表 bullet 第一项</w:t>
      </w:r>
    </w:p>
    <w:p>
      <w:pPr>
        <w:pStyle w:val="ListBullet"/>
      </w:pPr>
      <w:r>
        <w:rPr>
          <w:rFonts w:ascii="等线" w:hAnsi="等线"/>
          <w:b w:val="0"/>
          <w:i w:val="0"/>
          <w:strike w:val="0"/>
          <w:sz w:val="24"/>
          <w:u w:val="none"/>
        </w:rPr>
        <w:t>无序列表 bullet 第二项</w:t>
      </w:r>
    </w:p>
    <w:p>
      <w:pPr>
        <w:pStyle w:val="ListBullet2"/>
      </w:pPr>
      <w:r>
        <w:rPr>
          <w:rFonts w:ascii="等线" w:hAnsi="等线"/>
          <w:b w:val="0"/>
          <w:i w:val="0"/>
          <w:strike w:val="0"/>
          <w:sz w:val="24"/>
          <w:u w:val="none"/>
        </w:rPr>
        <w:t>嵌套无序列表第一项</w:t>
      </w:r>
    </w:p>
    <w:p>
      <w:pPr>
        <w:pStyle w:val="ListBullet2"/>
      </w:pPr>
      <w:r>
        <w:rPr>
          <w:rFonts w:ascii="等线" w:hAnsi="等线"/>
          <w:b w:val="0"/>
          <w:i w:val="0"/>
          <w:strike w:val="0"/>
          <w:sz w:val="24"/>
          <w:u w:val="none"/>
        </w:rPr>
        <w:t>嵌套无序列表第二项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编号格式覆盖：</w:t>
      </w:r>
    </w:p>
    <w:p>
      <w:pPr>
        <w:pStyle w:val="ListNumber"/>
      </w:pPr>
      <w:r>
        <w:rPr>
          <w:rFonts w:ascii="等线" w:hAnsi="等线"/>
          <w:b w:val="0"/>
          <w:i w:val="0"/>
          <w:strike w:val="0"/>
          <w:sz w:val="24"/>
          <w:u w:val="none"/>
        </w:rPr>
        <w:t>upperRoman: I / II / III</w:t>
      </w:r>
    </w:p>
    <w:p>
      <w:pPr>
        <w:pStyle w:val="ListNumber"/>
      </w:pPr>
      <w:r>
        <w:rPr>
          <w:rFonts w:ascii="等线" w:hAnsi="等线"/>
          <w:b w:val="0"/>
          <w:i w:val="0"/>
          <w:strike w:val="0"/>
          <w:sz w:val="24"/>
          <w:u w:val="none"/>
        </w:rPr>
        <w:t>lowerRoman: i / ii / iii</w:t>
      </w:r>
    </w:p>
    <w:p>
      <w:pPr>
        <w:pStyle w:val="ListNumber"/>
      </w:pPr>
      <w:r>
        <w:rPr>
          <w:rFonts w:ascii="等线" w:hAnsi="等线"/>
          <w:b w:val="0"/>
          <w:i w:val="0"/>
          <w:strike w:val="0"/>
          <w:sz w:val="24"/>
          <w:u w:val="none"/>
        </w:rPr>
        <w:t>upperLetter: A / B / C</w:t>
      </w:r>
    </w:p>
    <w:p>
      <w:pPr>
        <w:pStyle w:val="ListNumber"/>
      </w:pPr>
      <w:r>
        <w:rPr>
          <w:rFonts w:ascii="等线" w:hAnsi="等线"/>
          <w:b w:val="0"/>
          <w:i w:val="0"/>
          <w:strike w:val="0"/>
          <w:sz w:val="24"/>
          <w:u w:val="none"/>
        </w:rPr>
        <w:t>lowerLetter: a / b / c</w:t>
      </w:r>
    </w:p>
    <w:p>
      <w:r>
        <w:rPr>
          <w:rFonts w:ascii="等线" w:hAnsi="等线"/>
          <w:b w:val="0"/>
          <w:i/>
          <w:strike w:val="0"/>
          <w:sz w:val="24"/>
          <w:u w:val="none"/>
        </w:rPr>
        <w:t>引用块第一层。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行内代码：</w:t>
      </w:r>
      <w:r>
        <w:rPr>
          <w:rFonts w:ascii="Consolas" w:hAnsi="Consolas"/>
          <w:b w:val="0"/>
          <w:i w:val="0"/>
          <w:strike w:val="0"/>
          <w:color w:val="333333"/>
          <w:sz w:val="18"/>
          <w:u w:val="none"/>
        </w:rPr>
        <w:t>print("inline code")</w:t>
      </w:r>
    </w:p>
    <w:p>
      <w:pPr>
        <w:spacing w:before="80" w:after="80"/>
        <w:ind w:left="432"/>
        <w:shd w:fill="F5F5F5" w:val="clear"/>
      </w:pPr>
      <w:r>
        <w:rPr>
          <w:rFonts w:ascii="Consolas" w:hAnsi="Consolas"/>
          <w:color w:val="333333"/>
          <w:sz w:val="18"/>
        </w:rPr>
        <w:t>def fenced_code(name: str) -&gt; str:</w:t>
        <w:br/>
        <w:t xml:space="preserve">    return f"hello {name}"</w:t>
      </w:r>
    </w:p>
    <w:p>
      <w:pPr>
        <w:spacing w:before="60" w:after="60"/>
        <w:pBdr>
          <w:bottom w:val="single" w:sz="6" w:space="1" w:color="999999"/>
        </w:pBdr>
      </w:pP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OpenAI</w:t>
      </w:r>
      <w:r>
        <w:rPr>
          <w:rFonts w:ascii="等线" w:hAnsi="等线"/>
          <w:b w:val="0"/>
          <w:i w:val="0"/>
          <w:strike w:val="0"/>
          <w:sz w:val="24"/>
          <w:u w:val="none"/>
        </w:rPr>
        <w:t xml:space="preserve"> 超链接。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pPr>
              <w:jc w:val="left"/>
            </w:pPr>
            <w:r/>
            <w:r>
              <w:rPr>
                <w:rFonts w:ascii="等线" w:hAnsi="等线"/>
                <w:b/>
                <w:sz w:val="24"/>
              </w:rPr>
              <w:t>左对齐</w:t>
            </w:r>
          </w:p>
        </w:tc>
        <w:tc>
          <w:tcPr>
            <w:tcW w:type="dxa" w:w="2880"/>
            <w:shd w:fill="E8E8E8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sz w:val="24"/>
              </w:rPr>
              <w:t>居中</w:t>
            </w:r>
          </w:p>
        </w:tc>
        <w:tc>
          <w:tcPr>
            <w:tcW w:type="dxa" w:w="2880"/>
            <w:shd w:fill="E8E8E8" w:val="clear"/>
          </w:tcPr>
          <w:p>
            <w:pPr>
              <w:jc w:val="right"/>
            </w:pPr>
            <w:r/>
            <w:r>
              <w:rPr>
                <w:rFonts w:ascii="等线" w:hAnsi="等线"/>
                <w:b/>
                <w:sz w:val="24"/>
              </w:rPr>
              <w:t>右对齐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等线" w:hAnsi="等线"/>
                <w:sz w:val="24"/>
              </w:rPr>
              <w:t>A1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/>
                <w:sz w:val="24"/>
              </w:rPr>
              <w:t>B1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等线" w:hAnsi="等线"/>
                <w:sz w:val="24"/>
              </w:rPr>
              <w:t>C1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等线" w:hAnsi="等线"/>
                <w:sz w:val="24"/>
              </w:rPr>
              <w:t>A2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等线" w:hAnsi="等线"/>
                <w:sz w:val="24"/>
              </w:rPr>
              <w:t>B2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等线" w:hAnsi="等线"/>
                <w:sz w:val="24"/>
              </w:rPr>
              <w:t>C2</w:t>
            </w:r>
          </w:p>
        </w:tc>
      </w:tr>
    </w:tbl>
    <w:p/>
    <w:p>
      <w:r>
        <w:rPr>
          <w:rFonts w:ascii="等线" w:hAnsi="等线"/>
          <w:b w:val="0"/>
          <w:i w:val="0"/>
          <w:strike w:val="0"/>
          <w:sz w:val="24"/>
          <w:u w:val="none"/>
        </w:rPr>
        <w:t>复杂表格覆盖项：合并单元格、单元格底纹、单元格宽度、嵌套表格、表格内图片会在标准 DOCX 中以 OpenXML 形式补充。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行内公式：</w:t>
      </w:r>
      <w:r>
        <w:t>[公式解析失败: E=mc^2]</w:t>
      </w:r>
      <w:r>
        <w:rPr>
          <w:rFonts w:ascii="等线" w:hAnsi="等线"/>
          <w:b w:val="0"/>
          <w:i w:val="0"/>
          <w:strike w:val="0"/>
          <w:sz w:val="24"/>
          <w:u w:val="none"/>
        </w:rPr>
        <w:t>。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块级公式：</w:t>
      </w:r>
    </w:p>
    <w:p>
      <w:r>
        <w:t>[公式解析失败: \int_0^1 x^2 dx = \frac{1}{3}]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矩阵、求和、根号：</w:t>
      </w:r>
    </w:p>
    <w:p>
      <w:r>
        <w:t>[公式解析失败: \begin{bmatrix}1 &amp; 2 \\ 3 &amp; 4\end{bmatrix}</w:t>
        <w:br/>
        <w:t>\quad</w:t>
        <w:br/>
        <w:t>\sum_{i=1}^{n} i</w:t>
        <w:br/>
        <w:t>\quad</w:t>
        <w:br/>
        <w:t>\sqrt{x^2+y^2}]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脚注引用</w:t>
      </w:r>
      <w:r>
        <w:rPr>
          <w:rFonts w:ascii="等线" w:hAnsi="等线"/>
          <w:b w:val="0"/>
          <w:i w:val="0"/>
          <w:strike w:val="0"/>
          <w:sz w:val="24"/>
          <w:u w:val="none"/>
        </w:rPr>
        <w:t>[</w:t>
      </w:r>
      <w:r>
        <w:rPr>
          <w:rFonts w:ascii="等线" w:hAnsi="等线"/>
          <w:b w:val="0"/>
          <w:i w:val="0"/>
          <w:strike w:val="0"/>
          <w:sz w:val="24"/>
          <w:u w:val="none"/>
        </w:rPr>
        <w:t>^fn1]，尾注、批注、书签、分页符、首页不同页眉页脚、奇偶页不同页眉页脚、多节文档、横向页面、不同页边距和分栏会在标准 DOCX 中补充。</w:t>
      </w:r>
    </w:p>
    <w:p>
      <w:r>
        <w:rPr>
          <w:rFonts w:ascii="等线" w:hAnsi="等线"/>
          <w:b w:val="0"/>
          <w:i w:val="0"/>
          <w:strike w:val="0"/>
          <w:sz w:val="24"/>
          <w:u w:val="none"/>
        </w:rPr>
        <w:t>[</w:t>
      </w:r>
      <w:r>
        <w:rPr>
          <w:rFonts w:ascii="等线" w:hAnsi="等线"/>
          <w:b w:val="0"/>
          <w:i w:val="0"/>
          <w:strike w:val="0"/>
          <w:sz w:val="24"/>
          <w:u w:val="none"/>
        </w:rPr>
        <w:t>^fn1]: 这是 Markdown 脚注文本。</w:t>
      </w:r>
    </w:p>
    <w:p>
      <w:pPr>
        <w:pStyle w:val="ListBullet"/>
      </w:pPr>
      <w:r>
        <w:rPr>
          <w:rFonts w:ascii="等线" w:hAnsi="等线"/>
          <w:b w:val="0"/>
          <w:i w:val="0"/>
          <w:strike w:val="0"/>
          <w:sz w:val="24"/>
          <w:u w:val="none"/>
        </w:rPr>
        <w:t>[</w:t>
      </w:r>
      <w:r>
        <w:rPr>
          <w:rFonts w:ascii="等线" w:hAnsi="等线"/>
          <w:b w:val="0"/>
          <w:i w:val="0"/>
          <w:strike w:val="0"/>
          <w:sz w:val="24"/>
          <w:u w:val="none"/>
        </w:rPr>
        <w:t xml:space="preserve"> ] 未完成任务</w:t>
      </w:r>
    </w:p>
    <w:p>
      <w:pPr>
        <w:pStyle w:val="ListBullet"/>
      </w:pPr>
      <w:r>
        <w:rPr>
          <w:rFonts w:ascii="等线" w:hAnsi="等线"/>
          <w:b w:val="0"/>
          <w:i w:val="0"/>
          <w:strike w:val="0"/>
          <w:sz w:val="24"/>
          <w:u w:val="none"/>
        </w:rPr>
        <w:t>[</w:t>
      </w:r>
      <w:r>
        <w:rPr>
          <w:rFonts w:ascii="等线" w:hAnsi="等线"/>
          <w:b w:val="0"/>
          <w:i w:val="0"/>
          <w:strike w:val="0"/>
          <w:sz w:val="24"/>
          <w:u w:val="none"/>
        </w:rPr>
        <w:t>x] 已完成任务</w:t>
      </w:r>
    </w:p>
    <w:p>
      <w:pPr>
        <w:jc w:val="left"/>
      </w:pPr>
      <w:r>
        <w:t>OpenXML 左对齐段落</w:t>
      </w:r>
    </w:p>
    <w:p>
      <w:pPr>
        <w:jc w:val="center"/>
      </w:pPr>
      <w:r>
        <w:t>OpenXML 居中段落</w:t>
      </w:r>
    </w:p>
    <w:p>
      <w:pPr>
        <w:jc w:val="right"/>
      </w:pPr>
      <w:r>
        <w:t>OpenXML 右对齐段落</w:t>
      </w:r>
    </w:p>
    <w:p>
      <w:pPr>
        <w:jc w:val="both"/>
      </w:pPr>
      <w:r>
        <w:t>OpenXML 两端对齐段落，用于验证 justify。</w:t>
      </w:r>
    </w:p>
    <w:p>
      <w:r>
        <w:t>高级字符格式：</w:t>
      </w:r>
      <w:r>
        <w:rPr>
          <w:u w:val="double"/>
        </w:rPr>
        <w:t>双下划线</w:t>
      </w:r>
      <w:r>
        <w:rPr>
          <w:u w:val="wave"/>
        </w:rPr>
        <w:t xml:space="preserve"> 波浪下划线</w:t>
      </w:r>
      <w:r>
        <w:rPr>
          <w:dstrike/>
        </w:rPr>
        <w:t xml:space="preserve"> 双删除线</w:t>
      </w:r>
      <w:r>
        <w:rPr>
          <w:color w:themeColor="accent1" w:val="4F81BD"/>
        </w:rPr>
        <w:t xml:space="preserve"> 主题色</w:t>
      </w:r>
      <w:r>
        <w:rPr>
          <w:shd w:val="clear" w:fill="FFFF00"/>
        </w:rPr>
        <w:t xml:space="preserve"> 黄色底纹</w:t>
      </w:r>
      <w:r>
        <w:rPr>
          <w:spacing w:val="40"/>
        </w:rPr>
        <w:t xml:space="preserve"> 字符间距</w:t>
      </w:r>
      <w:r>
        <w:rPr>
          <w:w w:val="80"/>
        </w:rPr>
        <w:t xml:space="preserve"> 缩放80</w:t>
      </w:r>
      <w:r>
        <w:rPr>
          <w:position w:val="8"/>
        </w:rPr>
        <w:t xml:space="preserve"> 上移</w:t>
      </w:r>
      <w:r>
        <w:rPr>
          <w:position w:val="-8"/>
        </w:rPr>
        <w:t xml:space="preserve"> 下移</w:t>
      </w:r>
    </w:p>
    <w:p>
      <w:r>
        <w:t>分页符前</w:t>
      </w:r>
      <w:r>
        <w:br w:type="page"/>
      </w:r>
    </w:p>
    <w:p>
      <w:r>
        <w:t>分页符后</w:t>
      </w:r>
    </w:p>
    <w:p>
      <w:pPr>
        <w:pStyle w:val="ListNumber"/>
      </w:pPr>
      <w:r>
        <w:t>decimal 1</w:t>
      </w:r>
    </w:p>
    <w:p>
      <w:pPr>
        <w:pStyle w:val="ListNumber"/>
      </w:pPr>
      <w:r>
        <w:t>decimal 2</w:t>
      </w:r>
    </w:p>
    <w:p>
      <w:pPr>
        <w:pStyle w:val="ListBullet"/>
      </w:pPr>
      <w:r>
        <w:t>bullet 1</w:t>
      </w:r>
    </w:p>
    <w:p>
      <w:pPr>
        <w:pStyle w:val="ListBullet"/>
      </w:pPr>
      <w:r>
        <w:t>bullet 2</w:t>
      </w:r>
    </w:p>
    <w:p>
      <w:pPr>
        <w:pStyle w:val="ListNumber2"/>
      </w:pPr>
      <w:r>
        <w:t>nested decimal 1</w:t>
      </w:r>
    </w:p>
    <w:p>
      <w:pPr>
        <w:pStyle w:val="ListNumber2"/>
      </w:pPr>
      <w:r>
        <w:t>nested decimal 2</w:t>
      </w:r>
    </w:p>
    <w:p>
      <w:pPr>
        <w:pStyle w:val="ListBullet2"/>
      </w:pPr>
      <w:r>
        <w:t>nested bullet 1</w:t>
      </w:r>
    </w:p>
    <w:p>
      <w:pPr>
        <w:pStyle w:val="ListBullet2"/>
      </w:pPr>
      <w:r>
        <w:t>nested bullet 2</w:t>
      </w:r>
    </w:p>
    <w:p>
      <w:r>
        <w:t>复杂表格：合并、底纹、宽度、嵌套表格、表格内图片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水平合并单元格</w:t>
            </w:r>
          </w:p>
        </w:tc>
        <w:tc>
          <w:tcPr>
            <w:tcW w:type="dxa" w:w="2880"/>
          </w:tcPr>
          <w:p>
            <w:r>
              <w:t>表头</w:t>
            </w:r>
          </w:p>
        </w:tc>
      </w:tr>
      <w:tr>
        <w:tc>
          <w:tcPr>
            <w:tcW w:type="dxa" w:w="2880"/>
            <w:vMerge w:val="restart"/>
          </w:tcPr>
          <w:p>
            <w:r>
              <w:t>垂直合并起点</w:t>
            </w:r>
          </w:p>
          <w:p>
            <w:r>
              <w:t>垂直合并继续</w:t>
            </w:r>
          </w:p>
        </w:tc>
        <w:tc>
          <w:tcPr>
            <w:tcW w:type="dxa" w:w="2880"/>
            <w:shd w:fill="D9EAF7" w:val="clear"/>
          </w:tcPr>
          <w:p>
            <w:r>
              <w:t>底纹单元格</w:t>
            </w:r>
          </w:p>
        </w:tc>
        <w:tc>
          <w:tcPr>
            <w:tcW w:type="dxa" w:w="2880"/>
            <w:tcW w:w="2400" w:type="dxa"/>
          </w:tcPr>
          <w:p>
            <w:r>
              <w:t>宽度单元格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嵌套A</w:t>
                  </w:r>
                </w:p>
              </w:tc>
              <w:tc>
                <w:tcPr>
                  <w:tcW w:type="dxa" w:w="1440"/>
                </w:tcPr>
                <w:p>
                  <w:r>
                    <w:t>嵌套B</w:t>
                  </w:r>
                </w:p>
              </w:tc>
            </w:tr>
          </w:tbl>
          <w:p/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94360" cy="2971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97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公式 OMML：</w:t>
      </w:r>
      <w:r>
        <m:oMath>
          <m:r>
            <m:t>x+1</m:t>
          </m:r>
        </m:oMath>
      </w:r>
    </w:p>
    <w:p>
      <w:bookmarkStart w:id="42" w:name="Issue43Bookmark"/>
      <w:r>
        <w:t>Bookmark target text</w:t>
      </w:r>
      <w:bookmarkEnd w:id="42"/>
    </w:p>
    <w:p>
      <w:commentRangeStart w:id="1"/>
      <w:r>
        <w:t>Commented text</w:t>
      </w:r>
      <w:commentRangeEnd w:id="1"/>
      <w:r>
        <w:commentReference w:id="1"/>
      </w:r>
    </w:p>
    <w:p>
      <w:r>
        <w:t>Footnote marker and endnote marker</w:t>
      </w:r>
      <w:r>
        <w:footnoteReference w:id="1"/>
      </w:r>
      <w:r>
        <w:endnoteReference w:id="1"/>
      </w:r>
    </w:p>
    <w:p>
      <w:pPr>
        <w:sectPr>
          <w:headerReference w:type="default" r:id="rId10"/>
          <w:footerReference w:type="default" r:id="rId11"/>
          <w:headerReference w:type="first" r:id="rId12"/>
          <w:footerReference w:type="first" r:id="rId13"/>
          <w:headerReference w:type="even" r:id="rId14"/>
          <w:footerReference w:type="even" r:id="rId15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r>
        <w:t>横向页面 + 双栏内容第一段。</w:t>
      </w:r>
    </w:p>
    <w:p>
      <w:r>
        <w:t>横向页面 + 双栏内容第二段。</w:t>
      </w:r>
    </w:p>
    <w:sectPr w:rsidR="00FC693F" w:rsidRPr="0006063C" w:rsidSect="00034616">
      <w:pgSz w:w="15840" w:h="12240" w:orient="landscape"/>
      <w:pgMar w:top="864" w:right="1152" w:bottom="864" w:left="1152" w:header="720" w:footer="720" w:gutter="0"/>
      <w:cols w:space="720" w:num="2"/>
      <w:titlePg/>
      <w:docGrid w:linePitch="360"/>
    </w:sectPr>
  </w:body>
</w:document>
</file>

<file path=word/comments.xml><?xml version="1.0" encoding="utf-8"?>
<w:comments xmlns:w="http://schemas.openxmlformats.org/wordprocessingml/2006/main">
  <w:comment w:id="1" w:author="MD2Word" w:initials="MW" w:date="2026-07-06T00:00:00Z">
    <w:p>
      <w:r>
        <w:t>Issue 43 full coverage comment.</w:t>
      </w:r>
    </w:p>
  </w:comment>
</w:comments>
</file>

<file path=word/endnotes.xml><?xml version="1.0" encoding="utf-8"?>
<w:endnotes xmlns:w="http://schemas.openxmlformats.org/wordprocessingml/2006/main">
  <w:endnote w:id="1">
    <w:p>
      <w:r>
        <w:t>Issue 43 full coverage endnote.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Odd page footer - page field placeholder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First page footer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Even page footer</w:t>
    </w:r>
  </w:p>
</w:ftr>
</file>

<file path=word/footnotes.xml><?xml version="1.0" encoding="utf-8"?>
<w:footnotes xmlns:w="http://schemas.openxmlformats.org/wordprocessingml/2006/main">
  <w:footnote w:id="1">
    <w:p>
      <w:r>
        <w:t>Issue 43 full coverage footnote.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Odd page header - MD2Word full coverage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First page header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Even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等线" w:hAnsi="等线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Issue43Comments" Type="http://schemas.openxmlformats.org/officeDocument/2006/relationships/comments" Target="comments.xml"/><Relationship Id="rIdIssue43Footnotes" Type="http://schemas.openxmlformats.org/officeDocument/2006/relationships/footnotes" Target="footnotes.xml"/><Relationship Id="rIdIssue43Endnotes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