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一号车间设备检测报告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/>
            <w:r>
              <w:rPr>
                <w:b/>
                <w:sz w:val="18"/>
              </w:rPr>
              <w:t>受检单位</w:t>
            </w:r>
          </w:p>
        </w:tc>
        <w:tc>
          <w:tcPr>
            <w:tcW w:type="dxa" w:w="2160"/>
            <w:shd w:fill="D9E2F3"/>
          </w:tcPr>
          <w:p>
            <w:r/>
            <w:r>
              <w:rPr>
                <w:b/>
                <w:sz w:val="18"/>
              </w:rPr>
              <w:t>生产保障部</w:t>
            </w:r>
          </w:p>
        </w:tc>
        <w:tc>
          <w:tcPr>
            <w:tcW w:type="dxa" w:w="2160"/>
            <w:shd w:fill="D9E2F3"/>
          </w:tcPr>
          <w:p>
            <w:r/>
            <w:r>
              <w:rPr>
                <w:b/>
                <w:sz w:val="18"/>
              </w:rPr>
              <w:t>检测日期</w:t>
            </w:r>
          </w:p>
        </w:tc>
        <w:tc>
          <w:tcPr>
            <w:tcW w:type="dxa" w:w="2160"/>
            <w:shd w:fill="D9E2F3"/>
          </w:tcPr>
          <w:p>
            <w:r/>
            <w:r>
              <w:rPr>
                <w:b/>
                <w:sz w:val="18"/>
              </w:rPr>
              <w:t>2026-10-19 至 2026-10-21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编制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张明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审核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李工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检测地点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一号车间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记录人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8"/>
              </w:rPr>
              <w:t>王磊</w:t>
            </w:r>
          </w:p>
        </w:tc>
      </w:tr>
    </w:tbl>
    <w:p/>
    <w:p>
      <w:r>
        <w:t>${toc}</w:t>
      </w:r>
    </w:p>
    <w:p>
      <w:pPr>
        <w:pStyle w:val="Heading1"/>
      </w:pPr>
      <w:r>
        <w:t>检测概况</w:t>
      </w:r>
    </w:p>
    <w:p>
      <w:r>
        <w:t>本次检测对象为一号车间东侧的配电柜、控制柜、循环风机和空调机组。检测安排在交接班期间进行，现场设备按作业票要求停电或切换至安全状态。</w:t>
      </w:r>
    </w:p>
    <w:p>
      <w:r>
        <w:t>报告中的运行参数来自现场仪表读数和设备自带显示值。原始记录由检测人和复核人签字，报告结论仅对本次受检设备有效。</w:t>
      </w:r>
    </w:p>
    <w:p>
      <w:pPr>
        <w:pStyle w:val="ListBullet"/>
      </w:pPr>
      <w:r>
        <w:t>检测依据：设备说明书、作业许可单和公司例行巡检规定。</w:t>
      </w:r>
    </w:p>
    <w:p>
      <w:pPr>
        <w:pStyle w:val="ListBullet"/>
      </w:pPr>
      <w:r>
        <w:t>检测内容：外观、运行参数、保护功能及异常项复核。</w:t>
      </w:r>
    </w:p>
    <w:p>
      <w:pPr>
        <w:pStyle w:val="ListBullet"/>
      </w:pPr>
      <w:r>
        <w:t>记录方式：现场填写原始记录表，异常位置补充照片。</w:t>
      </w:r>
    </w:p>
    <w:p>
      <w:r>
        <w:t>${merge-point}</w:t>
      </w:r>
    </w:p>
    <w:p>
      <w:pPr>
        <w:pStyle w:val="Heading1"/>
      </w:pPr>
      <w:r>
        <w:t>附录：记录说明</w:t>
      </w:r>
    </w:p>
    <w:p>
      <w:r>
        <w:t>原始记录和现场照片存放在一号车间资料柜，复核时按设备名称查找。报告内容需要调整时，替换副文档后重新合并即可。</w:t>
      </w:r>
    </w:p>
    <w:p>
      <w:r>
        <w:t>合并完成后，目录页码需要在 Word 中按 Ctrl+A、F9 更新。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