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产品介绍</w:t>
      </w:r>
    </w:p>
    <w:p>
      <w:r>
        <w:t>${product-start}</w:t>
      </w:r>
    </w:p>
    <w:p>
      <w:pPr>
        <w:pStyle w:val="Heading2"/>
      </w:pPr>
      <w:r>
        <w:t>核心能力</w:t>
      </w:r>
    </w:p>
    <w:p>
      <w:r>
        <w:t>平台以任务为中心组织模型、工具与知识库，支持可视化编排、运行追踪和结果沉淀。</w:t>
      </w:r>
    </w:p>
    <w:p>
      <w:r>
        <w:t>下图展示产品标识：</w:t>
      </w:r>
    </w:p>
    <w:p>
      <w:r>
        <w:drawing>
          <wp:inline xmlns:a="http://schemas.openxmlformats.org/drawingml/2006/main" xmlns:pic="http://schemas.openxmlformats.org/drawingml/2006/picture">
            <wp:extent cx="2377440" cy="118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457D8"/>
          </w:tcPr>
          <w:p>
            <w:r/>
            <w:r>
              <w:rPr>
                <w:b/>
                <w:color w:val="FFFFFF"/>
                <w:sz w:val="18"/>
              </w:rPr>
              <w:t>能力模块</w:t>
            </w:r>
          </w:p>
        </w:tc>
        <w:tc>
          <w:tcPr>
            <w:tcW w:type="dxa" w:w="2880"/>
            <w:shd w:fill="2457D8"/>
          </w:tcPr>
          <w:p>
            <w:r/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2880"/>
            <w:shd w:fill="2457D8"/>
          </w:tcPr>
          <w:p>
            <w:r/>
            <w:r>
              <w:rPr>
                <w:b/>
                <w:color w:val="FFFFFF"/>
                <w:sz w:val="18"/>
              </w:rPr>
              <w:t>交付状态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任务编排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拖拽式流程设计，支持条件分支与并行执行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工具市场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内置文档、检索、代码执行等工具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运行观测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调用链、Token 与耗时统计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灰度中</w:t>
            </w:r>
          </w:p>
        </w:tc>
      </w:tr>
    </w:tbl>
    <w:p/>
    <w:p>
      <w:pPr>
        <w:pStyle w:val="Heading2"/>
      </w:pPr>
      <w:r>
        <w:t>适用场景</w:t>
      </w:r>
    </w:p>
    <w:p>
      <w:pPr>
        <w:pStyle w:val="ListBullet"/>
      </w:pPr>
      <w:r>
        <w:t>研发团队的知识检索与文档问答。</w:t>
      </w:r>
    </w:p>
    <w:p>
      <w:pPr>
        <w:pStyle w:val="ListBullet"/>
      </w:pPr>
      <w:r>
        <w:t>跨系统数据整理与定期报告生成。</w:t>
      </w:r>
    </w:p>
    <w:p>
      <w:pPr>
        <w:pStyle w:val="ListBullet"/>
      </w:pPr>
      <w:r>
        <w:t>面向业务人员的低代码智能助手搭建。</w:t>
      </w:r>
    </w:p>
    <w:p>
      <w:r>
        <w:t>${product-end}</w:t>
      </w:r>
    </w:p>
    <w:p>
      <w:r>
        <w:t>这段位于标记之外，不应出现在合并结果中。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C46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C46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C46A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2457D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