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实施计划</w:t>
      </w:r>
    </w:p>
    <w:p>
      <w:r>
        <w:t>${plan-start}</w:t>
      </w:r>
    </w:p>
    <w:p>
      <w:pPr>
        <w:pStyle w:val="Heading2"/>
      </w:pPr>
      <w:r>
        <w:t>阶段划分</w:t>
      </w:r>
    </w:p>
    <w:p>
      <w:pPr>
        <w:pStyle w:val="ListNumber"/>
      </w:pPr>
      <w:r>
        <w:t>第 1 周：环境准备、账号与权限梳理。</w:t>
      </w:r>
    </w:p>
    <w:p>
      <w:pPr>
        <w:pStyle w:val="ListNumber"/>
      </w:pPr>
      <w:r>
        <w:t>第 2-3 周：主数据接入与知识库初始化。</w:t>
      </w:r>
    </w:p>
    <w:p>
      <w:pPr>
        <w:pStyle w:val="ListNumber"/>
      </w:pPr>
      <w:r>
        <w:t>第 4 周：试点团队培训与流程试运行。</w:t>
      </w:r>
    </w:p>
    <w:p>
      <w:pPr>
        <w:pStyle w:val="ListNumber"/>
      </w:pPr>
      <w:r>
        <w:t>第 5 周：验收、问题收敛与正式上线。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关键交付物</w:t>
            </w:r>
          </w:p>
        </w:tc>
        <w:tc>
          <w:tcPr>
            <w:tcW w:type="dxa" w:w="2880"/>
            <w:shd w:fill="2457D8"/>
          </w:tcPr>
          <w:p>
            <w:r/>
            <w:r>
              <w:rPr>
                <w:b/>
                <w:color w:val="FFFFFF"/>
                <w:sz w:val="18"/>
              </w:rPr>
              <w:t>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准备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环境清单、权限矩阵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平台组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接入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数据源清单、知识库索引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数据组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试点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试运行报告、问题清单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业务组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上线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验收报告、运维手册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项目组</w:t>
            </w:r>
          </w:p>
        </w:tc>
      </w:tr>
    </w:tbl>
    <w:p/>
    <w:p>
      <w:pPr>
        <w:pStyle w:val="Heading2"/>
      </w:pPr>
      <w:r>
        <w:t>风险与应对</w:t>
      </w:r>
    </w:p>
    <w:p>
      <w:pPr>
        <w:pStyle w:val="ListBullet"/>
      </w:pPr>
      <w:r>
        <w:t>历史文档格式不统一：先做抽样清洗，再批量导入。</w:t>
      </w:r>
    </w:p>
    <w:p>
      <w:pPr>
        <w:pStyle w:val="ListBullet"/>
      </w:pPr>
      <w:r>
        <w:t>权限边界不清：上线前完成角色矩阵评审。</w:t>
      </w:r>
    </w:p>
    <w:p>
      <w:pPr>
        <w:pStyle w:val="ListBullet"/>
      </w:pPr>
      <w:r>
        <w:t>试点反馈集中：预留一周缓冲期处理问题。</w:t>
      </w:r>
    </w:p>
    <w:p>
      <w:r>
        <w:t>${plan-end}</w:t>
      </w:r>
    </w:p>
    <w:p>
      <w:r>
        <w:t>这段位于标记之外，不应出现在合并结果中。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2457D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