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2 on Windows 11 -->
    <w:p>
      <w:pPr>
        <w:pStyle w:val="Heading1"/>
      </w:pPr>
      <w:r>
        <w:t xml:space="preserve">DOCX 文档合并演示</w:t>
      </w:r>
    </w:p>
    <w:p>
      <w:r>
        <w:t xml:space="preserve">本示例演示按 name-start/name-end 标记提取副文档内容，并自动生成目录。</w:t>
      </w:r>
    </w:p>
    <w:p>
      <w:r>
        <w:t xml:space="preserve">${toc}</w:t>
      </w:r>
    </w:p>
    <w:p>
      <w:r>
        <w:t xml:space="preserve">副文档内容会插入到下方标记所在位置。</w:t>
      </w:r>
    </w:p>
    <w:p>
      <w:r>
        <w:t xml:space="preserve">${merge-point}</w:t>
      </w:r>
    </w:p>
    <w:p>
      <w:r>
        <w:t xml:space="preserve">—— 主文档结束 ——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