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53982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4E3BCC22"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3"/>
        </w:rPr>
        <w:t>一、项目概述</w:t>
      </w:r>
    </w:p>
    <w:p w14:paraId="5E17E1A3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系统目标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：实现用户上传主文档与多个副文档，根据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自定义标识符规则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截取副文档指定区域内容，合并至主文档并生成层级目录，最终返回合并后的文档。</w:t>
      </w:r>
    </w:p>
    <w:p w14:paraId="0B1624E9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核心流程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</w:p>
    <w:p w14:paraId="290EF9FC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用户上传主文档（DOCX格式）</w:t>
      </w:r>
    </w:p>
    <w:p w14:paraId="7012357C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用户上传多个副文档（DOCX格式）</w:t>
      </w:r>
    </w:p>
    <w:p w14:paraId="0C099A4F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系统根据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开发者自定义的标识符规则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截取副文档内容</w:t>
      </w:r>
    </w:p>
    <w:p w14:paraId="408F7317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合并内容至主文档并生成目录</w:t>
      </w:r>
    </w:p>
    <w:p w14:paraId="74958801"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用户下载合并后的文档</w:t>
      </w:r>
    </w:p>
    <w:p w14:paraId="6DF31BC9"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3"/>
        </w:rPr>
        <w:t>二、功能需求</w:t>
      </w:r>
    </w:p>
    <w:p w14:paraId="327F8C07"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6"/>
        </w:rPr>
        <w:t>1. 标识符规则（核心要求）</w:t>
      </w:r>
    </w:p>
    <w:p w14:paraId="44BF502F">
      <w:pPr>
        <w:numPr>
          <w:ilvl w:val="0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标识符格式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必须遵循 ${[标识名称]-[start|end]} 格式，例如：</w:t>
      </w:r>
    </w:p>
    <w:p w14:paraId="7D32603E"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${section1-start} 和 ${section1-end}</w:t>
      </w:r>
    </w:p>
    <w:p w14:paraId="065B0600"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${partA-start} 和 ${partA-end}</w:t>
      </w:r>
    </w:p>
    <w:p w14:paraId="00DAB74F"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${custom_tag-start} 和 ${custom_tag-end}</w:t>
      </w:r>
    </w:p>
    <w:p w14:paraId="584F446D">
      <w:pPr>
        <w:numPr>
          <w:ilvl w:val="0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规则说明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</w:p>
    <w:p w14:paraId="0DF2AD88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标识符必须成对出现（start/end）</w:t>
      </w:r>
    </w:p>
    <w:p w14:paraId="7C4F60A2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标识名称（如section1）可自定义，但需保持单个标识对内一致</w:t>
      </w:r>
    </w:p>
    <w:p w14:paraId="46CB4829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支持字母、数字和下划线组合（如${tag_1-start}）</w:t>
      </w:r>
    </w:p>
    <w:p w14:paraId="3AB94F21"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标识符区分大小写</w:t>
      </w:r>
    </w:p>
    <w:p w14:paraId="2C0BD48E">
      <w:pPr>
        <w:numPr>
          <w:ilvl w:val="0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示例文档片段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</w:p>
    <w:p w14:paraId="34BD7A4B">
      <w:pPr>
        <w:spacing w:before="240" w:after="240"/>
        <w:ind w:left="9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这是文档开头...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${chapter1-start}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这是需要截取的内容区域，可能包含：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 表格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 图片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 特殊样式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${chapter1-end}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这是文档结尾...</w:t>
      </w:r>
      <w:r>
        <w:rPr>
          <w:rFonts w:ascii="Noto Sans SC" w:hAnsi="Noto Sans SC" w:eastAsia="Noto Sans SC" w:cs="Noto Sans SC"/>
        </w:rPr>
        <w:br w:type="textWrapping"/>
      </w:r>
    </w:p>
    <w:p w14:paraId="612C9748"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6"/>
        </w:rPr>
        <w:t>2. 前端功能</w:t>
      </w:r>
    </w:p>
    <w:p w14:paraId="3CE72FE9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2.1 文档上传</w:t>
      </w:r>
    </w:p>
    <w:p w14:paraId="20F27C7D">
      <w:pPr>
        <w:numPr>
          <w:ilvl w:val="0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主文档上传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</w:p>
    <w:p w14:paraId="5696ACF0"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单文件上传，限制DOCX格式</w:t>
      </w:r>
    </w:p>
    <w:p w14:paraId="207EBCC1"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显示已上传文件名</w:t>
      </w:r>
    </w:p>
    <w:p w14:paraId="35792B97">
      <w:pPr>
        <w:numPr>
          <w:ilvl w:val="0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副文档上传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</w:p>
    <w:p w14:paraId="02815966"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多文件上传，支持批量选择</w:t>
      </w:r>
    </w:p>
    <w:p w14:paraId="37D8C73D"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显示已上传文件列表（含删除功能）</w:t>
      </w:r>
    </w:p>
    <w:p w14:paraId="02DBC0B5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2.2 合并操作</w:t>
      </w:r>
    </w:p>
    <w:p w14:paraId="0C3B037A"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合并按钮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</w:p>
    <w:p w14:paraId="52D85F85"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点击后触发后端合并接口</w:t>
      </w:r>
    </w:p>
    <w:p w14:paraId="59B9B961"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显示加载状态</w:t>
      </w:r>
    </w:p>
    <w:p w14:paraId="00254802"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下载功能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： </w:t>
      </w:r>
    </w:p>
    <w:p w14:paraId="37568DF1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合并完成后提供下载链接</w:t>
      </w:r>
    </w:p>
    <w:p w14:paraId="2F62B7CD"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支持文件名自定义</w:t>
      </w:r>
    </w:p>
    <w:p w14:paraId="15801DF9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2.3 界面元素</w:t>
      </w:r>
    </w:p>
    <w:p w14:paraId="5AF82408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上传区域（主/副文档分tab展示）</w:t>
      </w:r>
    </w:p>
    <w:p w14:paraId="4363BB94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文件列表展示</w:t>
      </w:r>
    </w:p>
    <w:p w14:paraId="0DBDD2D7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操作按钮区（合并、重置）</w:t>
      </w:r>
    </w:p>
    <w:p w14:paraId="212435F4">
      <w:pPr>
        <w:numPr>
          <w:ilvl w:val="0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状态提示（上传进度、合并结果）</w:t>
      </w:r>
    </w:p>
    <w:p w14:paraId="7195B292"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6"/>
        </w:rPr>
        <w:t>3. 后端功能（Spring Boot + docx4j）</w:t>
      </w:r>
    </w:p>
    <w:p w14:paraId="572DCC67">
      <w:pPr>
        <w:spacing w:before="269" w:after="269"/>
        <w:ind w:left="120"/>
        <w:jc w:val="left"/>
        <w:rPr>
          <w:rFonts w:ascii="Noto Sans SC" w:hAnsi="Noto Sans SC" w:eastAsia="Noto Sans SC" w:cs="Noto Sans SC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3.1 功能概述</w:t>
      </w:r>
    </w:p>
    <w:p w14:paraId="2B4578F0">
      <w:pPr>
        <w:pStyle w:val="10"/>
        <w:keepNext w:val="0"/>
        <w:keepLines w:val="0"/>
        <w:widowControl/>
        <w:suppressLineNumbers w:val="0"/>
        <w:ind w:firstLine="480" w:firstLineChars="200"/>
      </w:pPr>
      <w:r>
        <w:t xml:space="preserve">后端基于 </w:t>
      </w:r>
      <w:r>
        <w:rPr>
          <w:rStyle w:val="15"/>
        </w:rPr>
        <w:t>Spring Boot + docx4j</w:t>
      </w:r>
      <w:r>
        <w:t xml:space="preserve"> 实现文档合并、内容提取和生成目录的核心功能，负责：</w:t>
      </w:r>
    </w:p>
    <w:p w14:paraId="37EF6ACF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hanging="420" w:firstLineChars="0"/>
        <w:textAlignment w:val="auto"/>
      </w:pPr>
      <w:r>
        <w:t>解析开发者自定义标识符；</w:t>
      </w:r>
    </w:p>
    <w:p w14:paraId="5945E955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hanging="420" w:firstLineChars="0"/>
        <w:textAlignment w:val="auto"/>
      </w:pPr>
      <w:r>
        <w:t>从副文档中提取指定区域；</w:t>
      </w:r>
    </w:p>
    <w:p w14:paraId="71749E86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hanging="420" w:firstLineChars="0"/>
        <w:textAlignment w:val="auto"/>
      </w:pPr>
      <w:r>
        <w:t>合并至主文档；</w:t>
      </w:r>
    </w:p>
    <w:p w14:paraId="251CB3C4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hanging="420" w:firstLineChars="0"/>
        <w:textAlignment w:val="auto"/>
      </w:pPr>
      <w:r>
        <w:t>自动生成目录；</w:t>
      </w:r>
    </w:p>
    <w:p w14:paraId="2D652E5F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hanging="420" w:firstLineChars="0"/>
        <w:textAlignment w:val="auto"/>
      </w:pPr>
      <w:r>
        <w:t>输出最终合并的 Word 文件并提供下载链接。</w:t>
      </w:r>
    </w:p>
    <w:p w14:paraId="14ED0E6C">
      <w:pPr>
        <w:spacing w:before="269" w:after="269"/>
        <w:ind w:left="12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3.2 核心功能说明</w:t>
      </w:r>
    </w:p>
    <w:p w14:paraId="2FBB2A89">
      <w:pPr>
        <w:pStyle w:val="5"/>
        <w:keepNext w:val="0"/>
        <w:keepLines w:val="0"/>
        <w:widowControl/>
        <w:suppressLineNumbers w:val="0"/>
        <w:rPr>
          <w:i w:val="0"/>
          <w:iCs w:val="0"/>
          <w:color w:val="auto"/>
          <w:sz w:val="28"/>
          <w:szCs w:val="28"/>
        </w:rPr>
      </w:pPr>
      <w:r>
        <w:rPr>
          <w:rStyle w:val="15"/>
          <w:b/>
          <w:i w:val="0"/>
          <w:iCs w:val="0"/>
          <w:color w:val="auto"/>
          <w:sz w:val="28"/>
          <w:szCs w:val="28"/>
        </w:rPr>
        <w:t>3.2.1 标识符解析</w:t>
      </w:r>
    </w:p>
    <w:p w14:paraId="435A9E36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自动识别 </w:t>
      </w:r>
      <w:r>
        <w:rPr>
          <w:rStyle w:val="18"/>
        </w:rPr>
        <w:t>${tagName-start}</w:t>
      </w:r>
      <w:r>
        <w:t xml:space="preserve"> 与 </w:t>
      </w:r>
      <w:r>
        <w:rPr>
          <w:rStyle w:val="18"/>
        </w:rPr>
        <w:t>${tagName-end}</w:t>
      </w:r>
      <w:r>
        <w:t xml:space="preserve"> 格式标识；</w:t>
      </w:r>
    </w:p>
    <w:p w14:paraId="250BE410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仅处理成对出现的标识符；</w:t>
      </w:r>
    </w:p>
    <w:p w14:paraId="3BB575F9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提取标识符之间的完整内容（包含表格、图片、样式等）；</w:t>
      </w:r>
    </w:p>
    <w:p w14:paraId="4F1230CD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若标识不匹配或缺失，记录日志并跳过。</w:t>
      </w:r>
    </w:p>
    <w:p w14:paraId="191DCE89">
      <w:pPr>
        <w:pStyle w:val="5"/>
        <w:keepNext w:val="0"/>
        <w:keepLines w:val="0"/>
        <w:widowControl/>
        <w:suppressLineNumbers w:val="0"/>
        <w:rPr>
          <w:rStyle w:val="15"/>
          <w:rFonts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</w:pPr>
      <w:r>
        <w:rPr>
          <w:rStyle w:val="15"/>
          <w:rFonts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  <w:t>3.2.2 内容截取与合并</w:t>
      </w:r>
    </w:p>
    <w:p w14:paraId="6B9165A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从副文档中截取目标区域并插入主文档；</w:t>
      </w:r>
    </w:p>
    <w:p w14:paraId="51D5882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保留原有格式与样式；</w:t>
      </w:r>
    </w:p>
    <w:p w14:paraId="21D12FE5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支持多个副文档顺序合并；</w:t>
      </w:r>
    </w:p>
    <w:p w14:paraId="241AE796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合并后内容可自动分页或追加在文末；</w:t>
      </w:r>
    </w:p>
    <w:p w14:paraId="0D3A7DFF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若主文档中存在 </w:t>
      </w:r>
      <w:r>
        <w:rPr>
          <w:rStyle w:val="18"/>
        </w:rPr>
        <w:t>${merge-point}</w:t>
      </w:r>
      <w:r>
        <w:t>，可在该位置插入。</w:t>
      </w:r>
    </w:p>
    <w:p w14:paraId="3F3F2003">
      <w:pPr>
        <w:pStyle w:val="5"/>
        <w:keepNext w:val="0"/>
        <w:keepLines w:val="0"/>
        <w:widowControl/>
        <w:suppressLineNumbers w:val="0"/>
        <w:rPr>
          <w:rStyle w:val="15"/>
          <w:rFonts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</w:pPr>
      <w:r>
        <w:rPr>
          <w:rStyle w:val="15"/>
          <w:rFonts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  <w:t>3.2.3 自动目录生成</w:t>
      </w:r>
    </w:p>
    <w:p w14:paraId="6EF0EA3E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合并完成后自动生成 Word 原生目录（TOC）；</w:t>
      </w:r>
    </w:p>
    <w:p w14:paraId="4B03B0A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每个副文档对应独立层级（1、1.1、1.1.1...）；</w:t>
      </w:r>
    </w:p>
    <w:p w14:paraId="6E2AD116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eastAsia"/>
        </w:rPr>
      </w:pPr>
      <w:r>
        <w:t>自动更新页码；</w:t>
      </w:r>
    </w:p>
    <w:p w14:paraId="7E5DA506">
      <w:pPr>
        <w:pStyle w:val="5"/>
        <w:keepNext w:val="0"/>
        <w:keepLines w:val="0"/>
        <w:widowControl/>
        <w:suppressLineNumbers w:val="0"/>
        <w:rPr>
          <w:rStyle w:val="15"/>
          <w:rFonts w:hint="eastAsia"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</w:pPr>
      <w:r>
        <w:rPr>
          <w:rStyle w:val="15"/>
          <w:rFonts w:hint="eastAsia" w:ascii="Times New Roman" w:hAnsi="Times New Roman" w:eastAsia="宋体" w:cs="Times New Roman"/>
          <w:b/>
          <w:i w:val="0"/>
          <w:iCs w:val="0"/>
          <w:color w:val="auto"/>
          <w:sz w:val="28"/>
          <w:szCs w:val="28"/>
        </w:rPr>
        <w:t>3.2.4 文件导出与下载</w:t>
      </w:r>
    </w:p>
    <w:p w14:paraId="39983DFE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合并完成后生成新的 DOCX 文件；</w:t>
      </w:r>
    </w:p>
    <w:p w14:paraId="6CB2301D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文件保存至服务器临时目录；</w:t>
      </w:r>
    </w:p>
    <w:p w14:paraId="47D29A99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  <w:r>
        <w:rPr>
          <w:rFonts w:hint="eastAsia"/>
        </w:rPr>
        <w:t>系统返回下载链接，用户可直接点击下载；</w:t>
      </w:r>
    </w:p>
    <w:p w14:paraId="0748A67A">
      <w:pPr>
        <w:numPr>
          <w:ilvl w:val="0"/>
          <w:numId w:val="0"/>
        </w:numPr>
        <w:spacing w:before="0" w:after="0"/>
        <w:ind w:left="0" w:leftChars="0" w:firstLine="0" w:firstLineChars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</w:p>
    <w:p w14:paraId="0122758F">
      <w:pPr>
        <w:numPr>
          <w:ilvl w:val="0"/>
          <w:numId w:val="0"/>
        </w:numPr>
        <w:spacing w:before="0" w:after="0"/>
        <w:ind w:left="0" w:leftChars="0" w:firstLine="0" w:firstLineChars="0"/>
        <w:jc w:val="left"/>
        <w:rPr>
          <w:rFonts w:ascii="Noto Sans SC" w:hAnsi="Noto Sans SC" w:eastAsia="Noto Sans SC" w:cs="Noto Sans SC"/>
          <w:b w:val="0"/>
          <w:i w:val="0"/>
          <w:color w:val="000000"/>
          <w:sz w:val="22"/>
        </w:rPr>
      </w:pPr>
    </w:p>
    <w:p w14:paraId="2E8570D7">
      <w:pPr>
        <w:numPr>
          <w:ilvl w:val="0"/>
          <w:numId w:val="0"/>
        </w:numPr>
        <w:spacing w:before="0" w:after="0"/>
        <w:ind w:left="0" w:leftChars="0" w:firstLine="0" w:firstLineChars="0"/>
        <w:jc w:val="left"/>
        <w:rPr>
          <w:rFonts w:hint="eastAsia" w:ascii="Noto Sans SC" w:hAnsi="Noto Sans SC" w:eastAsia="Noto Sans SC" w:cs="Noto Sans SC"/>
          <w:lang w:eastAsia="zh-CN"/>
        </w:rPr>
      </w:pPr>
      <w:r>
        <w:rPr>
          <w:rFonts w:hint="eastAsia" w:cs="Noto Sans SC"/>
          <w:b w:val="0"/>
          <w:i w:val="0"/>
          <w:color w:val="000000"/>
          <w:sz w:val="22"/>
          <w:lang w:val="en-US" w:eastAsia="zh-CN"/>
        </w:rPr>
        <w:t>参考文档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object>
          <v:shape id="_x0000_i1028" o:spt="75" type="#_x0000_t75" style="height:65.4pt;width:7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8" DrawAspect="Icon" ObjectID="_1468075725" r:id="rId6">
            <o:LockedField>false</o:LockedField>
          </o:OLEObject>
        </w:objec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object>
          <v:shape id="_x0000_i1029" o:spt="75" type="#_x0000_t75" style="height:65.4pt;width:72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9" DrawAspect="Icon" ObjectID="_1468075726" r:id="rId8">
            <o:LockedField>false</o:LockedField>
          </o:OLEObject>
        </w:object>
      </w:r>
      <w:bookmarkStart w:id="0" w:name="_GoBack"/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object>
          <v:shape id="_x0000_i1027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0">
            <o:LockedField>false</o:LockedField>
          </o:OLEObject>
        </w:object>
      </w:r>
      <w:bookmarkEnd w:id="0"/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4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7BFC008E"/>
    <w:multiLevelType w:val="singleLevel"/>
    <w:tmpl w:val="7BFC008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1"/>
    <w:lvlOverride w:ilvl="1">
      <w:startOverride w:val="0"/>
      <w:lvl w:ilvl="1" w:tentative="1">
        <w:start w:val="0"/>
        <w:numFmt w:val="decimal"/>
        <w:lvlText w:val="%2."/>
        <w:lvlJc w:val="left"/>
        <w:pPr>
          <w:ind w:left="1560" w:hanging="360"/>
        </w:pPr>
      </w:lvl>
    </w:lvlOverride>
  </w:num>
  <w:num w:numId="4">
    <w:abstractNumId w:val="0"/>
  </w:num>
  <w:num w:numId="5">
    <w:abstractNumId w:val="0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6">
    <w:abstractNumId w:val="3"/>
  </w:num>
  <w:num w:numId="7">
    <w:abstractNumId w:val="3"/>
    <w:lvlOverride w:ilvl="1">
      <w:startOverride w:val="0"/>
      <w:lvl w:ilvl="1" w:tentative="1">
        <w:start w:val="0"/>
        <w:numFmt w:val="bullet"/>
        <w:lvlText w:val=""/>
        <w:lvlJc w:val="left"/>
        <w:pPr>
          <w:ind w:left="1560" w:hanging="360"/>
        </w:pPr>
        <w:rPr>
          <w:rFonts w:hint="default" w:ascii="Symbol" w:hAnsi="Symbol"/>
        </w:rPr>
      </w:lvl>
    </w:lvlOverride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D535C"/>
    <w:rsid w:val="2B9A71E7"/>
    <w:rsid w:val="343B3CF0"/>
    <w:rsid w:val="34980AC4"/>
    <w:rsid w:val="38E51609"/>
    <w:rsid w:val="519C0F69"/>
    <w:rsid w:val="63FE3293"/>
    <w:rsid w:val="76DE4B8B"/>
    <w:rsid w:val="7C320D34"/>
    <w:rsid w:val="7E5A0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SC" w:hAnsi="Noto Sans SC" w:eastAsia="Noto Sans SC" w:cs="Noto Sans SC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4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5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semiHidden/>
    <w:unhideWhenUsed/>
    <w:uiPriority w:val="99"/>
    <w:rPr>
      <w:b/>
    </w:rPr>
  </w:style>
  <w:style w:type="character" w:styleId="16">
    <w:name w:val="Emphasis"/>
    <w:basedOn w:val="14"/>
    <w:qFormat/>
    <w:uiPriority w:val="20"/>
    <w:rPr>
      <w:i/>
      <w:iCs/>
    </w:rPr>
  </w:style>
  <w:style w:type="character" w:styleId="17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styleId="18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Header Char"/>
    <w:basedOn w:val="14"/>
    <w:link w:val="8"/>
    <w:qFormat/>
    <w:uiPriority w:val="99"/>
  </w:style>
  <w:style w:type="character" w:customStyle="1" w:styleId="20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1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2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3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4">
    <w:name w:val="Subtitle Char"/>
    <w:basedOn w:val="14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5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632</Words>
  <Characters>857</Characters>
  <TotalTime>0</TotalTime>
  <ScaleCrop>false</ScaleCrop>
  <LinksUpToDate>false</LinksUpToDate>
  <CharactersWithSpaces>896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2025-10-14T12:16:00Z</dcterms:created>
  <dc:creator>clims</dc:creator>
  <cp:lastModifiedBy>飞羽</cp:lastModifiedBy>
  <dcterms:modified xsi:type="dcterms:W3CDTF">2025-10-14T12:53:02Z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001191110000802100433B12000","Label":"1","ReservedCode1":"fX4eid1FKCea0Z4yK6Yg7tX9sXURsfaA","ProduceID":"44836a950bc7c48ac66f9828a2b5931f","ReservedCode2":"fX4eid1FKCea0Z4yK6Yg7tX9sXURsfaA","PropagateID":"44836a950bc7c48ac66f9828a2b5931f","ContentProducer":"001191110000802100433B12000"}</vt:lpwstr>
  </property>
  <property fmtid="{D5CDD505-2E9C-101B-9397-08002B2CF9AE}" pid="3" name="KSOTemplateDocerSaveRecord">
    <vt:lpwstr>eyJoZGlkIjoiM2YxYzlmMTczMDQxNmY3YWFiMTY0Y2Y0ZDI2MzRiYzEiLCJ1c2VySWQiOiI0NjY1MzQzNTEifQ==</vt:lpwstr>
  </property>
  <property fmtid="{D5CDD505-2E9C-101B-9397-08002B2CF9AE}" pid="4" name="KSOProductBuildVer">
    <vt:lpwstr>2052-12.1.0.22529</vt:lpwstr>
  </property>
  <property fmtid="{D5CDD505-2E9C-101B-9397-08002B2CF9AE}" pid="5" name="ICV">
    <vt:lpwstr>28D9FE66E88343C4823EFDFFD0E1CCFD_13</vt:lpwstr>
  </property>
</Properties>
</file>