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现场实施计划</w:t>
      </w:r>
    </w:p>
    <w:p>
      <w:r>
        <w:t>${plan-start}</w:t>
      </w:r>
    </w:p>
    <w:p>
      <w:pPr>
        <w:pStyle w:val="Heading2"/>
      </w:pPr>
      <w:r>
        <w:t>进度安排</w:t>
      </w:r>
    </w:p>
    <w:p>
      <w:pPr>
        <w:pStyle w:val="ListNumber"/>
      </w:pPr>
      <w:r>
        <w:t>第 1 周：收集设备清单、图纸和运行记录。</w:t>
      </w:r>
    </w:p>
    <w:p>
      <w:pPr>
        <w:pStyle w:val="ListNumber"/>
      </w:pPr>
      <w:r>
        <w:t>第 2 周：确认停电窗口、检测人员和仪器。</w:t>
      </w:r>
    </w:p>
    <w:p>
      <w:pPr>
        <w:pStyle w:val="ListNumber"/>
      </w:pPr>
      <w:r>
        <w:t>第 3 周：完成现场检测与原始数据记录。</w:t>
      </w:r>
    </w:p>
    <w:p>
      <w:pPr>
        <w:pStyle w:val="ListNumber"/>
      </w:pPr>
      <w:r>
        <w:t>第 4 周：复核异常项并提交正式报告。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457D8"/>
          </w:tcPr>
          <w:p>
            <w:r/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80"/>
            <w:shd w:fill="2457D8"/>
          </w:tcPr>
          <w:p>
            <w:r/>
            <w:r>
              <w:rPr>
                <w:b/>
                <w:color w:val="FFFFFF"/>
                <w:sz w:val="18"/>
              </w:rPr>
              <w:t>主要工作</w:t>
            </w:r>
          </w:p>
        </w:tc>
        <w:tc>
          <w:tcPr>
            <w:tcW w:type="dxa" w:w="2880"/>
            <w:shd w:fill="2457D8"/>
          </w:tcPr>
          <w:p>
            <w:r/>
            <w:r>
              <w:rPr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准备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设备清单、检测方案、仪器校准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项目组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现场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参数测量、状态记录、异常拍照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检测组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复核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数据校核、异常项确认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技术组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交付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检测报告、原始记录归档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项目组</w:t>
            </w:r>
          </w:p>
        </w:tc>
      </w:tr>
    </w:tbl>
    <w:p/>
    <w:p>
      <w:pPr>
        <w:pStyle w:val="Heading2"/>
      </w:pPr>
      <w:r>
        <w:t>现场注意事项</w:t>
      </w:r>
    </w:p>
    <w:p>
      <w:pPr>
        <w:pStyle w:val="ListBullet"/>
      </w:pPr>
      <w:r>
        <w:t>检测前确认设备停运或切换至安全状态。</w:t>
      </w:r>
    </w:p>
    <w:p>
      <w:pPr>
        <w:pStyle w:val="ListBullet"/>
      </w:pPr>
      <w:r>
        <w:t>进入现场须佩戴防护用品并遵守作业许可。</w:t>
      </w:r>
    </w:p>
    <w:p>
      <w:pPr>
        <w:pStyle w:val="ListBullet"/>
      </w:pPr>
      <w:r>
        <w:t>原始记录不得涂改，异常数据需双人确认。</w:t>
      </w:r>
    </w:p>
    <w:p>
      <w:r>
        <w:t>${plan-end}</w:t>
      </w:r>
    </w:p>
    <w:p>
      <w:r>
        <w:t>这段位于标记之外，不应出现在合并结果中。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466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7466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7466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F5B9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