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/>
        <w:jc w:val="center"/>
        <w:rPr>
          <w:rFonts w:ascii="Arial Black" w:hAnsi="Arial Black" w:eastAsia="黑体"/>
          <w:b/>
          <w:sz w:val="52"/>
          <w:szCs w:val="52"/>
        </w:rPr>
      </w:pPr>
      <w:bookmarkStart w:id="0" w:name="_Toc275268961"/>
      <w:bookmarkStart w:id="1" w:name="_Ref443279865"/>
      <w:bookmarkStart w:id="2" w:name="_Ref443279854"/>
      <w:bookmarkStart w:id="3" w:name="_Ref443279834"/>
      <w:bookmarkStart w:id="4" w:name="_Ref443279848"/>
    </w:p>
    <w:bookmarkEnd w:id="0"/>
    <w:p>
      <w:pPr>
        <w:keepLines/>
        <w:jc w:val="center"/>
        <w:rPr>
          <w:rFonts w:hint="eastAsia" w:ascii="黑体" w:eastAsia="黑体"/>
          <w:b/>
          <w:color w:val="548DD4" w:themeColor="text2" w:themeTint="99"/>
          <w:sz w:val="52"/>
          <w:szCs w:val="52"/>
          <w:lang w:val="en-US" w:eastAsia="zh-CN"/>
        </w:rPr>
      </w:pPr>
      <w:r>
        <w:rPr>
          <w:rFonts w:hint="eastAsia" w:ascii="黑体" w:eastAsia="黑体"/>
          <w:b/>
          <w:color w:val="548DD4" w:themeColor="text2" w:themeTint="99"/>
          <w:sz w:val="52"/>
          <w:szCs w:val="52"/>
          <w:lang w:val="en-US" w:eastAsia="zh-CN"/>
        </w:rPr>
        <w:t>等额本息</w:t>
      </w:r>
    </w:p>
    <w:p>
      <w:pPr>
        <w:keepLines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72"/>
          <w:szCs w:val="72"/>
        </w:rPr>
        <w:t>产品需求说明书</w:t>
      </w:r>
    </w:p>
    <w:p>
      <w:pPr>
        <w:keepLines/>
        <w:rPr>
          <w:rStyle w:val="64"/>
        </w:rPr>
      </w:pPr>
    </w:p>
    <w:p>
      <w:pPr>
        <w:keepLines/>
        <w:spacing w:before="156" w:beforeLines="50" w:line="300" w:lineRule="auto"/>
        <w:jc w:val="center"/>
        <w:rPr>
          <w:rFonts w:hAnsi="宋体" w:cs="Arial"/>
          <w:szCs w:val="21"/>
        </w:rPr>
      </w:pPr>
    </w:p>
    <w:p>
      <w:pPr>
        <w:keepLines/>
        <w:spacing w:before="156" w:beforeLines="50" w:line="300" w:lineRule="auto"/>
        <w:jc w:val="center"/>
        <w:rPr>
          <w:rFonts w:hAnsi="宋体" w:cs="Arial"/>
          <w:szCs w:val="21"/>
        </w:rPr>
      </w:pPr>
    </w:p>
    <w:p>
      <w:pPr>
        <w:keepLines/>
        <w:spacing w:before="156" w:beforeLines="50" w:line="300" w:lineRule="auto"/>
        <w:jc w:val="center"/>
        <w:rPr>
          <w:rFonts w:hAnsi="宋体" w:cs="Arial"/>
          <w:szCs w:val="21"/>
        </w:rPr>
      </w:pPr>
      <w:r>
        <w:rPr>
          <w:rFonts w:hAnsi="宋体" w:cs="Arial"/>
          <w:szCs w:val="21"/>
        </w:rPr>
        <w:t>版权所有</w:t>
      </w:r>
    </w:p>
    <w:p>
      <w:pPr>
        <w:keepLines/>
        <w:jc w:val="center"/>
        <w:rPr>
          <w:rFonts w:hAnsi="宋体" w:cs="Arial"/>
          <w:szCs w:val="21"/>
        </w:rPr>
      </w:pPr>
      <w:r>
        <w:fldChar w:fldCharType="begin"/>
      </w:r>
      <w:r>
        <w:instrText xml:space="preserve"> HYPERLINK "http://www.hongcai.com/" </w:instrText>
      </w:r>
      <w:r>
        <w:fldChar w:fldCharType="separate"/>
      </w:r>
      <w:r>
        <w:rPr>
          <w:rStyle w:val="32"/>
          <w:rFonts w:hAnsi="宋体" w:cs="Arial"/>
          <w:szCs w:val="21"/>
        </w:rPr>
        <w:t>www.</w:t>
      </w:r>
      <w:r>
        <w:rPr>
          <w:rStyle w:val="32"/>
          <w:rFonts w:hint="eastAsia" w:hAnsi="宋体" w:cs="Arial"/>
          <w:szCs w:val="21"/>
        </w:rPr>
        <w:t>hongcai</w:t>
      </w:r>
      <w:r>
        <w:rPr>
          <w:rStyle w:val="32"/>
          <w:rFonts w:hAnsi="宋体" w:cs="Arial"/>
          <w:szCs w:val="21"/>
        </w:rPr>
        <w:t>.com/</w:t>
      </w:r>
      <w:r>
        <w:rPr>
          <w:rStyle w:val="32"/>
          <w:rFonts w:hAnsi="宋体" w:cs="Arial"/>
          <w:szCs w:val="21"/>
        </w:rPr>
        <w:fldChar w:fldCharType="end"/>
      </w: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  <w:rPr>
          <w:rFonts w:hAnsi="宋体" w:cs="Arial"/>
          <w:szCs w:val="21"/>
        </w:rPr>
      </w:pPr>
    </w:p>
    <w:p>
      <w:pPr>
        <w:keepLines/>
        <w:jc w:val="center"/>
      </w:pPr>
    </w:p>
    <w:p>
      <w:pPr>
        <w:keepLines/>
        <w:spacing w:before="156" w:beforeLines="50" w:after="156" w:afterLines="50" w:line="360" w:lineRule="auto"/>
        <w:jc w:val="left"/>
        <w:rPr>
          <w:rFonts w:ascii="黑体" w:eastAsia="黑体" w:cs="Arial"/>
        </w:rPr>
      </w:pPr>
      <w:r>
        <w:rPr>
          <w:rFonts w:hint="eastAsia" w:ascii="黑体" w:eastAsia="黑体" w:cs="Arial"/>
        </w:rPr>
        <w:t>版本信息</w:t>
      </w:r>
    </w:p>
    <w:tbl>
      <w:tblPr>
        <w:tblStyle w:val="34"/>
        <w:tblW w:w="910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"/>
        <w:gridCol w:w="1417"/>
        <w:gridCol w:w="890"/>
        <w:gridCol w:w="2410"/>
        <w:gridCol w:w="1134"/>
        <w:gridCol w:w="1044"/>
        <w:gridCol w:w="1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  <w:jc w:val="center"/>
        </w:trPr>
        <w:tc>
          <w:tcPr>
            <w:tcW w:w="1068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hint="eastAsia" w:ascii="Arial" w:cs="Arial"/>
              </w:rPr>
              <w:t>版本号</w:t>
            </w:r>
          </w:p>
        </w:tc>
        <w:tc>
          <w:tcPr>
            <w:tcW w:w="1417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ascii="Arial" w:cs="Arial"/>
              </w:rPr>
              <w:t>时间</w:t>
            </w:r>
          </w:p>
        </w:tc>
        <w:tc>
          <w:tcPr>
            <w:tcW w:w="890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hint="eastAsia" w:ascii="Arial" w:cs="Arial"/>
              </w:rPr>
              <w:t>状态</w:t>
            </w:r>
          </w:p>
        </w:tc>
        <w:tc>
          <w:tcPr>
            <w:tcW w:w="2410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ascii="Arial" w:cs="Arial"/>
              </w:rPr>
              <w:t>简要描述</w:t>
            </w:r>
          </w:p>
        </w:tc>
        <w:tc>
          <w:tcPr>
            <w:tcW w:w="1134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hint="eastAsia" w:ascii="Arial" w:cs="Arial"/>
              </w:rPr>
              <w:t>部门</w:t>
            </w:r>
          </w:p>
        </w:tc>
        <w:tc>
          <w:tcPr>
            <w:tcW w:w="1044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hint="eastAsia" w:ascii="Arial" w:cs="Arial"/>
              </w:rPr>
              <w:t>更改人</w:t>
            </w:r>
          </w:p>
        </w:tc>
        <w:tc>
          <w:tcPr>
            <w:tcW w:w="1144" w:type="dxa"/>
            <w:shd w:val="clear" w:color="auto" w:fill="C0C0C0"/>
            <w:vAlign w:val="bottom"/>
          </w:tcPr>
          <w:p>
            <w:pPr>
              <w:keepLines/>
              <w:widowControl/>
              <w:spacing w:line="360" w:lineRule="auto"/>
              <w:jc w:val="center"/>
              <w:rPr>
                <w:rFonts w:ascii="Arial" w:cs="Arial"/>
              </w:rPr>
            </w:pPr>
            <w:r>
              <w:rPr>
                <w:rFonts w:hint="eastAsia" w:ascii="Arial" w:cs="Arial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1068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  <w:r>
              <w:rPr>
                <w:rFonts w:hint="eastAsia" w:eastAsia="宋体" w:cs="Arial"/>
                <w:iCs/>
                <w:color w:val="000000" w:themeColor="text1"/>
              </w:rPr>
              <w:t>V1.0</w:t>
            </w:r>
            <w:r>
              <w:rPr>
                <w:rFonts w:eastAsia="宋体" w:cs="Arial"/>
                <w:iCs/>
                <w:color w:val="000000" w:themeColor="text1"/>
              </w:rPr>
              <w:t>.1</w:t>
            </w:r>
          </w:p>
        </w:tc>
        <w:tc>
          <w:tcPr>
            <w:tcW w:w="1417" w:type="dxa"/>
            <w:vAlign w:val="bottom"/>
          </w:tcPr>
          <w:p>
            <w:pPr>
              <w:pStyle w:val="67"/>
              <w:keepLines/>
              <w:spacing w:before="156"/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</w:pPr>
            <w:r>
              <w:rPr>
                <w:rFonts w:hint="eastAsia" w:eastAsia="宋体" w:cs="Arial"/>
                <w:iCs/>
                <w:color w:val="000000" w:themeColor="text1"/>
              </w:rPr>
              <w:t>201</w:t>
            </w:r>
            <w:r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  <w:t>8</w:t>
            </w:r>
            <w:r>
              <w:rPr>
                <w:rFonts w:hint="eastAsia" w:eastAsia="宋体" w:cs="Arial"/>
                <w:iCs/>
                <w:color w:val="000000" w:themeColor="text1"/>
              </w:rPr>
              <w:t>/0</w:t>
            </w:r>
            <w:r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  <w:t>9</w:t>
            </w:r>
            <w:r>
              <w:rPr>
                <w:rFonts w:eastAsia="宋体" w:cs="Arial"/>
                <w:iCs/>
                <w:color w:val="000000" w:themeColor="text1"/>
              </w:rPr>
              <w:t>/</w:t>
            </w:r>
            <w:r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  <w:t>10</w:t>
            </w:r>
          </w:p>
        </w:tc>
        <w:tc>
          <w:tcPr>
            <w:tcW w:w="890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  <w:r>
              <w:rPr>
                <w:rFonts w:hint="eastAsia" w:eastAsia="宋体" w:cs="Arial"/>
                <w:iCs/>
                <w:color w:val="000000" w:themeColor="text1"/>
              </w:rPr>
              <w:t>N</w:t>
            </w:r>
          </w:p>
        </w:tc>
        <w:tc>
          <w:tcPr>
            <w:tcW w:w="2410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  <w:r>
              <w:rPr>
                <w:rFonts w:hint="eastAsia" w:eastAsia="宋体" w:cs="Arial"/>
                <w:iCs/>
                <w:color w:val="000000" w:themeColor="text1"/>
              </w:rPr>
              <w:t>新建文档</w:t>
            </w:r>
          </w:p>
        </w:tc>
        <w:tc>
          <w:tcPr>
            <w:tcW w:w="113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  <w:r>
              <w:rPr>
                <w:rFonts w:hint="eastAsia" w:eastAsia="宋体" w:cs="Arial"/>
                <w:iCs/>
                <w:color w:val="000000" w:themeColor="text1"/>
              </w:rPr>
              <w:t>产品</w:t>
            </w:r>
          </w:p>
        </w:tc>
        <w:tc>
          <w:tcPr>
            <w:tcW w:w="1044" w:type="dxa"/>
            <w:vAlign w:val="bottom"/>
          </w:tcPr>
          <w:p>
            <w:pPr>
              <w:pStyle w:val="67"/>
              <w:keepLines/>
              <w:spacing w:before="156"/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</w:pPr>
            <w:r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  <w:t>魏万通</w:t>
            </w:r>
          </w:p>
        </w:tc>
        <w:tc>
          <w:tcPr>
            <w:tcW w:w="114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1068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417" w:type="dxa"/>
            <w:vAlign w:val="bottom"/>
          </w:tcPr>
          <w:p>
            <w:pPr>
              <w:pStyle w:val="67"/>
              <w:keepLines/>
              <w:spacing w:before="156"/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</w:pPr>
          </w:p>
        </w:tc>
        <w:tc>
          <w:tcPr>
            <w:tcW w:w="890" w:type="dxa"/>
            <w:vAlign w:val="bottom"/>
          </w:tcPr>
          <w:p>
            <w:pPr>
              <w:pStyle w:val="67"/>
              <w:keepLines/>
              <w:spacing w:before="156"/>
              <w:rPr>
                <w:rFonts w:hint="eastAsia" w:eastAsia="宋体" w:cs="Arial"/>
                <w:iCs/>
                <w:color w:val="000000" w:themeColor="text1"/>
                <w:lang w:val="en-US" w:eastAsia="zh-CN"/>
              </w:rPr>
            </w:pPr>
          </w:p>
        </w:tc>
        <w:tc>
          <w:tcPr>
            <w:tcW w:w="2410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13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04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14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1068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417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890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2410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13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04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  <w:tc>
          <w:tcPr>
            <w:tcW w:w="1144" w:type="dxa"/>
            <w:vAlign w:val="bottom"/>
          </w:tcPr>
          <w:p>
            <w:pPr>
              <w:pStyle w:val="67"/>
              <w:keepLines/>
              <w:spacing w:before="156"/>
              <w:rPr>
                <w:rFonts w:eastAsia="宋体" w:cs="Arial"/>
                <w:iCs/>
                <w:color w:val="000000" w:themeColor="text1"/>
              </w:rPr>
            </w:pPr>
          </w:p>
        </w:tc>
      </w:tr>
    </w:tbl>
    <w:p>
      <w:pPr>
        <w:keepLines/>
        <w:rPr>
          <w:rFonts w:ascii="Arial" w:cs="Arial"/>
        </w:rPr>
      </w:pPr>
      <w:r>
        <w:rPr>
          <w:rFonts w:ascii="Arial" w:cs="Arial"/>
        </w:rPr>
        <w:t>注：</w:t>
      </w:r>
      <w:r>
        <w:rPr>
          <w:rFonts w:hint="eastAsia" w:ascii="Arial" w:cs="Arial"/>
        </w:rPr>
        <w:t>状态可以为N-新建、</w:t>
      </w:r>
      <w:r>
        <w:rPr>
          <w:rFonts w:ascii="Arial" w:cs="Arial"/>
        </w:rPr>
        <w:t>A-增加</w:t>
      </w:r>
      <w:r>
        <w:rPr>
          <w:rFonts w:hint="eastAsia" w:ascii="Arial" w:cs="Arial"/>
        </w:rPr>
        <w:t>、</w:t>
      </w:r>
      <w:r>
        <w:rPr>
          <w:rFonts w:ascii="Arial" w:cs="Arial"/>
        </w:rPr>
        <w:t>M-更改</w:t>
      </w:r>
      <w:r>
        <w:rPr>
          <w:rFonts w:hint="eastAsia" w:ascii="Arial" w:cs="Arial"/>
        </w:rPr>
        <w:t>、</w:t>
      </w:r>
      <w:r>
        <w:rPr>
          <w:rFonts w:ascii="Arial" w:cs="Arial"/>
        </w:rPr>
        <w:t>D-删除</w:t>
      </w:r>
      <w:r>
        <w:rPr>
          <w:rFonts w:hint="eastAsia" w:ascii="Arial" w:cs="Arial"/>
        </w:rPr>
        <w:t>。</w:t>
      </w:r>
    </w:p>
    <w:p>
      <w:pPr>
        <w:keepLines/>
        <w:rPr>
          <w:rFonts w:ascii="宋体" w:hAnsi="宋体"/>
          <w:bCs/>
        </w:rPr>
      </w:pPr>
      <w:r>
        <w:rPr>
          <w:rFonts w:ascii="宋体" w:hAnsi="宋体"/>
          <w:bCs/>
        </w:rPr>
        <w:br w:type="page"/>
      </w:r>
    </w:p>
    <w:bookmarkEnd w:id="1"/>
    <w:bookmarkEnd w:id="2"/>
    <w:bookmarkEnd w:id="3"/>
    <w:bookmarkEnd w:id="4"/>
    <w:p>
      <w:pPr>
        <w:pStyle w:val="53"/>
        <w:keepLines/>
      </w:pPr>
      <w:r>
        <w:rPr>
          <w:rFonts w:hint="eastAsia"/>
        </w:rPr>
        <w:t>目录</w:t>
      </w:r>
    </w:p>
    <w:p>
      <w:pPr>
        <w:keepLines/>
        <w:rPr>
          <w:rFonts w:hint="eastAsia"/>
          <w:lang w:eastAsia="zh-CN"/>
        </w:rPr>
      </w:pPr>
    </w:p>
    <w:p>
      <w:pPr>
        <w:keepLines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略</w:t>
      </w:r>
    </w:p>
    <w:p>
      <w:pPr>
        <w:widowControl/>
        <w:jc w:val="left"/>
      </w:pPr>
      <w:r>
        <w:br w:type="page"/>
      </w:r>
    </w:p>
    <w:p>
      <w:pPr>
        <w:pStyle w:val="2"/>
        <w:keepLines w:val="0"/>
        <w:pageBreakBefore w:val="0"/>
        <w:numPr>
          <w:ilvl w:val="0"/>
          <w:numId w:val="2"/>
        </w:numPr>
        <w:spacing w:line="576" w:lineRule="auto"/>
      </w:pPr>
      <w:bookmarkStart w:id="5" w:name="_Toc516577408"/>
      <w:r>
        <w:rPr>
          <w:rFonts w:hint="eastAsia"/>
          <w:b w:val="0"/>
        </w:rPr>
        <w:t>关于本文档</w:t>
      </w:r>
      <w:bookmarkEnd w:id="5"/>
    </w:p>
    <w:p>
      <w:pPr>
        <w:pStyle w:val="4"/>
        <w:keepLines w:val="0"/>
        <w:numPr>
          <w:ilvl w:val="1"/>
          <w:numId w:val="2"/>
        </w:numPr>
        <w:spacing w:line="415" w:lineRule="auto"/>
      </w:pPr>
      <w:bookmarkStart w:id="6" w:name="_Toc119727641"/>
      <w:bookmarkStart w:id="7" w:name="_Toc181442278"/>
      <w:bookmarkStart w:id="8" w:name="_Toc516577409"/>
      <w:r>
        <w:rPr>
          <w:rFonts w:hint="eastAsia"/>
        </w:rPr>
        <w:t>内容</w:t>
      </w:r>
      <w:bookmarkEnd w:id="6"/>
      <w:bookmarkEnd w:id="7"/>
      <w:r>
        <w:rPr>
          <w:rFonts w:hint="eastAsia"/>
        </w:rPr>
        <w:t>说明</w:t>
      </w:r>
      <w:bookmarkEnd w:id="8"/>
    </w:p>
    <w:p>
      <w:pPr>
        <w:pStyle w:val="3"/>
        <w:keepNext/>
        <w:spacing w:before="156"/>
        <w:ind w:left="142" w:firstLine="420" w:firstLineChars="200"/>
        <w:rPr>
          <w:b/>
          <w:i/>
          <w:color w:val="548DD4" w:themeColor="text2" w:themeTint="99"/>
          <w:sz w:val="21"/>
          <w:szCs w:val="21"/>
        </w:rPr>
      </w:pPr>
      <w:r>
        <w:rPr>
          <w:rFonts w:ascii="MS Mincho" w:hAnsi="MS Mincho" w:eastAsia="MS Mincho" w:cs="MS Mincho"/>
          <w:sz w:val="21"/>
          <w:szCs w:val="21"/>
        </w:rPr>
        <w:t>本文档用于描述</w:t>
      </w:r>
      <w:r>
        <w:rPr>
          <w:rFonts w:hint="eastAsia"/>
          <w:i/>
          <w:color w:val="548DD4" w:themeColor="text2" w:themeTint="99"/>
          <w:sz w:val="21"/>
          <w:szCs w:val="21"/>
        </w:rPr>
        <w:t>《</w:t>
      </w:r>
      <w:r>
        <w:rPr>
          <w:rFonts w:hint="eastAsia"/>
          <w:i/>
          <w:color w:val="548DD4" w:themeColor="text2" w:themeTint="99"/>
          <w:sz w:val="21"/>
          <w:szCs w:val="21"/>
          <w:lang w:val="en-US" w:eastAsia="zh-CN"/>
        </w:rPr>
        <w:t>等额本息产品</w:t>
      </w:r>
      <w:r>
        <w:rPr>
          <w:rFonts w:hint="eastAsia"/>
          <w:i/>
          <w:color w:val="548DD4" w:themeColor="text2" w:themeTint="99"/>
          <w:sz w:val="21"/>
          <w:szCs w:val="21"/>
        </w:rPr>
        <w:t>》</w:t>
      </w:r>
      <w:r>
        <w:rPr>
          <w:rFonts w:ascii="MS Mincho" w:hAnsi="MS Mincho" w:eastAsia="MS Mincho" w:cs="MS Mincho"/>
          <w:sz w:val="21"/>
          <w:szCs w:val="21"/>
        </w:rPr>
        <w:t>需求定</w:t>
      </w:r>
      <w:r>
        <w:rPr>
          <w:rFonts w:hint="eastAsia"/>
          <w:sz w:val="21"/>
          <w:szCs w:val="21"/>
        </w:rPr>
        <w:t>义</w:t>
      </w:r>
      <w:r>
        <w:rPr>
          <w:rFonts w:ascii="MS Mincho" w:hAnsi="MS Mincho" w:eastAsia="MS Mincho" w:cs="MS Mincho"/>
          <w:sz w:val="21"/>
          <w:szCs w:val="21"/>
        </w:rPr>
        <w:t>。包括各个需求的功能描述，</w:t>
      </w:r>
      <w:r>
        <w:rPr>
          <w:rFonts w:hint="eastAsia"/>
          <w:sz w:val="21"/>
          <w:szCs w:val="21"/>
        </w:rPr>
        <w:t>处</w:t>
      </w:r>
      <w:r>
        <w:rPr>
          <w:rFonts w:ascii="MS Mincho" w:hAnsi="MS Mincho" w:eastAsia="MS Mincho" w:cs="MS Mincho"/>
          <w:sz w:val="21"/>
          <w:szCs w:val="21"/>
        </w:rPr>
        <w:t>理</w:t>
      </w:r>
      <w:r>
        <w:rPr>
          <w:rFonts w:hint="eastAsia"/>
          <w:sz w:val="21"/>
          <w:szCs w:val="21"/>
        </w:rPr>
        <w:t>逻辑规则</w:t>
      </w:r>
      <w:r>
        <w:rPr>
          <w:rFonts w:ascii="MS Mincho" w:hAnsi="MS Mincho" w:eastAsia="MS Mincho" w:cs="MS Mincho"/>
          <w:sz w:val="21"/>
          <w:szCs w:val="21"/>
        </w:rPr>
        <w:t>，界面定</w:t>
      </w:r>
      <w:r>
        <w:rPr>
          <w:rFonts w:hint="eastAsia"/>
          <w:sz w:val="21"/>
          <w:szCs w:val="21"/>
        </w:rPr>
        <w:t>义</w:t>
      </w:r>
      <w:r>
        <w:rPr>
          <w:rFonts w:ascii="MS Mincho" w:hAnsi="MS Mincho" w:eastAsia="MS Mincho" w:cs="MS Mincho"/>
          <w:sz w:val="21"/>
          <w:szCs w:val="21"/>
        </w:rPr>
        <w:t>，与其它功能的关系</w:t>
      </w:r>
      <w:r>
        <w:rPr>
          <w:rFonts w:hint="eastAsia"/>
          <w:sz w:val="21"/>
          <w:szCs w:val="21"/>
        </w:rPr>
        <w:t>，</w:t>
      </w:r>
      <w:r>
        <w:rPr>
          <w:rFonts w:ascii="MS Mincho" w:hAnsi="MS Mincho" w:eastAsia="MS Mincho" w:cs="MS Mincho"/>
          <w:sz w:val="21"/>
          <w:szCs w:val="21"/>
        </w:rPr>
        <w:t>与其它系</w:t>
      </w:r>
      <w:r>
        <w:rPr>
          <w:rFonts w:hint="eastAsia"/>
          <w:sz w:val="21"/>
          <w:szCs w:val="21"/>
        </w:rPr>
        <w:t>统</w:t>
      </w:r>
      <w:r>
        <w:rPr>
          <w:rFonts w:ascii="MS Mincho" w:hAnsi="MS Mincho" w:eastAsia="MS Mincho" w:cs="MS Mincho"/>
          <w:sz w:val="21"/>
          <w:szCs w:val="21"/>
        </w:rPr>
        <w:t>的接口等各个方面的定</w:t>
      </w:r>
      <w:r>
        <w:rPr>
          <w:rFonts w:hint="eastAsia"/>
          <w:sz w:val="21"/>
          <w:szCs w:val="21"/>
        </w:rPr>
        <w:t>义</w:t>
      </w:r>
      <w:r>
        <w:rPr>
          <w:rFonts w:ascii="MS Mincho" w:hAnsi="MS Mincho" w:eastAsia="MS Mincho" w:cs="MS Mincho"/>
          <w:sz w:val="21"/>
          <w:szCs w:val="21"/>
        </w:rPr>
        <w:t>。是唯一的全面需求定</w:t>
      </w:r>
      <w:r>
        <w:rPr>
          <w:rFonts w:hint="eastAsia"/>
          <w:sz w:val="21"/>
          <w:szCs w:val="21"/>
        </w:rPr>
        <w:t>义</w:t>
      </w:r>
      <w:r>
        <w:rPr>
          <w:rFonts w:ascii="MS Mincho" w:hAnsi="MS Mincho" w:eastAsia="MS Mincho" w:cs="MS Mincho"/>
          <w:sz w:val="21"/>
          <w:szCs w:val="21"/>
        </w:rPr>
        <w:t>文档。</w:t>
      </w:r>
    </w:p>
    <w:p>
      <w:pPr>
        <w:pStyle w:val="3"/>
        <w:keepNext/>
        <w:spacing w:before="156"/>
        <w:ind w:left="142" w:firstLine="420" w:firstLineChars="200"/>
      </w:pPr>
      <w:r>
        <w:rPr>
          <w:rFonts w:hint="eastAsia"/>
          <w:sz w:val="21"/>
          <w:szCs w:val="21"/>
        </w:rPr>
        <w:t>本文档将根据需求管理流程和要求，随系统功能变化进行及时的修订和更新，以确保本文档的全面性，准确性和实效性。因此在阅读使用此文档时，请注意从项目的文档管理系统中获取最新版本。</w:t>
      </w:r>
    </w:p>
    <w:p>
      <w:pPr>
        <w:pStyle w:val="4"/>
        <w:keepLines w:val="0"/>
        <w:numPr>
          <w:ilvl w:val="1"/>
          <w:numId w:val="2"/>
        </w:numPr>
        <w:spacing w:line="415" w:lineRule="auto"/>
      </w:pPr>
      <w:bookmarkStart w:id="9" w:name="_Toc181442279"/>
      <w:bookmarkStart w:id="10" w:name="_Toc119727642"/>
      <w:bookmarkStart w:id="11" w:name="_Toc516577410"/>
      <w:r>
        <w:rPr>
          <w:rFonts w:hint="eastAsia"/>
        </w:rPr>
        <w:t>适用对象</w:t>
      </w:r>
      <w:bookmarkEnd w:id="9"/>
      <w:bookmarkEnd w:id="10"/>
      <w:bookmarkEnd w:id="11"/>
    </w:p>
    <w:p>
      <w:pPr>
        <w:pStyle w:val="3"/>
        <w:keepNext/>
        <w:spacing w:before="156"/>
        <w:ind w:left="142" w:firstLine="495" w:firstLineChars="23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本文档仅适用于维护该系统的项目组成员，包括业务人员，设计开发人员，测试人员以及项目管理人员等进行阅读使用。对于其他关联项目人员如需查阅此文档，则应通过管理层的批准。由于本文档包含产品系统的详细需求定义，业务处理逻辑等内容，因此禁止将文档发送给与系统或业务无关的人员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/>
        <w:jc w:val="left"/>
        <w:rPr>
          <w:rFonts w:ascii="Tahoma" w:hAnsi="Tahoma"/>
          <w:sz w:val="21"/>
          <w:szCs w:val="21"/>
        </w:rPr>
      </w:pPr>
      <w:r>
        <w:rPr>
          <w:sz w:val="21"/>
          <w:szCs w:val="21"/>
        </w:rPr>
        <w:br w:type="page"/>
      </w:r>
    </w:p>
    <w:p>
      <w:pPr>
        <w:pStyle w:val="2"/>
        <w:keepLines w:val="0"/>
        <w:pageBreakBefore w:val="0"/>
        <w:numPr>
          <w:ilvl w:val="0"/>
          <w:numId w:val="2"/>
        </w:numPr>
        <w:spacing w:line="576" w:lineRule="auto"/>
        <w:rPr>
          <w:b w:val="0"/>
        </w:rPr>
      </w:pPr>
      <w:r>
        <w:rPr>
          <w:rFonts w:hint="eastAsia"/>
          <w:b w:val="0"/>
          <w:lang w:val="en-US" w:eastAsia="zh-CN"/>
        </w:rPr>
        <w:t>Erp端</w:t>
      </w:r>
    </w:p>
    <w:p>
      <w:pPr>
        <w:pStyle w:val="4"/>
        <w:numPr>
          <w:ilvl w:val="1"/>
          <w:numId w:val="2"/>
        </w:numPr>
        <w:spacing w:line="415" w:lineRule="auto"/>
        <w:rPr>
          <w:i/>
          <w:color w:val="548DD4" w:themeColor="text2" w:themeTint="99"/>
          <w:szCs w:val="72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t>项目录入</w:t>
      </w:r>
    </w:p>
    <w:p>
      <w:pPr>
        <w:pStyle w:val="3"/>
        <w:rPr>
          <w:rFonts w:hint="eastAsia"/>
        </w:rPr>
      </w:pPr>
      <w:r>
        <w:rPr>
          <w:rFonts w:hint="eastAsia"/>
        </w:rPr>
        <w:t>1.还款方式仅保留“按月付息，到期还本”、“按</w:t>
      </w:r>
      <w:r>
        <w:rPr>
          <w:rFonts w:hint="eastAsia"/>
          <w:color w:val="FF0000"/>
          <w:lang w:val="en-US" w:eastAsia="zh-CN"/>
        </w:rPr>
        <w:t>期</w:t>
      </w:r>
      <w:r>
        <w:rPr>
          <w:rFonts w:hint="eastAsia"/>
        </w:rPr>
        <w:t>返还，等额本息”两种方式，其他的都去掉；</w:t>
      </w:r>
    </w:p>
    <w:p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项目期数</w:t>
      </w:r>
      <w:r>
        <w:rPr>
          <w:rFonts w:hint="eastAsia"/>
        </w:rPr>
        <w:t>仅有1期时，仅支持选择“按月付息，到期还本”的方式；</w:t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3.增加一栏：还款周期。支持录入天数或选择每月；当还款方式选择了按月返息时，还款周期这一项默认为每月，且不可更改。</w:t>
      </w:r>
    </w:p>
    <w:p>
      <w:pPr>
        <w:pStyle w:val="3"/>
      </w:pPr>
      <w:r>
        <w:rPr>
          <w:sz w:val="24"/>
        </w:rPr>
        <w:pict>
          <v:shape id="_x0000_s1026" o:spid="_x0000_s1026" o:spt="202" type="#_x0000_t202" style="position:absolute;left:0pt;margin-left:54.8pt;margin-top:258pt;height:20.25pt;width:99.05pt;z-index:251658240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color w:val="FF0000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  <w:lang w:val="en-US" w:eastAsia="zh-CN"/>
                    </w:rPr>
                    <w:t>按期返还，等额本息</w:t>
                  </w:r>
                </w:p>
              </w:txbxContent>
            </v:textbox>
          </v:shape>
        </w:pict>
      </w:r>
      <w:r>
        <w:rPr>
          <w:rFonts w:hint="eastAsia"/>
          <w:sz w:val="24"/>
          <w:lang w:val="en-US" w:eastAsia="zh-CN"/>
        </w:rPr>
        <w:t>4</w:t>
      </w:r>
      <w:r>
        <w:rPr>
          <w:rFonts w:hint="eastAsia"/>
        </w:rPr>
        <w:t>.在点击保存按钮时，先对错误输入进行报错提示，内容校验无误后再进行信息确认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还款方式连同目前其他确认项，在同一弹窗进行确认；</w:t>
      </w:r>
      <w:r>
        <w:drawing>
          <wp:inline distT="0" distB="0" distL="114300" distR="114300">
            <wp:extent cx="4125595" cy="3362325"/>
            <wp:effectExtent l="0" t="0" r="825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76850" cy="1251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041140" cy="2021205"/>
            <wp:effectExtent l="0" t="0" r="16510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spacing w:line="415" w:lineRule="auto"/>
        <w:rPr>
          <w:i/>
          <w:color w:val="548DD4" w:themeColor="text2" w:themeTint="99"/>
          <w:szCs w:val="72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t>文案及数值（针对等额本息项目）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1.下载还款计划中的还款类型文案为：‘还本息’；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2.交易记录中的收支类型的文案为：项目本金+利息回款；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3.erp-资金管理-项目资金管理：类型一项对应的文案为：本息；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4.导出的还款计划表，类型一项文案为本息，验证数值正确性；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067300" cy="2202180"/>
            <wp:effectExtent l="0" t="0" r="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eastAsia="zh-CN"/>
        </w:rPr>
        <w:drawing>
          <wp:inline distT="0" distB="0" distL="114300" distR="114300">
            <wp:extent cx="5037455" cy="2360295"/>
            <wp:effectExtent l="0" t="0" r="10795" b="1905"/>
            <wp:docPr id="14" name="图片 14" descr="15361307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613077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drawing>
          <wp:inline distT="0" distB="0" distL="114300" distR="114300">
            <wp:extent cx="5272405" cy="2862580"/>
            <wp:effectExtent l="0" t="0" r="4445" b="13970"/>
            <wp:docPr id="13" name="图片 13" descr="1536130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613072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lang w:eastAsia="zh-CN"/>
        </w:rPr>
      </w:pPr>
    </w:p>
    <w:p>
      <w:pPr>
        <w:pStyle w:val="4"/>
        <w:numPr>
          <w:ilvl w:val="1"/>
          <w:numId w:val="2"/>
        </w:numPr>
        <w:spacing w:line="415" w:lineRule="auto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t>等额本息公式</w:t>
      </w:r>
    </w:p>
    <w:p>
      <w:pPr>
        <w:pStyle w:val="3"/>
        <w:spacing w:before="156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611245" cy="513080"/>
            <wp:effectExtent l="0" t="0" r="8255" b="1270"/>
            <wp:docPr id="4" name="图片 4" descr="153630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6301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每期为一个自然月时：期利率=年化利率/12</w:t>
      </w: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每期为固定天数时：期利率=年化利率*每期天数/365</w:t>
      </w: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第n期的还息：</w:t>
      </w:r>
    </w:p>
    <w:p>
      <w:pPr>
        <w:pStyle w:val="3"/>
        <w:spacing w:before="156"/>
        <w:ind w:left="0" w:leftChars="0" w:firstLine="0" w:firstLineChars="0"/>
      </w:pPr>
      <w:r>
        <w:drawing>
          <wp:inline distT="0" distB="0" distL="114300" distR="114300">
            <wp:extent cx="4248785" cy="259080"/>
            <wp:effectExtent l="0" t="0" r="1841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第n期的还本金额=每期还款额-第n期还息金额</w:t>
      </w: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spacing w:before="156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最后一期的还本金额=借款本金-已还本金；</w:t>
      </w:r>
    </w:p>
    <w:p>
      <w:pPr>
        <w:pStyle w:val="3"/>
        <w:spacing w:before="156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最后一期利息=每期还款额-最后一期的还本金额</w:t>
      </w:r>
    </w:p>
    <w:p>
      <w:pPr>
        <w:pStyle w:val="3"/>
        <w:spacing w:before="156"/>
        <w:ind w:left="0" w:leftChars="0" w:firstLine="0" w:firstLineChars="0"/>
        <w:rPr>
          <w:rFonts w:hint="eastAsia"/>
          <w:color w:val="FF0000"/>
          <w:lang w:val="en-US" w:eastAsia="zh-CN"/>
        </w:rPr>
      </w:pPr>
    </w:p>
    <w:p>
      <w:pPr>
        <w:pStyle w:val="3"/>
        <w:spacing w:before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金额输出的最终结果是两位小数，但计算过程中的中间数值，建议最少保留4位</w:t>
      </w:r>
      <w:r>
        <w:rPr>
          <w:rFonts w:hint="eastAsia"/>
          <w:color w:val="FF0000"/>
          <w:lang w:val="en-US" w:eastAsia="zh-CN"/>
        </w:rPr>
        <w:t>有效数字</w:t>
      </w:r>
      <w:r>
        <w:rPr>
          <w:rFonts w:hint="eastAsia"/>
          <w:lang w:val="en-US" w:eastAsia="zh-CN"/>
        </w:rPr>
        <w:t>。</w:t>
      </w:r>
    </w:p>
    <w:p>
      <w:pPr>
        <w:pStyle w:val="2"/>
        <w:keepLines w:val="0"/>
        <w:pageBreakBefore w:val="0"/>
        <w:numPr>
          <w:ilvl w:val="0"/>
          <w:numId w:val="0"/>
        </w:numPr>
        <w:tabs>
          <w:tab w:val="clear" w:pos="432"/>
        </w:tabs>
        <w:spacing w:line="576" w:lineRule="auto"/>
        <w:ind w:leftChars="0"/>
        <w:rPr>
          <w:rFonts w:hint="eastAsia"/>
          <w:b w:val="0"/>
          <w:lang w:val="en-US" w:eastAsia="zh-CN"/>
        </w:rPr>
      </w:pPr>
      <w:r>
        <w:rPr>
          <w:rFonts w:hint="eastAsia"/>
          <w:b w:val="0"/>
          <w:lang w:val="en-US" w:eastAsia="zh-CN"/>
        </w:rPr>
        <w:t>3 B端</w:t>
      </w:r>
    </w:p>
    <w:p>
      <w:pPr>
        <w:pStyle w:val="4"/>
        <w:numPr>
          <w:ilvl w:val="1"/>
          <w:numId w:val="0"/>
        </w:numPr>
        <w:tabs>
          <w:tab w:val="clear" w:pos="576"/>
        </w:tabs>
        <w:spacing w:line="415" w:lineRule="auto"/>
        <w:ind w:leftChars="0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t xml:space="preserve">3.1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1.验证累计借款本金、利息；应还金额、已还金额、待还金额；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2.验证还款中项目的应付款项的数值、验证已结清项目已付利息的数值；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3.验证自动还款功能、验证委托支付功能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086735"/>
            <wp:effectExtent l="0" t="0" r="5715" b="18415"/>
            <wp:docPr id="15" name="图片 15" descr="153613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613106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 w:ascii="Arial" w:hAnsi="Arial" w:eastAsia="黑体" w:cs="Times New Roman"/>
          <w:i/>
          <w:color w:val="548DD4" w:themeColor="text2" w:themeTint="99"/>
          <w:kern w:val="2"/>
          <w:sz w:val="36"/>
          <w:szCs w:val="72"/>
          <w:lang w:val="en-US" w:eastAsia="zh-CN" w:bidi="ar-SA"/>
        </w:rPr>
      </w:pPr>
      <w:r>
        <w:rPr>
          <w:rFonts w:hint="eastAsia" w:ascii="Arial" w:hAnsi="Arial" w:eastAsia="黑体" w:cs="Times New Roman"/>
          <w:i/>
          <w:color w:val="548DD4" w:themeColor="text2" w:themeTint="99"/>
          <w:kern w:val="2"/>
          <w:sz w:val="36"/>
          <w:szCs w:val="72"/>
          <w:lang w:val="en-US" w:eastAsia="zh-CN" w:bidi="ar-SA"/>
        </w:rPr>
        <w:t>3.2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1.验证每期还款金额数值正确；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2.验证资金流水还款类型的文案（‘还息’改为‘还本息’）和还款金额的数值；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drawing>
          <wp:inline distT="0" distB="0" distL="114300" distR="114300">
            <wp:extent cx="5269865" cy="2977515"/>
            <wp:effectExtent l="0" t="0" r="6985" b="13335"/>
            <wp:docPr id="17" name="图片 17" descr="1536131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613127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drawing>
          <wp:inline distT="0" distB="0" distL="114300" distR="114300">
            <wp:extent cx="5711190" cy="3227705"/>
            <wp:effectExtent l="0" t="0" r="3810" b="10795"/>
            <wp:docPr id="18" name="图片 18" descr="153613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61313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2"/>
        <w:keepLines w:val="0"/>
        <w:pageBreakBefore w:val="0"/>
        <w:numPr>
          <w:ilvl w:val="0"/>
          <w:numId w:val="0"/>
        </w:numPr>
        <w:tabs>
          <w:tab w:val="clear" w:pos="432"/>
        </w:tabs>
        <w:spacing w:line="576" w:lineRule="auto"/>
        <w:ind w:leftChars="0"/>
        <w:rPr>
          <w:rFonts w:hint="eastAsia"/>
          <w:b w:val="0"/>
          <w:lang w:val="en-US" w:eastAsia="zh-CN"/>
        </w:rPr>
      </w:pPr>
      <w:r>
        <w:rPr>
          <w:rFonts w:hint="eastAsia"/>
          <w:b w:val="0"/>
          <w:lang w:val="en-US" w:eastAsia="zh-CN"/>
        </w:rPr>
        <w:t>4 pc端</w:t>
      </w:r>
    </w:p>
    <w:p>
      <w:pPr>
        <w:pStyle w:val="3"/>
        <w:ind w:left="0" w:leftChars="0" w:firstLine="0" w:firstLineChars="0"/>
        <w:rPr>
          <w:rFonts w:hint="eastAsia" w:ascii="Arial" w:hAnsi="Arial" w:eastAsia="黑体" w:cs="Times New Roman"/>
          <w:i/>
          <w:color w:val="548DD4" w:themeColor="text2" w:themeTint="99"/>
          <w:kern w:val="2"/>
          <w:sz w:val="36"/>
          <w:szCs w:val="72"/>
          <w:lang w:val="en-US" w:eastAsia="zh-CN" w:bidi="ar-SA"/>
        </w:rPr>
      </w:pPr>
      <w:r>
        <w:rPr>
          <w:rFonts w:hint="eastAsia" w:ascii="Arial" w:hAnsi="Arial" w:eastAsia="黑体" w:cs="Times New Roman"/>
          <w:i/>
          <w:color w:val="548DD4" w:themeColor="text2" w:themeTint="99"/>
          <w:kern w:val="2"/>
          <w:sz w:val="36"/>
          <w:szCs w:val="72"/>
          <w:lang w:val="en-US" w:eastAsia="zh-CN" w:bidi="ar-SA"/>
        </w:rPr>
        <w:t>4.1 项目详情页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1.还款方式的文案：按期返还，等额本息。字体为橙色（仅等额本息项目），如图。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2.点击还款方式后面的小图标，下拉弹框中对还款方式的计算方法进行说明，文案为：“还款计算方式说明：假设借款金额为X，年利率为Y，借款期限为m期，则每期利率β=xxxx，每期还款金额计算公式为：</w:t>
      </w:r>
      <w:r>
        <w:drawing>
          <wp:inline distT="0" distB="0" distL="114300" distR="114300">
            <wp:extent cx="1638300" cy="254000"/>
            <wp:effectExtent l="0" t="0" r="0" b="1270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”注意，β的计算方式依据项目创建时设置的还款周期不同而且不同的展示，若选择的是每月，β=年化利率/12；若是填写的x天，则β=年化利率*x/365.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3.修复小图标点击交互的bug，目前点击后1s自动关闭，并不停闪烁。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4.项目期限后面的小图标去掉；（针对全部项目)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5.年化利率后面加一个小图标，点击后，出现下拉弹框，文案根据用户当前是否登录、是否已经开启自动投标功能分别提示。（针对等额本息项目）</w:t>
      </w: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1）用户未登录或若用户当前已开启：“：“提示：此年化借利率不等同于收益率（因为借款人采用等额本息的还款方式每月返还本息），若想达到等同于此利率的收益，建议您循环出借”；</w:t>
      </w: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用户已登录且若用户当前未开启：“提示：此年化借利率不等同于收益率（因为借款人采用等额本息的还款方式每月返还本息），若想达到等同于此利率的收益，建议您开通自动投标，循环出借。”其中的‘开通自动投标’用蓝色（或橙色）下划线的形式显示，点击该文案，根据用户是否已开通存管账户、是否已开通自动投标授权进行跳转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用户未开通存管账户，当前页面弹出身份信息弹窗，用户点击开通按钮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后跳转存管注册页面，带上用户的自动投标授权；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用户已开通存管账户未开通自动投标授权，跳转到存管授权页面；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用户已开通自动投标授权，自动投标的设置页面。</w:t>
      </w:r>
    </w:p>
    <w:p>
      <w:pPr>
        <w:pStyle w:val="3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自动投标的设置页面，最好在当前项目详情页弹出，点击‘开启’后关闭弹窗，并弹成功提示；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6.‘期望回报’改为‘预计每期还款金额’（针对等额本息项目）；‘期望回报’改为‘预计利息’（针对按月返息项目）；</w:t>
      </w:r>
    </w:p>
    <w:p>
      <w:pPr>
        <w:pStyle w:val="3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7.新增项：在还款方式下方新增一行文案：还款周期：xx天/每月。xx为项目人员添加项目时录入或选择的每期天数，如果是选择的每月，前端页面展示的还款周期为：每月。（针对等额本息项目）</w:t>
      </w:r>
    </w:p>
    <w:p>
      <w:pPr>
        <w:pStyle w:val="3"/>
        <w:ind w:left="0" w:leftChars="0" w:firstLine="0" w:firstLineChars="0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68085" cy="2778125"/>
            <wp:effectExtent l="0" t="0" r="18415" b="3175"/>
            <wp:docPr id="19" name="图片 19" descr="1536131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36131762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0" w:leftChars="0" w:right="0" w:firstLine="0" w:firstLineChars="0"/>
        <w:jc w:val="left"/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>4.2 项目历程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1.对于未完结项目，还款时间，文案改为‘完结时间’，后面的时间前加‘预计’二字，格式按照信批要求xxxx-x-x日披露，如2018-9-3，注意月、日前不要补0；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2.还款金额，文案改为‘已还金额’，数值意义为该项目截至当前已经真实还款的金额及期数；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3.对于未完结项目，待还金额，后面数值前加‘预计’二字。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color w:val="FF0000"/>
          <w:lang w:val="en-US" w:eastAsia="zh-CN"/>
        </w:rPr>
        <w:t>4.如果项目状态为已完结（本息两清），则不加上述1、3条的‘预计’文案，其他修改一致。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drawing>
          <wp:inline distT="0" distB="0" distL="114300" distR="114300">
            <wp:extent cx="4747895" cy="3106420"/>
            <wp:effectExtent l="0" t="0" r="14605" b="1778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0" w:leftChars="0" w:right="0" w:firstLine="0" w:firstLineChars="0"/>
        <w:jc w:val="left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>4.3 出借成功回调页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1.判断用户是否已开启自动投标，若已开启，回调页面与按月返息产品的回调页面相同；若未开启，回调页面提示用户去开启，并提供跳转链接：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1）若用户未开通授权：点击开通按钮-跳转存管系统开通授权-账户设置自动投资标设置页面-执行正常的开通流程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2）若用户已开通授权：点击开通按钮-账户设置自动投标设置页面-执行正常的开通流程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drawing>
          <wp:inline distT="0" distB="0" distL="114300" distR="114300">
            <wp:extent cx="5276215" cy="2434590"/>
            <wp:effectExtent l="0" t="0" r="635" b="3810"/>
            <wp:docPr id="22" name="图片 22" descr="15361326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3613262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0" w:leftChars="0" w:right="0" w:firstLine="0" w:firstLineChars="0"/>
        <w:jc w:val="left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>4.4 自动投标设置页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1.标的类型，没有复选效果，ui需要优化，比如前方加复选框，且去掉确定按钮（点击空白时即为确认）</w:t>
      </w:r>
    </w:p>
    <w:p>
      <w:pPr>
        <w:pStyle w:val="3"/>
        <w:rPr>
          <w:rFonts w:hint="eastAsia" w:ascii="Arial" w:hAnsi="Arial" w:eastAsia="黑体"/>
          <w:i/>
          <w:color w:val="548DD4"/>
          <w:sz w:val="36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drawing>
          <wp:inline distT="0" distB="0" distL="114300" distR="114300">
            <wp:extent cx="4430395" cy="2792095"/>
            <wp:effectExtent l="0" t="0" r="8255" b="8255"/>
            <wp:docPr id="23" name="图片 23" descr="15361327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36132789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rFonts w:hint="eastAsia" w:ascii="Arial" w:hAnsi="Arial" w:eastAsia="黑体"/>
          <w:i/>
          <w:color w:val="548DD4"/>
          <w:sz w:val="36"/>
          <w:lang w:val="en-US" w:eastAsia="zh-CN"/>
        </w:rPr>
      </w:pPr>
      <w:r>
        <w:rPr>
          <w:rFonts w:hint="eastAsia" w:ascii="Arial" w:hAnsi="Arial" w:eastAsia="黑体"/>
          <w:i/>
          <w:color w:val="548DD4"/>
          <w:sz w:val="36"/>
        </w:rPr>
        <w:t>4.</w:t>
      </w:r>
      <w:r>
        <w:rPr>
          <w:rFonts w:hint="eastAsia" w:ascii="Arial" w:hAnsi="Arial" w:eastAsia="黑体"/>
          <w:i/>
          <w:color w:val="548DD4"/>
          <w:sz w:val="36"/>
          <w:lang w:val="en-US" w:eastAsia="zh-CN"/>
        </w:rPr>
        <w:t>5</w:t>
      </w:r>
      <w:r>
        <w:rPr>
          <w:rFonts w:hint="eastAsia" w:ascii="Arial" w:hAnsi="Arial" w:eastAsia="黑体"/>
          <w:i/>
          <w:color w:val="548DD4"/>
          <w:sz w:val="36"/>
        </w:rPr>
        <w:t xml:space="preserve"> </w:t>
      </w:r>
      <w:r>
        <w:rPr>
          <w:rFonts w:hint="eastAsia" w:ascii="Arial" w:hAnsi="Arial" w:eastAsia="黑体"/>
          <w:i/>
          <w:color w:val="548DD4"/>
          <w:sz w:val="36"/>
          <w:lang w:val="en-US" w:eastAsia="zh-CN"/>
        </w:rPr>
        <w:t>我的出借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1.将‘已回款’文案改为‘已结清’，‘债权价值’改为‘出借本金（元）’，数值意义为初始的出借本金；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2.等额本息项目，没有本息两清之前（最后一期真实还款完成），都算作出借中项目；本息两清之后算作已结清项目；</w:t>
      </w:r>
    </w:p>
    <w:p>
      <w:pPr>
        <w:pStyle w:val="3"/>
        <w:ind w:left="0"/>
        <w:rPr>
          <w:rFonts w:hint="eastAsia" w:ascii="Arial" w:hAnsi="Arial" w:eastAsia="黑体"/>
          <w:i/>
          <w:color w:val="548DD4"/>
          <w:sz w:val="36"/>
          <w:lang w:eastAsia="zh-CN"/>
        </w:rPr>
      </w:pPr>
      <w:r>
        <w:rPr>
          <w:rFonts w:hint="eastAsia" w:ascii="Arial" w:hAnsi="Arial" w:eastAsia="黑体"/>
          <w:i/>
          <w:color w:val="548DD4"/>
          <w:sz w:val="36"/>
          <w:lang w:eastAsia="zh-CN"/>
        </w:rPr>
        <w:drawing>
          <wp:inline distT="0" distB="0" distL="114300" distR="114300">
            <wp:extent cx="5272405" cy="1828165"/>
            <wp:effectExtent l="0" t="0" r="4445" b="635"/>
            <wp:docPr id="25" name="图片 25" descr="1536132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36132984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0" w:right="0"/>
        <w:jc w:val="left"/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>4.6 文案及数值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1.我的投资-项目历程-回款计划：等额本息项目的每期回款文案为：本金xxxx.xx元+利息xxx.xx元，验证数值，本金、利息的金额要与真实情况对应，下同；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135" cy="3255645"/>
            <wp:effectExtent l="0" t="0" r="5715" b="1905"/>
            <wp:docPr id="26" name="图片 26" descr="15361332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3613326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资金流水：等额本息项目每期回款文案：项目本金+利息回款 ，验证数值；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577840" cy="2805430"/>
            <wp:effectExtent l="0" t="0" r="3810" b="13970"/>
            <wp:docPr id="27" name="图片 27" descr="1536133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3613330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站内信：等额本息，中途每期划款文案：尊敬的宏财网用户，您出借的项目：xxxx，本期已还款，请查收；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67915"/>
            <wp:effectExtent l="0" t="0" r="0" b="13335"/>
            <wp:docPr id="28" name="图片 28" descr="15361333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3613333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回款日历，文案不变，验证数值；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3675" cy="3015615"/>
            <wp:effectExtent l="0" t="0" r="3175" b="13335"/>
            <wp:docPr id="30" name="图片 30" descr="15361333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3613335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5.帮助-利息是如何计算的：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   还款方式为按月返息到期还本时：项目总利息=（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借款本金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*年化利率）/365*项目期限；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还款方式为按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期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返还等额本息时：项目总利息=每期还款额×借款期数-出借本金（其中每期还款额的计算公式详见具体项目）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950585" cy="2168525"/>
            <wp:effectExtent l="0" t="0" r="12065" b="3175"/>
            <wp:docPr id="32" name="图片 32" descr="1536133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36133382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8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6.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新手引导-项目特点：回款方式改为‘按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月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返息，到期还本或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按</w:t>
      </w:r>
      <w:r>
        <w:rPr>
          <w:rFonts w:hint="eastAsia" w:ascii="宋体" w:hAnsi="宋体" w:cs="宋体"/>
          <w:color w:val="FF0000"/>
          <w:kern w:val="2"/>
          <w:sz w:val="24"/>
          <w:szCs w:val="24"/>
          <w:lang w:val="en-US" w:eastAsia="zh-CN" w:bidi="ar"/>
        </w:rPr>
        <w:t>期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返还</w:t>
      </w:r>
      <w:r>
        <w:rPr>
          <w:rFonts w:hint="eastAsia" w:ascii="宋体" w:hAnsi="宋体" w:cs="宋体"/>
          <w:color w:val="FF0000"/>
          <w:kern w:val="2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等额本息’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71770" cy="2545080"/>
            <wp:effectExtent l="0" t="0" r="5080" b="7620"/>
            <wp:docPr id="33" name="图片 33" descr="15361334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36133405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7.账户总览与我的投资页面涉及到金额的，全部需要验证数值，如图。</w:t>
      </w:r>
    </w:p>
    <w:p>
      <w:pPr>
        <w:pStyle w:val="3"/>
        <w:ind w:left="0"/>
        <w:rPr>
          <w:rFonts w:hint="eastAsia" w:ascii="Arial" w:hAnsi="Arial" w:eastAsia="黑体"/>
          <w:i/>
          <w:color w:val="548DD4"/>
          <w:sz w:val="36"/>
          <w:lang w:eastAsia="zh-CN"/>
        </w:rPr>
      </w:pPr>
      <w:r>
        <w:rPr>
          <w:rFonts w:hint="eastAsia" w:ascii="Arial" w:hAnsi="Arial" w:eastAsia="黑体"/>
          <w:i/>
          <w:color w:val="548DD4"/>
          <w:sz w:val="36"/>
          <w:lang w:eastAsia="zh-CN"/>
        </w:rPr>
        <w:drawing>
          <wp:inline distT="0" distB="0" distL="114300" distR="114300">
            <wp:extent cx="5273040" cy="3763645"/>
            <wp:effectExtent l="0" t="0" r="3810" b="8255"/>
            <wp:docPr id="34" name="图片 34" descr="15361334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36133424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</w:pPr>
      <w:r>
        <w:drawing>
          <wp:inline distT="0" distB="0" distL="114300" distR="114300">
            <wp:extent cx="5274310" cy="3571240"/>
            <wp:effectExtent l="0" t="0" r="2540" b="1016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/>
      </w:pPr>
    </w:p>
    <w:p>
      <w:pPr>
        <w:pStyle w:val="3"/>
        <w:ind w:left="0"/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clear" w:pos="432"/>
        </w:tabs>
        <w:spacing w:beforeLines="0" w:beforeAutospacing="0" w:afterLines="0" w:afterAutospacing="0" w:line="576" w:lineRule="auto"/>
        <w:ind w:leftChars="0"/>
        <w:rPr>
          <w:rFonts w:hint="eastAsia" w:ascii="Tahoma" w:hAnsi="Tahoma" w:eastAsia="黑体" w:cs="Times New Roman"/>
          <w:b w:val="0"/>
          <w:kern w:val="44"/>
          <w:sz w:val="44"/>
          <w:szCs w:val="44"/>
        </w:rPr>
      </w:pPr>
      <w:r>
        <w:rPr>
          <w:rFonts w:hint="eastAsia" w:cs="Times New Roman"/>
          <w:b w:val="0"/>
          <w:kern w:val="44"/>
          <w:sz w:val="44"/>
          <w:szCs w:val="44"/>
          <w:lang w:val="en-US" w:eastAsia="zh-CN"/>
        </w:rPr>
        <w:t>5</w:t>
      </w:r>
      <w:r>
        <w:rPr>
          <w:rFonts w:hint="eastAsia" w:ascii="Tahoma" w:hAnsi="Tahoma" w:eastAsia="黑体" w:cs="Times New Roman"/>
          <w:b w:val="0"/>
          <w:kern w:val="44"/>
          <w:sz w:val="44"/>
          <w:szCs w:val="44"/>
        </w:rPr>
        <w:t xml:space="preserve"> </w:t>
      </w:r>
      <w:r>
        <w:rPr>
          <w:rFonts w:hint="eastAsia" w:cs="Times New Roman"/>
          <w:b w:val="0"/>
          <w:kern w:val="44"/>
          <w:sz w:val="44"/>
          <w:szCs w:val="44"/>
          <w:lang w:val="en-US" w:eastAsia="zh-CN"/>
        </w:rPr>
        <w:t>移动</w:t>
      </w:r>
      <w:r>
        <w:rPr>
          <w:rFonts w:hint="eastAsia" w:ascii="黑体" w:hAnsi="宋体" w:eastAsia="黑体" w:cs="黑体"/>
          <w:b w:val="0"/>
          <w:kern w:val="44"/>
          <w:sz w:val="44"/>
          <w:szCs w:val="44"/>
        </w:rPr>
        <w:t>端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Lines="0" w:afterAutospacing="0"/>
        <w:ind w:left="0" w:right="0"/>
        <w:jc w:val="left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>5.1 项目详情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1.还款方式的文案：按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期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返还，等额本息。字体为橙色（仅等额本息项目），如图。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2.点击还款方式后面的小图标，下拉弹框中对还款方式的计算方法进行说明，文案为：“还款计算方式说明：假设借款金额为X，年利率为Y，借款期限为m期，则每期利率β=xxxx，每期还款金额计算公式为：</w:t>
      </w:r>
      <w:r>
        <w:drawing>
          <wp:inline distT="0" distB="0" distL="114300" distR="114300">
            <wp:extent cx="1781175" cy="276225"/>
            <wp:effectExtent l="0" t="0" r="952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注意，β的计算方式依据项目创建时设置的还款周期不同而且不同的</w:t>
      </w:r>
      <w:r>
        <w:drawing>
          <wp:inline distT="0" distB="0" distL="114300" distR="114300">
            <wp:extent cx="1781175" cy="276225"/>
            <wp:effectExtent l="0" t="0" r="9525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展示，若选择的是每月，β=年化利率/12；若是填写的x天，则β=年化利率*x/365.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3.年化利率后面加一个小图标，点击后，出现下拉弹框，文案根据用户当前是否登录、是否已经开启自动投标功能分别提示。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（仅针对等额本息项目）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1）用户未登录或若用户当前已开启：“：“提示：此年化借利率不等同于收益率（因为借款人采用等额本息的还款方式每月返还本息），若想达到等同于此利率的收益，建议您循环出借”；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2）用户已登录且若用户当前未开启：“提示：此年化借利率不等同于收益率（因为借款人采用等额本息的还款方式每月返还本息），若想达到等同于此利率的收益，建议您开通自动投标，循环出借。”其中的‘开通自动投标’用蓝色（或橙色）下划线的形式显示，点击该文案，根据用户是否已开通存管账户、是否已开通自动投标授权进行跳转：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     用户未开通存管账户，当前页面弹出身份信息弹窗，用户点击开通按钮后跳转存管注册页面，带上用户的自动投标授权；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     用户已开通存管账户未开通自动投标授权，跳转到存管授权页面；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     用户已开通自动投标授权，自动投标的设置页面。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成功开启自动投标后（点击开启按钮），提示开启成功，跳转到之前的项目详情页。</w:t>
      </w:r>
    </w:p>
    <w:p>
      <w:pPr>
        <w:pStyle w:val="3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FF0000"/>
          <w:kern w:val="2"/>
          <w:sz w:val="24"/>
          <w:szCs w:val="24"/>
          <w:lang w:val="en-US" w:eastAsia="zh-CN" w:bidi="ar"/>
        </w:rPr>
        <w:t>4.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新增项：在还款方式下方新增一行文案：</w:t>
      </w:r>
      <w:r>
        <w:rPr>
          <w:rFonts w:hint="eastAsia" w:ascii="宋体" w:hAnsi="宋体" w:cs="宋体"/>
          <w:color w:val="FF0000"/>
          <w:kern w:val="2"/>
          <w:sz w:val="24"/>
          <w:szCs w:val="24"/>
          <w:lang w:val="en-US" w:eastAsia="zh-CN" w:bidi="ar"/>
        </w:rPr>
        <w:t>还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款周期：xx天/每月。xx为项目人员添加项目时录入或选择的每期天数，如果是选择的每月，前端页面展示的还款周期为：每月</w:t>
      </w:r>
      <w:r>
        <w:rPr>
          <w:rFonts w:hint="eastAsia" w:ascii="宋体" w:hAnsi="宋体" w:cs="宋体"/>
          <w:color w:val="FF0000"/>
          <w:kern w:val="2"/>
          <w:sz w:val="24"/>
          <w:szCs w:val="24"/>
          <w:lang w:val="en-US" w:eastAsia="zh-CN" w:bidi="ar"/>
        </w:rPr>
        <w:t>；</w:t>
      </w: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  <w:t>如果是录入的xx天，前端页面展示的还款周期为：xx天</w:t>
      </w:r>
      <w:r>
        <w:rPr>
          <w:rFonts w:hint="eastAsia" w:ascii="宋体" w:hAnsi="宋体" w:cs="宋体"/>
          <w:color w:val="FF0000"/>
          <w:kern w:val="2"/>
          <w:sz w:val="24"/>
          <w:szCs w:val="24"/>
          <w:lang w:val="en-US" w:eastAsia="zh-CN" w:bidi="ar"/>
        </w:rPr>
        <w:t>。（仅针对等额本息项目）</w:t>
      </w:r>
    </w:p>
    <w:p>
      <w:pPr>
        <w:pStyle w:val="3"/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7470" cy="3759835"/>
            <wp:effectExtent l="0" t="0" r="11430" b="12065"/>
            <wp:docPr id="16" name="图片 16" descr="15366373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6637384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70150" cy="4237990"/>
            <wp:effectExtent l="0" t="0" r="6350" b="1016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Lines="0" w:afterAutospacing="0"/>
        <w:ind w:left="0" w:right="0"/>
        <w:jc w:val="left"/>
        <w:rPr>
          <w:rFonts w:hint="eastAsia" w:ascii="Times New Roman" w:hAnsi="Times New Roman" w:eastAsia="宋体" w:cs="Times New Roman"/>
          <w:i/>
          <w:color w:val="548DD4"/>
          <w:kern w:val="0"/>
          <w:sz w:val="24"/>
          <w:szCs w:val="24"/>
          <w:lang w:val="en-US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>5.2 出借成功回调页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1.判断用户是否已开启自动投标，若已开启，回调页面与按月返息产品的回调页面相同；若未开启，回调页面提示用户去开启，并提供跳转链接：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  1）若用户未开通授权：点击开通按钮-跳转存管系统开通授权-账户设置自动投资标设置页面-执行正常的开通流程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  2）若用户已开通授权：点击开通按钮-账户设置自动投标设置页面-执行正常的开通流程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drawing>
          <wp:inline distT="0" distB="0" distL="114300" distR="114300">
            <wp:extent cx="4657090" cy="580009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Lines="0" w:afterAutospacing="0"/>
        <w:ind w:left="0" w:right="0"/>
        <w:jc w:val="left"/>
        <w:rPr>
          <w:rFonts w:hint="eastAsia" w:ascii="Times New Roman" w:hAnsi="Times New Roman" w:eastAsia="宋体" w:cs="Times New Roman"/>
          <w:i/>
          <w:color w:val="548DD4"/>
          <w:kern w:val="0"/>
          <w:sz w:val="24"/>
          <w:szCs w:val="24"/>
          <w:lang w:val="en-US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 xml:space="preserve">5.3 </w:t>
      </w:r>
      <w:r>
        <w:rPr>
          <w:rFonts w:hint="eastAsia" w:ascii="黑体" w:hAnsi="宋体" w:eastAsia="黑体" w:cs="黑体"/>
          <w:i/>
          <w:color w:val="548DD4"/>
          <w:kern w:val="2"/>
          <w:sz w:val="36"/>
          <w:szCs w:val="36"/>
          <w:lang w:val="en-US" w:eastAsia="zh-CN" w:bidi="ar"/>
        </w:rPr>
        <w:t>我的出借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1.持有中项目，本金的含义维持现有，是当前待收本金（在贷本金）；已结清的项目，本金含义维持现有，是初始出借本金。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2.等额本息项目，没有本息两清之前（最后一期真实还款完成），都算作出借中项目；本息两清之后算作已结清项目；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Lines="0" w:afterAutospacing="0"/>
        <w:ind w:left="0" w:right="0"/>
        <w:jc w:val="left"/>
        <w:rPr>
          <w:rFonts w:hint="eastAsia" w:ascii="Times New Roman" w:hAnsi="Times New Roman" w:eastAsia="宋体" w:cs="Times New Roman"/>
          <w:i/>
          <w:color w:val="548DD4"/>
          <w:kern w:val="0"/>
          <w:sz w:val="24"/>
          <w:szCs w:val="24"/>
          <w:lang w:val="en-US"/>
        </w:rPr>
      </w:pPr>
      <w:r>
        <w:rPr>
          <w:rFonts w:hint="eastAsia" w:ascii="Arial" w:hAnsi="Arial" w:eastAsia="黑体" w:cs="Times New Roman"/>
          <w:i/>
          <w:color w:val="548DD4"/>
          <w:kern w:val="2"/>
          <w:sz w:val="36"/>
          <w:szCs w:val="36"/>
          <w:lang w:val="en-US" w:eastAsia="zh-CN" w:bidi="ar"/>
        </w:rPr>
        <w:t xml:space="preserve">5.4 </w:t>
      </w:r>
      <w:r>
        <w:rPr>
          <w:rFonts w:hint="eastAsia" w:ascii="黑体" w:hAnsi="宋体" w:eastAsia="黑体" w:cs="黑体"/>
          <w:i/>
          <w:color w:val="548DD4"/>
          <w:kern w:val="2"/>
          <w:sz w:val="36"/>
          <w:szCs w:val="36"/>
          <w:lang w:val="en-US" w:eastAsia="zh-CN" w:bidi="ar"/>
        </w:rPr>
        <w:t>数值及文案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说明：如图所示，更改并验证回款信息的文案及数值</w:t>
      </w:r>
    </w:p>
    <w:p>
      <w:pPr>
        <w:pStyle w:val="3"/>
        <w:numPr>
          <w:ilvl w:val="0"/>
          <w:numId w:val="5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出借确认弹窗，验证预计利息；</w:t>
      </w:r>
    </w:p>
    <w:p>
      <w:pPr>
        <w:pStyle w:val="3"/>
        <w:numPr>
          <w:ilvl w:val="0"/>
          <w:numId w:val="0"/>
        </w:numPr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t xml:space="preserve">    </w:t>
      </w:r>
      <w:r>
        <w:rPr>
          <w:rFonts w:hint="eastAsia"/>
          <w:i/>
          <w:color w:val="548DD4" w:themeColor="text2" w:themeTint="99"/>
          <w:szCs w:val="72"/>
          <w:lang w:val="en-US" w:eastAsia="zh-CN"/>
        </w:rPr>
        <w:drawing>
          <wp:inline distT="0" distB="0" distL="114300" distR="114300">
            <wp:extent cx="3639185" cy="5601335"/>
            <wp:effectExtent l="0" t="0" r="18415" b="18415"/>
            <wp:docPr id="39" name="图片 39" descr="15361355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36135523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numPr>
          <w:ilvl w:val="0"/>
          <w:numId w:val="5"/>
        </w:numPr>
        <w:ind w:left="42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我的投资-项目历程-回款计划：等额本息项目的每期回款文案如图，验证数值，本金、利息的金额要与真实情况相等，下同；</w:t>
      </w:r>
    </w:p>
    <w:p>
      <w:pPr>
        <w:pStyle w:val="3"/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/>
          <w:i/>
          <w:color w:val="548DD4" w:themeColor="text2" w:themeTint="99"/>
          <w:szCs w:val="72"/>
          <w:lang w:val="en-US" w:eastAsia="zh-CN"/>
        </w:rPr>
        <w:drawing>
          <wp:inline distT="0" distB="0" distL="114300" distR="114300">
            <wp:extent cx="3572510" cy="6277610"/>
            <wp:effectExtent l="0" t="0" r="8890" b="8890"/>
            <wp:docPr id="40" name="图片 40" descr="15361355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36135557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资金流水：等额本息项目每期回款文案：项目本金+利息回款 ，验证数值；</w:t>
      </w:r>
    </w:p>
    <w:p>
      <w:pPr>
        <w:pStyle w:val="3"/>
        <w:numPr>
          <w:ilvl w:val="0"/>
          <w:numId w:val="5"/>
        </w:numPr>
        <w:ind w:left="420" w:leftChars="0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回款日历，文案不变，验证数值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5.帮助-利息是如何计算的：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 xml:space="preserve"> 还款方式为按月返息到期还本时：项目总利息=（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借款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本金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×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年化利率）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×项目期限÷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365；</w:t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还款方式为按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期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返还等额本息时：项目总利息=每期还款额×借款期数-借款本金（其中每期还款额的计算公式详见具体项目）</w:t>
      </w:r>
    </w:p>
    <w:p>
      <w:pPr>
        <w:pStyle w:val="3"/>
        <w:ind w:firstLine="48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57090" cy="6142990"/>
            <wp:effectExtent l="0" t="0" r="10160" b="1016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6.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我的投资和资产总览页面，对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当前资产、已收利息、待收本金、待收利息等数值的验证。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</w:p>
    <w:p>
      <w:pPr>
        <w:pStyle w:val="2"/>
        <w:keepLines w:val="0"/>
        <w:numPr>
          <w:ilvl w:val="0"/>
          <w:numId w:val="0"/>
        </w:numPr>
        <w:tabs>
          <w:tab w:val="clear" w:pos="432"/>
        </w:tabs>
        <w:spacing w:beforeLines="0" w:afterLines="0" w:line="576" w:lineRule="auto"/>
        <w:ind w:left="0" w:firstLine="0"/>
        <w:rPr>
          <w:rFonts w:hint="eastAsia" w:eastAsia="黑体"/>
          <w:b w:val="0"/>
          <w:sz w:val="44"/>
          <w:lang w:val="en-US" w:eastAsia="zh-CN"/>
        </w:rPr>
      </w:pPr>
      <w:r>
        <w:rPr>
          <w:rFonts w:hint="eastAsia"/>
          <w:b w:val="0"/>
          <w:sz w:val="44"/>
          <w:lang w:val="en-US" w:eastAsia="zh-CN"/>
        </w:rPr>
        <w:t>6</w:t>
      </w:r>
      <w:r>
        <w:rPr>
          <w:rFonts w:hint="eastAsia"/>
          <w:b w:val="0"/>
          <w:sz w:val="44"/>
        </w:rPr>
        <w:t xml:space="preserve"> </w:t>
      </w:r>
      <w:r>
        <w:rPr>
          <w:rFonts w:hint="eastAsia"/>
          <w:b w:val="0"/>
          <w:sz w:val="44"/>
          <w:lang w:val="en-US" w:eastAsia="zh-CN"/>
        </w:rPr>
        <w:t>各类信息通知、合同及加息券</w:t>
      </w:r>
    </w:p>
    <w:p>
      <w:pPr>
        <w:pStyle w:val="3"/>
        <w:numPr>
          <w:ilvl w:val="0"/>
          <w:numId w:val="6"/>
        </w:numPr>
        <w:spacing w:afterLines="0"/>
        <w:ind w:left="0"/>
        <w:rPr>
          <w:rFonts w:hint="eastAsia" w:ascii="Arial" w:hAnsi="Arial" w:eastAsia="黑体"/>
          <w:i/>
          <w:color w:val="548DD4"/>
          <w:sz w:val="36"/>
          <w:lang w:val="en-US" w:eastAsia="zh-CN"/>
        </w:rPr>
      </w:pPr>
      <w:r>
        <w:rPr>
          <w:rFonts w:hint="eastAsia" w:ascii="Arial" w:hAnsi="Arial" w:eastAsia="黑体"/>
          <w:i/>
          <w:color w:val="548DD4"/>
          <w:sz w:val="36"/>
          <w:lang w:val="en-US" w:eastAsia="zh-CN"/>
        </w:rPr>
        <w:t>短信、微信、邮件</w:t>
      </w:r>
    </w:p>
    <w:p>
      <w:pPr>
        <w:pStyle w:val="3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验证还款类型的文案和还款金额的数值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right="0"/>
        <w:jc w:val="left"/>
        <w:rPr>
          <w:rFonts w:hint="eastAsia" w:ascii="黑体" w:hAnsi="宋体" w:eastAsia="黑体" w:cs="黑体"/>
          <w:i/>
          <w:color w:val="548DD4"/>
          <w:kern w:val="2"/>
          <w:sz w:val="36"/>
          <w:szCs w:val="36"/>
          <w:lang w:val="en-US" w:eastAsia="zh-CN" w:bidi="ar"/>
        </w:rPr>
      </w:pPr>
      <w:r>
        <w:rPr>
          <w:rFonts w:hint="eastAsia" w:ascii="黑体" w:hAnsi="宋体" w:eastAsia="黑体" w:cs="黑体"/>
          <w:i/>
          <w:color w:val="548DD4"/>
          <w:kern w:val="2"/>
          <w:sz w:val="36"/>
          <w:szCs w:val="36"/>
          <w:lang w:val="en-US" w:eastAsia="zh-CN" w:bidi="ar"/>
        </w:rPr>
        <w:t>2.合同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1.合同具体内容待定；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2.合同中约定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几种还款方式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，根据项目录入时选择的还款方式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和还款周期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来确定合同中选择那种还款方式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，合同内容确定后补发邮件通知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；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/>
          <w:i/>
          <w:color w:val="548DD4" w:themeColor="text2" w:themeTint="99"/>
          <w:szCs w:val="72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3.项目详情或移动端的出借确认弹窗中的合同模版，以及我的出借-项目历程中查看/下载的合同，都要对应填好还款方式。</w:t>
      </w:r>
    </w:p>
    <w:p>
      <w:pPr>
        <w:pStyle w:val="27"/>
        <w:keepNext w:val="0"/>
        <w:keepLines w:val="0"/>
        <w:widowControl w:val="0"/>
        <w:numPr>
          <w:ilvl w:val="0"/>
          <w:numId w:val="6"/>
        </w:numPr>
        <w:suppressLineNumbers w:val="0"/>
        <w:spacing w:before="0" w:beforeLines="50" w:beforeAutospacing="0" w:after="0" w:afterAutospacing="1"/>
        <w:ind w:left="0" w:leftChars="0" w:right="0" w:firstLine="0" w:firstLineChars="0"/>
        <w:jc w:val="left"/>
        <w:rPr>
          <w:rFonts w:hint="eastAsia" w:ascii="黑体" w:hAnsi="宋体" w:eastAsia="黑体" w:cs="黑体"/>
          <w:i/>
          <w:color w:val="548DD4"/>
          <w:kern w:val="2"/>
          <w:sz w:val="36"/>
          <w:szCs w:val="36"/>
          <w:lang w:val="en-US" w:eastAsia="zh-CN" w:bidi="ar"/>
        </w:rPr>
      </w:pPr>
      <w:r>
        <w:rPr>
          <w:rFonts w:hint="eastAsia" w:ascii="黑体" w:hAnsi="宋体" w:eastAsia="黑体" w:cs="黑体"/>
          <w:i/>
          <w:color w:val="548DD4"/>
          <w:kern w:val="2"/>
          <w:sz w:val="36"/>
          <w:szCs w:val="36"/>
          <w:lang w:val="en-US" w:eastAsia="zh-CN" w:bidi="ar"/>
        </w:rPr>
        <w:t>加息券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全程加息券（包括会员加息券）依然可以使用，其他加息券暂不支持使用。加息券加息的计算：</w:t>
      </w:r>
    </w:p>
    <w:p>
      <w:pPr>
        <w:pStyle w:val="27"/>
        <w:keepNext w:val="0"/>
        <w:keepLines w:val="0"/>
        <w:widowControl w:val="0"/>
        <w:suppressLineNumbers w:val="0"/>
        <w:spacing w:before="0" w:beforeLines="50" w:beforeAutospacing="0" w:after="0" w:afterAutospacing="1"/>
        <w:ind w:left="42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以（项目发标的年化利率+加息利率)/12作为加息后的月利率得出每月还款额X1；以项目发标的年化利率/12作为原始月利率得出每月还款额X0；每月加息收益=X1-X0。</w:t>
      </w:r>
    </w:p>
    <w:p>
      <w:pPr>
        <w:pStyle w:val="27"/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Lines="50" w:beforeAutospacing="0" w:after="0" w:afterAutospacing="1"/>
        <w:ind w:left="420" w:leftChars="0" w:right="0" w:rightChars="0" w:firstLine="420" w:firstLineChars="0"/>
        <w:jc w:val="left"/>
        <w:rPr>
          <w:rFonts w:hint="eastAsia"/>
          <w:b/>
          <w:bCs/>
          <w:lang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3896995" cy="587375"/>
            <wp:effectExtent l="0" t="0" r="8255" b="3175"/>
            <wp:docPr id="44" name="图片 44" descr="1536137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36137487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/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如果还款周期不是一个月，而是固定天数，计算方式跟按月的相同，只是把月利率换为期利率。</w:t>
      </w:r>
    </w:p>
    <w:p>
      <w:pPr>
        <w:pStyle w:val="3"/>
        <w:spacing w:before="156"/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补充需求：期望年均回报（率）、期望回报率、年均回报率等均改为年化利率；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期望利息改为预计利息；</w:t>
      </w:r>
    </w:p>
    <w:p>
      <w:pPr>
        <w:pStyle w:val="3"/>
        <w:spacing w:before="156"/>
        <w:ind w:left="0" w:leftChars="0" w:firstLine="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3"/>
        <w:spacing w:before="156"/>
        <w:ind w:left="0" w:leftChars="0" w:firstLine="0" w:firstLineChars="0"/>
      </w:pPr>
      <w:r>
        <w:rPr>
          <w:rFonts w:hint="eastAsia"/>
          <w:b/>
          <w:bCs/>
          <w:lang w:eastAsia="zh-CN"/>
        </w:rPr>
        <w:t>原型链接</w:t>
      </w:r>
      <w:r>
        <w:rPr>
          <w:rFonts w:hint="eastAsia"/>
          <w:lang w:eastAsia="zh-CN"/>
        </w:rPr>
        <w:t>：</w:t>
      </w:r>
      <w:r>
        <w:rPr>
          <w:rFonts w:hint="eastAsia"/>
        </w:rPr>
        <w:t>https://jrqnch.axshare.com</w:t>
      </w:r>
      <w:bookmarkStart w:id="13" w:name="_GoBack"/>
      <w:bookmarkEnd w:id="13"/>
    </w:p>
    <w:p>
      <w:pPr>
        <w:pStyle w:val="67"/>
        <w:keepLines/>
        <w:spacing w:before="156"/>
        <w:rPr>
          <w:rFonts w:hint="eastAsia" w:ascii="宋体" w:hAnsi="宋体" w:eastAsia="宋体" w:cs="Arial"/>
          <w:i/>
          <w:iCs/>
          <w:color w:val="000000" w:themeColor="text1"/>
          <w:sz w:val="21"/>
          <w:szCs w:val="21"/>
          <w:lang w:val="en-US" w:eastAsia="zh-CN"/>
        </w:rPr>
      </w:pPr>
      <w:r>
        <w:rPr>
          <w:rFonts w:hint="eastAsia" w:ascii="宋体" w:hAnsi="宋体" w:eastAsia="宋体" w:cs="Arial"/>
          <w:i/>
          <w:iCs/>
          <w:color w:val="000000" w:themeColor="text1"/>
          <w:sz w:val="21"/>
          <w:szCs w:val="21"/>
        </w:rPr>
        <w:t>----文档结束</w:t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1797" w:bottom="1440" w:left="1797" w:header="851" w:footer="992" w:gutter="0"/>
      <w:pgNumType w:start="1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宋体常规">
    <w:altName w:val="黑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wordWrap w:val="0"/>
      <w:jc w:val="right"/>
      <w:rPr>
        <w:szCs w:val="18"/>
      </w:rPr>
    </w:pPr>
    <w:r>
      <w:rPr>
        <w:b/>
        <w:sz w:val="24"/>
        <w:szCs w:val="24"/>
      </w:rPr>
      <w:fldChar w:fldCharType="begin"/>
    </w:r>
    <w:r>
      <w:rPr>
        <w:b/>
      </w:rPr>
      <w:instrText xml:space="preserve">PAGE</w:instrText>
    </w:r>
    <w:r>
      <w:rPr>
        <w:b/>
        <w:sz w:val="24"/>
        <w:szCs w:val="24"/>
      </w:rPr>
      <w:fldChar w:fldCharType="separate"/>
    </w:r>
    <w:r>
      <w:rPr>
        <w:b/>
      </w:rPr>
      <w:t>2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 xml:space="preserve">NUMPAGES</w:instrText>
    </w:r>
    <w:r>
      <w:rPr>
        <w:b/>
        <w:sz w:val="24"/>
        <w:szCs w:val="24"/>
      </w:rPr>
      <w:fldChar w:fldCharType="separate"/>
    </w:r>
    <w:r>
      <w:rPr>
        <w:b/>
      </w:rPr>
      <w:t>15</w:t>
    </w:r>
    <w:r>
      <w:rPr>
        <w:b/>
        <w:sz w:val="24"/>
        <w:szCs w:val="24"/>
      </w:rPr>
      <w:fldChar w:fldCharType="end"/>
    </w:r>
    <w:r>
      <w:rPr>
        <w:rFonts w:hint="eastAsia"/>
        <w:szCs w:val="18"/>
      </w:rPr>
      <w:t>内部资料，注意保密！</w:t>
    </w:r>
  </w:p>
  <w:p>
    <w:pPr>
      <w:pStyle w:val="2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double" w:color="auto" w:sz="6" w:space="1"/>
      </w:pBdr>
    </w:pPr>
  </w:p>
  <w:p>
    <w:pPr>
      <w:pStyle w:val="20"/>
    </w:pPr>
    <w:r>
      <w:rPr>
        <w:rFonts w:hint="eastAsia"/>
        <w:kern w:val="0"/>
      </w:rPr>
      <w:t>IBM/</w:t>
    </w:r>
    <w:r>
      <w:rPr>
        <w:rFonts w:hint="eastAsia"/>
      </w:rPr>
      <w:t>上海移动</w:t>
    </w:r>
    <w:r>
      <w:rPr>
        <w:rFonts w:hint="eastAsia"/>
        <w:kern w:val="0"/>
      </w:rPr>
      <w:t>机密</w:t>
    </w:r>
    <w:r>
      <w:rPr>
        <w:kern w:val="0"/>
      </w:rPr>
      <w:tab/>
    </w:r>
    <w:r>
      <w:rPr>
        <w:rStyle w:val="30"/>
      </w:rPr>
      <w:fldChar w:fldCharType="begin"/>
    </w:r>
    <w:r>
      <w:rPr>
        <w:rStyle w:val="30"/>
      </w:rPr>
      <w:instrText xml:space="preserve"> PAGE </w:instrText>
    </w:r>
    <w:r>
      <w:rPr>
        <w:rStyle w:val="30"/>
      </w:rPr>
      <w:fldChar w:fldCharType="separate"/>
    </w:r>
    <w:r>
      <w:rPr>
        <w:rStyle w:val="30"/>
      </w:rPr>
      <w:t>34</w:t>
    </w:r>
    <w:r>
      <w:rPr>
        <w:rStyle w:val="3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both"/>
    </w:pPr>
    <w:r>
      <w:drawing>
        <wp:inline distT="0" distB="0" distL="0" distR="0">
          <wp:extent cx="967740" cy="210185"/>
          <wp:effectExtent l="0" t="0" r="0" b="0"/>
          <wp:docPr id="2" name="图片 2" descr="../../../Users/fangshuang/Desktop/宏财网lo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../../../Users/fangshuang/Desktop/宏财网lo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0887" cy="2197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both"/>
    </w:pPr>
    <w:r>
      <w:drawing>
        <wp:inline distT="0" distB="0" distL="0" distR="0">
          <wp:extent cx="365760" cy="274320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5760" cy="274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anchor distT="0" distB="0" distL="114300" distR="114300" simplePos="0" relativeHeight="251658240" behindDoc="1" locked="0" layoutInCell="0" allowOverlap="1">
          <wp:simplePos x="0" y="0"/>
          <wp:positionH relativeFrom="column">
            <wp:posOffset>4933950</wp:posOffset>
          </wp:positionH>
          <wp:positionV relativeFrom="paragraph">
            <wp:posOffset>-22225</wp:posOffset>
          </wp:positionV>
          <wp:extent cx="400050" cy="200660"/>
          <wp:effectExtent l="0" t="0" r="0" b="0"/>
          <wp:wrapThrough wrapText="bothSides">
            <wp:wrapPolygon>
              <wp:start x="0" y="0"/>
              <wp:lineTo x="0" y="19139"/>
              <wp:lineTo x="20571" y="19139"/>
              <wp:lineTo x="20571" y="0"/>
              <wp:lineTo x="0" y="0"/>
            </wp:wrapPolygon>
          </wp:wrapThrough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050" cy="2006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ab/>
    </w:r>
    <w:bookmarkStart w:id="12" w:name="客户简称"/>
    <w:r>
      <w:rPr>
        <w:rFonts w:hint="eastAsia"/>
      </w:rPr>
      <w:t>上海移动</w:t>
    </w:r>
    <w:bookmarkEnd w:id="12"/>
    <w:r>
      <w:rPr>
        <w:rFonts w:hint="eastAsia"/>
      </w:rPr>
      <w:t>个人数据业务门户整合项目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827339"/>
    <w:multiLevelType w:val="singleLevel"/>
    <w:tmpl w:val="8C8273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7ABAF6"/>
    <w:multiLevelType w:val="singleLevel"/>
    <w:tmpl w:val="8F7ABAF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DF2670F"/>
    <w:multiLevelType w:val="singleLevel"/>
    <w:tmpl w:val="CDF2670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C802F87"/>
    <w:multiLevelType w:val="singleLevel"/>
    <w:tmpl w:val="FC802F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A6B7D72"/>
    <w:multiLevelType w:val="multilevel"/>
    <w:tmpl w:val="2A6B7D7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150"/>
        </w:tabs>
        <w:ind w:left="1150" w:hanging="1008"/>
      </w:p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BD8"/>
    <w:rsid w:val="00001045"/>
    <w:rsid w:val="000012C9"/>
    <w:rsid w:val="0000185E"/>
    <w:rsid w:val="00001EE7"/>
    <w:rsid w:val="000020E8"/>
    <w:rsid w:val="00002681"/>
    <w:rsid w:val="0000326F"/>
    <w:rsid w:val="00003340"/>
    <w:rsid w:val="00003487"/>
    <w:rsid w:val="000054CA"/>
    <w:rsid w:val="00005A36"/>
    <w:rsid w:val="00006200"/>
    <w:rsid w:val="00006BF0"/>
    <w:rsid w:val="0000737C"/>
    <w:rsid w:val="00010FC5"/>
    <w:rsid w:val="00011FE4"/>
    <w:rsid w:val="00012B5E"/>
    <w:rsid w:val="00013AC0"/>
    <w:rsid w:val="00013C55"/>
    <w:rsid w:val="00013E46"/>
    <w:rsid w:val="00014A39"/>
    <w:rsid w:val="000155CB"/>
    <w:rsid w:val="000160F6"/>
    <w:rsid w:val="000164A0"/>
    <w:rsid w:val="00016746"/>
    <w:rsid w:val="000169BC"/>
    <w:rsid w:val="000178F8"/>
    <w:rsid w:val="00017AC1"/>
    <w:rsid w:val="0002002A"/>
    <w:rsid w:val="00020875"/>
    <w:rsid w:val="00020A16"/>
    <w:rsid w:val="000212AB"/>
    <w:rsid w:val="000216CA"/>
    <w:rsid w:val="00021840"/>
    <w:rsid w:val="00021925"/>
    <w:rsid w:val="000220FD"/>
    <w:rsid w:val="000228BB"/>
    <w:rsid w:val="000229E6"/>
    <w:rsid w:val="0002319A"/>
    <w:rsid w:val="00025AB7"/>
    <w:rsid w:val="00026489"/>
    <w:rsid w:val="00027F15"/>
    <w:rsid w:val="00030A7C"/>
    <w:rsid w:val="000312C7"/>
    <w:rsid w:val="00031F85"/>
    <w:rsid w:val="00034108"/>
    <w:rsid w:val="00034400"/>
    <w:rsid w:val="00035567"/>
    <w:rsid w:val="00035E3D"/>
    <w:rsid w:val="00035E4A"/>
    <w:rsid w:val="0003632B"/>
    <w:rsid w:val="00037DA5"/>
    <w:rsid w:val="000407C4"/>
    <w:rsid w:val="000408D2"/>
    <w:rsid w:val="000421C4"/>
    <w:rsid w:val="00043110"/>
    <w:rsid w:val="00046E1C"/>
    <w:rsid w:val="00046E53"/>
    <w:rsid w:val="00047E04"/>
    <w:rsid w:val="00050C10"/>
    <w:rsid w:val="00051EF3"/>
    <w:rsid w:val="00052D27"/>
    <w:rsid w:val="0005319B"/>
    <w:rsid w:val="000542C0"/>
    <w:rsid w:val="00054752"/>
    <w:rsid w:val="00055C59"/>
    <w:rsid w:val="00056835"/>
    <w:rsid w:val="0005795A"/>
    <w:rsid w:val="000609D0"/>
    <w:rsid w:val="00060E74"/>
    <w:rsid w:val="000619CB"/>
    <w:rsid w:val="0006360D"/>
    <w:rsid w:val="0006397A"/>
    <w:rsid w:val="0006403E"/>
    <w:rsid w:val="000649AC"/>
    <w:rsid w:val="000652F9"/>
    <w:rsid w:val="00065CF6"/>
    <w:rsid w:val="000660D5"/>
    <w:rsid w:val="00066F00"/>
    <w:rsid w:val="000675BB"/>
    <w:rsid w:val="00070B68"/>
    <w:rsid w:val="00071040"/>
    <w:rsid w:val="000714E6"/>
    <w:rsid w:val="00071BA2"/>
    <w:rsid w:val="000733C7"/>
    <w:rsid w:val="0007376F"/>
    <w:rsid w:val="000746E2"/>
    <w:rsid w:val="000750BA"/>
    <w:rsid w:val="00076BB2"/>
    <w:rsid w:val="000777BC"/>
    <w:rsid w:val="00077CAA"/>
    <w:rsid w:val="00077EC7"/>
    <w:rsid w:val="000800CB"/>
    <w:rsid w:val="00080AB0"/>
    <w:rsid w:val="00080E04"/>
    <w:rsid w:val="00081547"/>
    <w:rsid w:val="000829A2"/>
    <w:rsid w:val="000838BF"/>
    <w:rsid w:val="00083F55"/>
    <w:rsid w:val="000856B8"/>
    <w:rsid w:val="00085D39"/>
    <w:rsid w:val="00086199"/>
    <w:rsid w:val="000865F1"/>
    <w:rsid w:val="00086B71"/>
    <w:rsid w:val="00093B60"/>
    <w:rsid w:val="0009457E"/>
    <w:rsid w:val="0009525B"/>
    <w:rsid w:val="00095FDB"/>
    <w:rsid w:val="000960B2"/>
    <w:rsid w:val="00097078"/>
    <w:rsid w:val="000A06F4"/>
    <w:rsid w:val="000A1234"/>
    <w:rsid w:val="000A1DA9"/>
    <w:rsid w:val="000A21E4"/>
    <w:rsid w:val="000A267B"/>
    <w:rsid w:val="000A2B4F"/>
    <w:rsid w:val="000A35AB"/>
    <w:rsid w:val="000A372A"/>
    <w:rsid w:val="000A3E6C"/>
    <w:rsid w:val="000A3F2F"/>
    <w:rsid w:val="000A4619"/>
    <w:rsid w:val="000A5A55"/>
    <w:rsid w:val="000A6420"/>
    <w:rsid w:val="000A650A"/>
    <w:rsid w:val="000A6FD8"/>
    <w:rsid w:val="000A731F"/>
    <w:rsid w:val="000B33E2"/>
    <w:rsid w:val="000B39A7"/>
    <w:rsid w:val="000B3A18"/>
    <w:rsid w:val="000B46EE"/>
    <w:rsid w:val="000B7537"/>
    <w:rsid w:val="000C1E6E"/>
    <w:rsid w:val="000C20B3"/>
    <w:rsid w:val="000C255D"/>
    <w:rsid w:val="000C2DD9"/>
    <w:rsid w:val="000C3C85"/>
    <w:rsid w:val="000C3CCD"/>
    <w:rsid w:val="000C6151"/>
    <w:rsid w:val="000C63DE"/>
    <w:rsid w:val="000C65AC"/>
    <w:rsid w:val="000C77A4"/>
    <w:rsid w:val="000C7AB7"/>
    <w:rsid w:val="000D09C8"/>
    <w:rsid w:val="000D1AD1"/>
    <w:rsid w:val="000D206F"/>
    <w:rsid w:val="000D2216"/>
    <w:rsid w:val="000D2486"/>
    <w:rsid w:val="000D4101"/>
    <w:rsid w:val="000D446F"/>
    <w:rsid w:val="000D47ED"/>
    <w:rsid w:val="000D50A0"/>
    <w:rsid w:val="000D511E"/>
    <w:rsid w:val="000D5B7D"/>
    <w:rsid w:val="000D6EF4"/>
    <w:rsid w:val="000D736E"/>
    <w:rsid w:val="000E05E3"/>
    <w:rsid w:val="000E0AB7"/>
    <w:rsid w:val="000E20CA"/>
    <w:rsid w:val="000E268A"/>
    <w:rsid w:val="000E2CBA"/>
    <w:rsid w:val="000E2FAB"/>
    <w:rsid w:val="000E3050"/>
    <w:rsid w:val="000E3AD0"/>
    <w:rsid w:val="000E3EC1"/>
    <w:rsid w:val="000E5163"/>
    <w:rsid w:val="000E59A8"/>
    <w:rsid w:val="000E601B"/>
    <w:rsid w:val="000E6A80"/>
    <w:rsid w:val="000E7B22"/>
    <w:rsid w:val="000E7DEB"/>
    <w:rsid w:val="000F07B0"/>
    <w:rsid w:val="000F164C"/>
    <w:rsid w:val="000F1C62"/>
    <w:rsid w:val="000F203C"/>
    <w:rsid w:val="000F27FA"/>
    <w:rsid w:val="000F2BBC"/>
    <w:rsid w:val="000F3EE4"/>
    <w:rsid w:val="000F478A"/>
    <w:rsid w:val="000F4B27"/>
    <w:rsid w:val="000F4E91"/>
    <w:rsid w:val="000F7507"/>
    <w:rsid w:val="00100039"/>
    <w:rsid w:val="00100A04"/>
    <w:rsid w:val="00101882"/>
    <w:rsid w:val="00101A8A"/>
    <w:rsid w:val="00101CF0"/>
    <w:rsid w:val="00101FDB"/>
    <w:rsid w:val="00101FEF"/>
    <w:rsid w:val="001020BD"/>
    <w:rsid w:val="00102369"/>
    <w:rsid w:val="001040B0"/>
    <w:rsid w:val="00104B27"/>
    <w:rsid w:val="0010573C"/>
    <w:rsid w:val="00106284"/>
    <w:rsid w:val="0010757F"/>
    <w:rsid w:val="00107A09"/>
    <w:rsid w:val="00110574"/>
    <w:rsid w:val="00110B45"/>
    <w:rsid w:val="00110F09"/>
    <w:rsid w:val="00111C69"/>
    <w:rsid w:val="00112465"/>
    <w:rsid w:val="001137F1"/>
    <w:rsid w:val="00114C9E"/>
    <w:rsid w:val="00114F7F"/>
    <w:rsid w:val="001151BA"/>
    <w:rsid w:val="00116409"/>
    <w:rsid w:val="00116D92"/>
    <w:rsid w:val="001171E7"/>
    <w:rsid w:val="001176F9"/>
    <w:rsid w:val="00117CB8"/>
    <w:rsid w:val="0012142D"/>
    <w:rsid w:val="00121C63"/>
    <w:rsid w:val="00122095"/>
    <w:rsid w:val="0012244D"/>
    <w:rsid w:val="00122C7E"/>
    <w:rsid w:val="00122E29"/>
    <w:rsid w:val="00124586"/>
    <w:rsid w:val="00124603"/>
    <w:rsid w:val="00124D18"/>
    <w:rsid w:val="00125085"/>
    <w:rsid w:val="001267AF"/>
    <w:rsid w:val="00127D06"/>
    <w:rsid w:val="00130F76"/>
    <w:rsid w:val="0013118F"/>
    <w:rsid w:val="0013170A"/>
    <w:rsid w:val="00132C6A"/>
    <w:rsid w:val="0013318D"/>
    <w:rsid w:val="001331B9"/>
    <w:rsid w:val="001343B1"/>
    <w:rsid w:val="00134646"/>
    <w:rsid w:val="00134D00"/>
    <w:rsid w:val="0013512D"/>
    <w:rsid w:val="00135812"/>
    <w:rsid w:val="00135AFF"/>
    <w:rsid w:val="001412A3"/>
    <w:rsid w:val="00141DFF"/>
    <w:rsid w:val="001420F6"/>
    <w:rsid w:val="00144EE7"/>
    <w:rsid w:val="00145C74"/>
    <w:rsid w:val="0014651C"/>
    <w:rsid w:val="00147B54"/>
    <w:rsid w:val="00151BEA"/>
    <w:rsid w:val="00152DB9"/>
    <w:rsid w:val="001533AD"/>
    <w:rsid w:val="00154BE2"/>
    <w:rsid w:val="0015553A"/>
    <w:rsid w:val="001555B0"/>
    <w:rsid w:val="00156C08"/>
    <w:rsid w:val="0015753D"/>
    <w:rsid w:val="001575CC"/>
    <w:rsid w:val="001604E9"/>
    <w:rsid w:val="001624EA"/>
    <w:rsid w:val="00162F63"/>
    <w:rsid w:val="001635E9"/>
    <w:rsid w:val="001648C3"/>
    <w:rsid w:val="00166F9B"/>
    <w:rsid w:val="001709AD"/>
    <w:rsid w:val="00171331"/>
    <w:rsid w:val="00174324"/>
    <w:rsid w:val="00175435"/>
    <w:rsid w:val="001755EE"/>
    <w:rsid w:val="00175618"/>
    <w:rsid w:val="00176261"/>
    <w:rsid w:val="00176566"/>
    <w:rsid w:val="00180350"/>
    <w:rsid w:val="00180EB2"/>
    <w:rsid w:val="001818F4"/>
    <w:rsid w:val="00181F8A"/>
    <w:rsid w:val="0018267E"/>
    <w:rsid w:val="00182CE9"/>
    <w:rsid w:val="0018423F"/>
    <w:rsid w:val="00184A86"/>
    <w:rsid w:val="00185060"/>
    <w:rsid w:val="00185363"/>
    <w:rsid w:val="00185883"/>
    <w:rsid w:val="001864C8"/>
    <w:rsid w:val="00187015"/>
    <w:rsid w:val="00187773"/>
    <w:rsid w:val="00190CE2"/>
    <w:rsid w:val="00190D0E"/>
    <w:rsid w:val="00191438"/>
    <w:rsid w:val="0019176E"/>
    <w:rsid w:val="00191EB8"/>
    <w:rsid w:val="001920EF"/>
    <w:rsid w:val="00192866"/>
    <w:rsid w:val="00192C76"/>
    <w:rsid w:val="00192E1B"/>
    <w:rsid w:val="00192F6A"/>
    <w:rsid w:val="0019345E"/>
    <w:rsid w:val="00193D10"/>
    <w:rsid w:val="00193D2A"/>
    <w:rsid w:val="001946AC"/>
    <w:rsid w:val="00195272"/>
    <w:rsid w:val="0019668E"/>
    <w:rsid w:val="00196DC1"/>
    <w:rsid w:val="0019729C"/>
    <w:rsid w:val="001976DC"/>
    <w:rsid w:val="00197FF9"/>
    <w:rsid w:val="001A0F89"/>
    <w:rsid w:val="001A115C"/>
    <w:rsid w:val="001A1181"/>
    <w:rsid w:val="001A1817"/>
    <w:rsid w:val="001A1AC8"/>
    <w:rsid w:val="001A31EB"/>
    <w:rsid w:val="001A37EF"/>
    <w:rsid w:val="001A4944"/>
    <w:rsid w:val="001A4F18"/>
    <w:rsid w:val="001A51CD"/>
    <w:rsid w:val="001A5274"/>
    <w:rsid w:val="001A550F"/>
    <w:rsid w:val="001A59FB"/>
    <w:rsid w:val="001A6E81"/>
    <w:rsid w:val="001A706E"/>
    <w:rsid w:val="001B0DA0"/>
    <w:rsid w:val="001B166F"/>
    <w:rsid w:val="001B1EBC"/>
    <w:rsid w:val="001B3116"/>
    <w:rsid w:val="001B4FE8"/>
    <w:rsid w:val="001B5722"/>
    <w:rsid w:val="001B5E68"/>
    <w:rsid w:val="001B7D14"/>
    <w:rsid w:val="001C06A4"/>
    <w:rsid w:val="001C0F8F"/>
    <w:rsid w:val="001C11F1"/>
    <w:rsid w:val="001C141C"/>
    <w:rsid w:val="001C16B5"/>
    <w:rsid w:val="001C1FC5"/>
    <w:rsid w:val="001C24F6"/>
    <w:rsid w:val="001C258E"/>
    <w:rsid w:val="001C32D2"/>
    <w:rsid w:val="001C39FD"/>
    <w:rsid w:val="001C3F88"/>
    <w:rsid w:val="001C5032"/>
    <w:rsid w:val="001C5E8D"/>
    <w:rsid w:val="001C6B83"/>
    <w:rsid w:val="001C6ECB"/>
    <w:rsid w:val="001D0596"/>
    <w:rsid w:val="001D22EA"/>
    <w:rsid w:val="001D3687"/>
    <w:rsid w:val="001D40DC"/>
    <w:rsid w:val="001D494A"/>
    <w:rsid w:val="001D5C81"/>
    <w:rsid w:val="001D625E"/>
    <w:rsid w:val="001D65B1"/>
    <w:rsid w:val="001D6FD4"/>
    <w:rsid w:val="001D73C8"/>
    <w:rsid w:val="001D76CA"/>
    <w:rsid w:val="001E1879"/>
    <w:rsid w:val="001E1DB1"/>
    <w:rsid w:val="001E3695"/>
    <w:rsid w:val="001E5B23"/>
    <w:rsid w:val="001E5D0A"/>
    <w:rsid w:val="001E795C"/>
    <w:rsid w:val="001F27C9"/>
    <w:rsid w:val="001F35F5"/>
    <w:rsid w:val="001F4F6C"/>
    <w:rsid w:val="0020053D"/>
    <w:rsid w:val="00201ACF"/>
    <w:rsid w:val="0020232E"/>
    <w:rsid w:val="00203673"/>
    <w:rsid w:val="002047F1"/>
    <w:rsid w:val="002054E6"/>
    <w:rsid w:val="00205A5C"/>
    <w:rsid w:val="0020793F"/>
    <w:rsid w:val="002105DA"/>
    <w:rsid w:val="002121A8"/>
    <w:rsid w:val="00212CCC"/>
    <w:rsid w:val="002145F5"/>
    <w:rsid w:val="00214BC9"/>
    <w:rsid w:val="002159B0"/>
    <w:rsid w:val="00216178"/>
    <w:rsid w:val="00216AC2"/>
    <w:rsid w:val="002174C2"/>
    <w:rsid w:val="0021766D"/>
    <w:rsid w:val="00217BFF"/>
    <w:rsid w:val="00217D04"/>
    <w:rsid w:val="002200F7"/>
    <w:rsid w:val="002206EC"/>
    <w:rsid w:val="00220A8F"/>
    <w:rsid w:val="00221D6C"/>
    <w:rsid w:val="00222236"/>
    <w:rsid w:val="002222CA"/>
    <w:rsid w:val="0022375D"/>
    <w:rsid w:val="00223A9D"/>
    <w:rsid w:val="00224484"/>
    <w:rsid w:val="0022484A"/>
    <w:rsid w:val="00224A05"/>
    <w:rsid w:val="00225687"/>
    <w:rsid w:val="002260FE"/>
    <w:rsid w:val="0022768D"/>
    <w:rsid w:val="00230041"/>
    <w:rsid w:val="00232313"/>
    <w:rsid w:val="00232A01"/>
    <w:rsid w:val="0023327C"/>
    <w:rsid w:val="0023368B"/>
    <w:rsid w:val="00235748"/>
    <w:rsid w:val="002361BA"/>
    <w:rsid w:val="00236CAE"/>
    <w:rsid w:val="0023793F"/>
    <w:rsid w:val="0024039A"/>
    <w:rsid w:val="0024216D"/>
    <w:rsid w:val="0024225D"/>
    <w:rsid w:val="0024277C"/>
    <w:rsid w:val="0024293A"/>
    <w:rsid w:val="00242E35"/>
    <w:rsid w:val="0024488D"/>
    <w:rsid w:val="00245D6E"/>
    <w:rsid w:val="00247EE9"/>
    <w:rsid w:val="00251000"/>
    <w:rsid w:val="0025143F"/>
    <w:rsid w:val="002516F6"/>
    <w:rsid w:val="002518DD"/>
    <w:rsid w:val="002525B2"/>
    <w:rsid w:val="00254225"/>
    <w:rsid w:val="00254C6F"/>
    <w:rsid w:val="00254DCD"/>
    <w:rsid w:val="00255B9A"/>
    <w:rsid w:val="0025600E"/>
    <w:rsid w:val="002571CC"/>
    <w:rsid w:val="0025741E"/>
    <w:rsid w:val="00257DF5"/>
    <w:rsid w:val="002607D5"/>
    <w:rsid w:val="00262901"/>
    <w:rsid w:val="0026303D"/>
    <w:rsid w:val="0026346C"/>
    <w:rsid w:val="002634D8"/>
    <w:rsid w:val="002637EA"/>
    <w:rsid w:val="002640A4"/>
    <w:rsid w:val="0026455C"/>
    <w:rsid w:val="0026700F"/>
    <w:rsid w:val="002679B4"/>
    <w:rsid w:val="002709BF"/>
    <w:rsid w:val="00270A6C"/>
    <w:rsid w:val="00272377"/>
    <w:rsid w:val="0027370D"/>
    <w:rsid w:val="002748F4"/>
    <w:rsid w:val="00275062"/>
    <w:rsid w:val="002764B8"/>
    <w:rsid w:val="00281BA5"/>
    <w:rsid w:val="00282B15"/>
    <w:rsid w:val="0028432C"/>
    <w:rsid w:val="00284701"/>
    <w:rsid w:val="00284A11"/>
    <w:rsid w:val="00286592"/>
    <w:rsid w:val="00286984"/>
    <w:rsid w:val="00291052"/>
    <w:rsid w:val="00291C45"/>
    <w:rsid w:val="00291D25"/>
    <w:rsid w:val="00291EB9"/>
    <w:rsid w:val="00296BCE"/>
    <w:rsid w:val="00296CA2"/>
    <w:rsid w:val="00297092"/>
    <w:rsid w:val="00297510"/>
    <w:rsid w:val="00297C98"/>
    <w:rsid w:val="00297F20"/>
    <w:rsid w:val="002A0ECF"/>
    <w:rsid w:val="002A101E"/>
    <w:rsid w:val="002A1721"/>
    <w:rsid w:val="002A17F3"/>
    <w:rsid w:val="002A1D44"/>
    <w:rsid w:val="002A1EE5"/>
    <w:rsid w:val="002A1FE7"/>
    <w:rsid w:val="002A2426"/>
    <w:rsid w:val="002A360A"/>
    <w:rsid w:val="002A404E"/>
    <w:rsid w:val="002A4A00"/>
    <w:rsid w:val="002A7551"/>
    <w:rsid w:val="002A7C2A"/>
    <w:rsid w:val="002B1722"/>
    <w:rsid w:val="002B29C4"/>
    <w:rsid w:val="002B2D2B"/>
    <w:rsid w:val="002B3AA8"/>
    <w:rsid w:val="002B45B9"/>
    <w:rsid w:val="002B5B67"/>
    <w:rsid w:val="002B6277"/>
    <w:rsid w:val="002B6685"/>
    <w:rsid w:val="002B7875"/>
    <w:rsid w:val="002B7FA1"/>
    <w:rsid w:val="002C0B34"/>
    <w:rsid w:val="002C0FF9"/>
    <w:rsid w:val="002C1CE8"/>
    <w:rsid w:val="002C26C4"/>
    <w:rsid w:val="002C2A86"/>
    <w:rsid w:val="002C2FD4"/>
    <w:rsid w:val="002C30EE"/>
    <w:rsid w:val="002C362B"/>
    <w:rsid w:val="002C4F3B"/>
    <w:rsid w:val="002C5118"/>
    <w:rsid w:val="002C516F"/>
    <w:rsid w:val="002C536A"/>
    <w:rsid w:val="002C58B4"/>
    <w:rsid w:val="002C6877"/>
    <w:rsid w:val="002C758B"/>
    <w:rsid w:val="002C7B81"/>
    <w:rsid w:val="002D0A63"/>
    <w:rsid w:val="002D0F2B"/>
    <w:rsid w:val="002D10B3"/>
    <w:rsid w:val="002D10F6"/>
    <w:rsid w:val="002D1803"/>
    <w:rsid w:val="002D1B67"/>
    <w:rsid w:val="002D2DF9"/>
    <w:rsid w:val="002D44C4"/>
    <w:rsid w:val="002D497E"/>
    <w:rsid w:val="002D4D3B"/>
    <w:rsid w:val="002D6F32"/>
    <w:rsid w:val="002D7597"/>
    <w:rsid w:val="002D7A81"/>
    <w:rsid w:val="002D7CD0"/>
    <w:rsid w:val="002E0739"/>
    <w:rsid w:val="002E10BE"/>
    <w:rsid w:val="002E27A6"/>
    <w:rsid w:val="002E2A6F"/>
    <w:rsid w:val="002E3E8C"/>
    <w:rsid w:val="002E5233"/>
    <w:rsid w:val="002E5504"/>
    <w:rsid w:val="002E57F2"/>
    <w:rsid w:val="002E5C5D"/>
    <w:rsid w:val="002E779D"/>
    <w:rsid w:val="002F04A3"/>
    <w:rsid w:val="002F121C"/>
    <w:rsid w:val="002F17F8"/>
    <w:rsid w:val="002F1C53"/>
    <w:rsid w:val="002F28E0"/>
    <w:rsid w:val="002F2FF3"/>
    <w:rsid w:val="002F3059"/>
    <w:rsid w:val="002F31D9"/>
    <w:rsid w:val="002F42A9"/>
    <w:rsid w:val="002F4593"/>
    <w:rsid w:val="002F480B"/>
    <w:rsid w:val="002F6425"/>
    <w:rsid w:val="002F6D85"/>
    <w:rsid w:val="00301BD9"/>
    <w:rsid w:val="00302537"/>
    <w:rsid w:val="00304DBF"/>
    <w:rsid w:val="00304E9C"/>
    <w:rsid w:val="00305322"/>
    <w:rsid w:val="00306910"/>
    <w:rsid w:val="00307828"/>
    <w:rsid w:val="00307EDF"/>
    <w:rsid w:val="0031040F"/>
    <w:rsid w:val="003105EF"/>
    <w:rsid w:val="003113DB"/>
    <w:rsid w:val="00311978"/>
    <w:rsid w:val="00312497"/>
    <w:rsid w:val="00312717"/>
    <w:rsid w:val="003136B1"/>
    <w:rsid w:val="00316E64"/>
    <w:rsid w:val="003201C3"/>
    <w:rsid w:val="00320909"/>
    <w:rsid w:val="0032252E"/>
    <w:rsid w:val="0032474C"/>
    <w:rsid w:val="003258E2"/>
    <w:rsid w:val="00325C5F"/>
    <w:rsid w:val="0032732E"/>
    <w:rsid w:val="00330AE4"/>
    <w:rsid w:val="00333241"/>
    <w:rsid w:val="00333E68"/>
    <w:rsid w:val="00335D21"/>
    <w:rsid w:val="003360F3"/>
    <w:rsid w:val="0033726D"/>
    <w:rsid w:val="003407A7"/>
    <w:rsid w:val="00340E43"/>
    <w:rsid w:val="003414A6"/>
    <w:rsid w:val="0034159A"/>
    <w:rsid w:val="003425CB"/>
    <w:rsid w:val="00343051"/>
    <w:rsid w:val="00344379"/>
    <w:rsid w:val="0034486B"/>
    <w:rsid w:val="0034564B"/>
    <w:rsid w:val="00346EBF"/>
    <w:rsid w:val="003479B6"/>
    <w:rsid w:val="0035003F"/>
    <w:rsid w:val="00350699"/>
    <w:rsid w:val="00350B4B"/>
    <w:rsid w:val="00352694"/>
    <w:rsid w:val="003527A3"/>
    <w:rsid w:val="00352E58"/>
    <w:rsid w:val="00353737"/>
    <w:rsid w:val="00353F85"/>
    <w:rsid w:val="00354680"/>
    <w:rsid w:val="0035508E"/>
    <w:rsid w:val="00355688"/>
    <w:rsid w:val="00355C98"/>
    <w:rsid w:val="003565FC"/>
    <w:rsid w:val="00356C84"/>
    <w:rsid w:val="00356D28"/>
    <w:rsid w:val="003570E9"/>
    <w:rsid w:val="00360112"/>
    <w:rsid w:val="003601F4"/>
    <w:rsid w:val="00360DE2"/>
    <w:rsid w:val="00361C33"/>
    <w:rsid w:val="00362342"/>
    <w:rsid w:val="00362E26"/>
    <w:rsid w:val="0036351E"/>
    <w:rsid w:val="00363799"/>
    <w:rsid w:val="0036399E"/>
    <w:rsid w:val="00363B5D"/>
    <w:rsid w:val="00363E14"/>
    <w:rsid w:val="00364E24"/>
    <w:rsid w:val="00364EF4"/>
    <w:rsid w:val="00364F5B"/>
    <w:rsid w:val="0036506B"/>
    <w:rsid w:val="00365174"/>
    <w:rsid w:val="0036774E"/>
    <w:rsid w:val="00367F73"/>
    <w:rsid w:val="0037011A"/>
    <w:rsid w:val="00370418"/>
    <w:rsid w:val="00370AB6"/>
    <w:rsid w:val="00370CB1"/>
    <w:rsid w:val="00370FBB"/>
    <w:rsid w:val="00371AD6"/>
    <w:rsid w:val="003721EF"/>
    <w:rsid w:val="00373D6E"/>
    <w:rsid w:val="00374D8A"/>
    <w:rsid w:val="0037549F"/>
    <w:rsid w:val="00375533"/>
    <w:rsid w:val="00375CFC"/>
    <w:rsid w:val="00376149"/>
    <w:rsid w:val="00376B89"/>
    <w:rsid w:val="00381DC2"/>
    <w:rsid w:val="00382360"/>
    <w:rsid w:val="00382CD0"/>
    <w:rsid w:val="00385CBD"/>
    <w:rsid w:val="00386368"/>
    <w:rsid w:val="00386B2E"/>
    <w:rsid w:val="00386FEC"/>
    <w:rsid w:val="003870EE"/>
    <w:rsid w:val="00387500"/>
    <w:rsid w:val="0038752E"/>
    <w:rsid w:val="00387701"/>
    <w:rsid w:val="00387F0C"/>
    <w:rsid w:val="003902AA"/>
    <w:rsid w:val="00390818"/>
    <w:rsid w:val="0039148C"/>
    <w:rsid w:val="00391925"/>
    <w:rsid w:val="00391BCB"/>
    <w:rsid w:val="0039236D"/>
    <w:rsid w:val="00394927"/>
    <w:rsid w:val="00395B15"/>
    <w:rsid w:val="00397ADA"/>
    <w:rsid w:val="00397CF3"/>
    <w:rsid w:val="00397DCA"/>
    <w:rsid w:val="003A0BC9"/>
    <w:rsid w:val="003A0CEF"/>
    <w:rsid w:val="003A199A"/>
    <w:rsid w:val="003A3AEE"/>
    <w:rsid w:val="003A4189"/>
    <w:rsid w:val="003A4499"/>
    <w:rsid w:val="003A4DEA"/>
    <w:rsid w:val="003A5D4C"/>
    <w:rsid w:val="003A6074"/>
    <w:rsid w:val="003A68A4"/>
    <w:rsid w:val="003A78EC"/>
    <w:rsid w:val="003B056F"/>
    <w:rsid w:val="003B1EAE"/>
    <w:rsid w:val="003B233D"/>
    <w:rsid w:val="003B376A"/>
    <w:rsid w:val="003B38DC"/>
    <w:rsid w:val="003B3CD3"/>
    <w:rsid w:val="003B3E55"/>
    <w:rsid w:val="003B4A5E"/>
    <w:rsid w:val="003B5A16"/>
    <w:rsid w:val="003B70E8"/>
    <w:rsid w:val="003B75D4"/>
    <w:rsid w:val="003B7FE9"/>
    <w:rsid w:val="003C2041"/>
    <w:rsid w:val="003C24F2"/>
    <w:rsid w:val="003C2CCB"/>
    <w:rsid w:val="003C3BEF"/>
    <w:rsid w:val="003C44D7"/>
    <w:rsid w:val="003C4EF6"/>
    <w:rsid w:val="003C5ABA"/>
    <w:rsid w:val="003C6CE2"/>
    <w:rsid w:val="003C79AC"/>
    <w:rsid w:val="003C7A85"/>
    <w:rsid w:val="003D023E"/>
    <w:rsid w:val="003D0433"/>
    <w:rsid w:val="003D130A"/>
    <w:rsid w:val="003D31B4"/>
    <w:rsid w:val="003D358D"/>
    <w:rsid w:val="003D511F"/>
    <w:rsid w:val="003D5CC6"/>
    <w:rsid w:val="003D68E3"/>
    <w:rsid w:val="003D738F"/>
    <w:rsid w:val="003E0295"/>
    <w:rsid w:val="003E0A22"/>
    <w:rsid w:val="003E1E47"/>
    <w:rsid w:val="003E2354"/>
    <w:rsid w:val="003E2E2B"/>
    <w:rsid w:val="003E36E4"/>
    <w:rsid w:val="003E3890"/>
    <w:rsid w:val="003E38B5"/>
    <w:rsid w:val="003E3AA2"/>
    <w:rsid w:val="003E43F5"/>
    <w:rsid w:val="003E5694"/>
    <w:rsid w:val="003E6CC2"/>
    <w:rsid w:val="003E7E4B"/>
    <w:rsid w:val="003F06CF"/>
    <w:rsid w:val="003F148A"/>
    <w:rsid w:val="003F2289"/>
    <w:rsid w:val="003F3638"/>
    <w:rsid w:val="003F3943"/>
    <w:rsid w:val="003F3B61"/>
    <w:rsid w:val="003F3E48"/>
    <w:rsid w:val="003F46EC"/>
    <w:rsid w:val="003F57BA"/>
    <w:rsid w:val="003F5F99"/>
    <w:rsid w:val="003F626B"/>
    <w:rsid w:val="003F62D6"/>
    <w:rsid w:val="003F669A"/>
    <w:rsid w:val="003F72B4"/>
    <w:rsid w:val="003F7381"/>
    <w:rsid w:val="00400DFB"/>
    <w:rsid w:val="00401179"/>
    <w:rsid w:val="00401E01"/>
    <w:rsid w:val="00402110"/>
    <w:rsid w:val="00402EC3"/>
    <w:rsid w:val="004037A0"/>
    <w:rsid w:val="004039CD"/>
    <w:rsid w:val="00403FF3"/>
    <w:rsid w:val="004042D7"/>
    <w:rsid w:val="00405320"/>
    <w:rsid w:val="004063BF"/>
    <w:rsid w:val="00407D5B"/>
    <w:rsid w:val="004111DC"/>
    <w:rsid w:val="00412C64"/>
    <w:rsid w:val="00414746"/>
    <w:rsid w:val="00414961"/>
    <w:rsid w:val="00414C42"/>
    <w:rsid w:val="0041527C"/>
    <w:rsid w:val="004156D4"/>
    <w:rsid w:val="00415C00"/>
    <w:rsid w:val="004167A8"/>
    <w:rsid w:val="00416F41"/>
    <w:rsid w:val="00417ED8"/>
    <w:rsid w:val="00420243"/>
    <w:rsid w:val="004203AC"/>
    <w:rsid w:val="00420501"/>
    <w:rsid w:val="00420A4F"/>
    <w:rsid w:val="004213E6"/>
    <w:rsid w:val="00421D66"/>
    <w:rsid w:val="00423359"/>
    <w:rsid w:val="0042412E"/>
    <w:rsid w:val="004247B1"/>
    <w:rsid w:val="00424905"/>
    <w:rsid w:val="00424F6F"/>
    <w:rsid w:val="00425C66"/>
    <w:rsid w:val="004276B0"/>
    <w:rsid w:val="00431488"/>
    <w:rsid w:val="004321C2"/>
    <w:rsid w:val="004321E0"/>
    <w:rsid w:val="00433D6A"/>
    <w:rsid w:val="00434ACA"/>
    <w:rsid w:val="004350F7"/>
    <w:rsid w:val="00436EA2"/>
    <w:rsid w:val="00436F66"/>
    <w:rsid w:val="00437AB4"/>
    <w:rsid w:val="00437F20"/>
    <w:rsid w:val="00440803"/>
    <w:rsid w:val="0044168F"/>
    <w:rsid w:val="00442F3F"/>
    <w:rsid w:val="00443630"/>
    <w:rsid w:val="00444484"/>
    <w:rsid w:val="00446782"/>
    <w:rsid w:val="0045033E"/>
    <w:rsid w:val="00452622"/>
    <w:rsid w:val="00452A9D"/>
    <w:rsid w:val="00452C06"/>
    <w:rsid w:val="00453E0E"/>
    <w:rsid w:val="00454CCA"/>
    <w:rsid w:val="00455188"/>
    <w:rsid w:val="00455F2F"/>
    <w:rsid w:val="004565C8"/>
    <w:rsid w:val="00457795"/>
    <w:rsid w:val="0045793D"/>
    <w:rsid w:val="00457A7D"/>
    <w:rsid w:val="004603BC"/>
    <w:rsid w:val="00462947"/>
    <w:rsid w:val="00462DFE"/>
    <w:rsid w:val="00463689"/>
    <w:rsid w:val="00464513"/>
    <w:rsid w:val="00464BDF"/>
    <w:rsid w:val="0046542F"/>
    <w:rsid w:val="00465FF1"/>
    <w:rsid w:val="004662A1"/>
    <w:rsid w:val="0046756D"/>
    <w:rsid w:val="00467EAB"/>
    <w:rsid w:val="00471200"/>
    <w:rsid w:val="00471219"/>
    <w:rsid w:val="00472508"/>
    <w:rsid w:val="004726B1"/>
    <w:rsid w:val="00472A43"/>
    <w:rsid w:val="00472BBB"/>
    <w:rsid w:val="0047348E"/>
    <w:rsid w:val="00473908"/>
    <w:rsid w:val="00474ED5"/>
    <w:rsid w:val="00475F3C"/>
    <w:rsid w:val="004760B9"/>
    <w:rsid w:val="00477939"/>
    <w:rsid w:val="00477E16"/>
    <w:rsid w:val="004815F1"/>
    <w:rsid w:val="00482669"/>
    <w:rsid w:val="0048319F"/>
    <w:rsid w:val="00483B30"/>
    <w:rsid w:val="00483DA3"/>
    <w:rsid w:val="00483EAB"/>
    <w:rsid w:val="00484690"/>
    <w:rsid w:val="0048485D"/>
    <w:rsid w:val="00485047"/>
    <w:rsid w:val="00486740"/>
    <w:rsid w:val="004869DF"/>
    <w:rsid w:val="00487826"/>
    <w:rsid w:val="00491499"/>
    <w:rsid w:val="004917BF"/>
    <w:rsid w:val="00492435"/>
    <w:rsid w:val="004924A1"/>
    <w:rsid w:val="004932B6"/>
    <w:rsid w:val="0049418D"/>
    <w:rsid w:val="00496A96"/>
    <w:rsid w:val="00496B32"/>
    <w:rsid w:val="004970DD"/>
    <w:rsid w:val="004A1A9E"/>
    <w:rsid w:val="004A2EC1"/>
    <w:rsid w:val="004A3154"/>
    <w:rsid w:val="004A38CA"/>
    <w:rsid w:val="004A46BA"/>
    <w:rsid w:val="004A5969"/>
    <w:rsid w:val="004A6564"/>
    <w:rsid w:val="004A69D4"/>
    <w:rsid w:val="004A7074"/>
    <w:rsid w:val="004A7C34"/>
    <w:rsid w:val="004B0120"/>
    <w:rsid w:val="004B05A0"/>
    <w:rsid w:val="004B19C4"/>
    <w:rsid w:val="004B2B9C"/>
    <w:rsid w:val="004B2E28"/>
    <w:rsid w:val="004B33E9"/>
    <w:rsid w:val="004B4374"/>
    <w:rsid w:val="004B44B8"/>
    <w:rsid w:val="004B45D6"/>
    <w:rsid w:val="004B4DBD"/>
    <w:rsid w:val="004B5F49"/>
    <w:rsid w:val="004B63A1"/>
    <w:rsid w:val="004C12AB"/>
    <w:rsid w:val="004C1874"/>
    <w:rsid w:val="004C1A92"/>
    <w:rsid w:val="004C1C43"/>
    <w:rsid w:val="004C1DE1"/>
    <w:rsid w:val="004C3585"/>
    <w:rsid w:val="004C3EB5"/>
    <w:rsid w:val="004C5EB1"/>
    <w:rsid w:val="004C62E1"/>
    <w:rsid w:val="004C6A2C"/>
    <w:rsid w:val="004D0D0C"/>
    <w:rsid w:val="004D120A"/>
    <w:rsid w:val="004D1491"/>
    <w:rsid w:val="004D18C5"/>
    <w:rsid w:val="004D1B10"/>
    <w:rsid w:val="004D5505"/>
    <w:rsid w:val="004D5914"/>
    <w:rsid w:val="004D64A0"/>
    <w:rsid w:val="004D75D1"/>
    <w:rsid w:val="004E08B2"/>
    <w:rsid w:val="004E16D8"/>
    <w:rsid w:val="004E354F"/>
    <w:rsid w:val="004E439F"/>
    <w:rsid w:val="004E48FA"/>
    <w:rsid w:val="004E50B8"/>
    <w:rsid w:val="004E5171"/>
    <w:rsid w:val="004E54AC"/>
    <w:rsid w:val="004E5BAD"/>
    <w:rsid w:val="004E5CFB"/>
    <w:rsid w:val="004E63EE"/>
    <w:rsid w:val="004E6738"/>
    <w:rsid w:val="004E6BE8"/>
    <w:rsid w:val="004E6FA3"/>
    <w:rsid w:val="004E7D7F"/>
    <w:rsid w:val="004F0DAA"/>
    <w:rsid w:val="004F13F5"/>
    <w:rsid w:val="004F1EA2"/>
    <w:rsid w:val="004F21A3"/>
    <w:rsid w:val="004F37FC"/>
    <w:rsid w:val="004F4573"/>
    <w:rsid w:val="004F578B"/>
    <w:rsid w:val="004F6551"/>
    <w:rsid w:val="004F7843"/>
    <w:rsid w:val="0050002D"/>
    <w:rsid w:val="00500F3D"/>
    <w:rsid w:val="00500F3E"/>
    <w:rsid w:val="005017C9"/>
    <w:rsid w:val="00501CE4"/>
    <w:rsid w:val="0050300C"/>
    <w:rsid w:val="005036AE"/>
    <w:rsid w:val="00504F2A"/>
    <w:rsid w:val="00506A09"/>
    <w:rsid w:val="00506B9E"/>
    <w:rsid w:val="00507067"/>
    <w:rsid w:val="005075E3"/>
    <w:rsid w:val="00507645"/>
    <w:rsid w:val="00510AD4"/>
    <w:rsid w:val="00510ADA"/>
    <w:rsid w:val="005112F6"/>
    <w:rsid w:val="00511AE3"/>
    <w:rsid w:val="00512E37"/>
    <w:rsid w:val="0051363F"/>
    <w:rsid w:val="00514E5B"/>
    <w:rsid w:val="005164C3"/>
    <w:rsid w:val="00517422"/>
    <w:rsid w:val="00517FA5"/>
    <w:rsid w:val="005213B8"/>
    <w:rsid w:val="00521CFC"/>
    <w:rsid w:val="00522176"/>
    <w:rsid w:val="00522A1D"/>
    <w:rsid w:val="0052327B"/>
    <w:rsid w:val="00523B68"/>
    <w:rsid w:val="00523C25"/>
    <w:rsid w:val="005245C4"/>
    <w:rsid w:val="00525272"/>
    <w:rsid w:val="005273DD"/>
    <w:rsid w:val="00527570"/>
    <w:rsid w:val="005307DA"/>
    <w:rsid w:val="00530F99"/>
    <w:rsid w:val="00531499"/>
    <w:rsid w:val="00533234"/>
    <w:rsid w:val="0053431B"/>
    <w:rsid w:val="005348BA"/>
    <w:rsid w:val="005351CC"/>
    <w:rsid w:val="0053533B"/>
    <w:rsid w:val="00535AEE"/>
    <w:rsid w:val="00536507"/>
    <w:rsid w:val="00540E4D"/>
    <w:rsid w:val="00541BA9"/>
    <w:rsid w:val="00541BB3"/>
    <w:rsid w:val="00541CA2"/>
    <w:rsid w:val="00542058"/>
    <w:rsid w:val="0054206D"/>
    <w:rsid w:val="00542C14"/>
    <w:rsid w:val="00542DD5"/>
    <w:rsid w:val="00542EAB"/>
    <w:rsid w:val="0054332D"/>
    <w:rsid w:val="005438C1"/>
    <w:rsid w:val="00545B53"/>
    <w:rsid w:val="00546C9F"/>
    <w:rsid w:val="005479CA"/>
    <w:rsid w:val="005500F6"/>
    <w:rsid w:val="00550438"/>
    <w:rsid w:val="00551209"/>
    <w:rsid w:val="005515FC"/>
    <w:rsid w:val="00551D89"/>
    <w:rsid w:val="005545EB"/>
    <w:rsid w:val="005548A0"/>
    <w:rsid w:val="00554C3B"/>
    <w:rsid w:val="005564BC"/>
    <w:rsid w:val="00556FE7"/>
    <w:rsid w:val="0055766E"/>
    <w:rsid w:val="00557B4C"/>
    <w:rsid w:val="00557B63"/>
    <w:rsid w:val="00557D4E"/>
    <w:rsid w:val="005602BB"/>
    <w:rsid w:val="00560352"/>
    <w:rsid w:val="00560A0E"/>
    <w:rsid w:val="00560D47"/>
    <w:rsid w:val="00561597"/>
    <w:rsid w:val="00561A14"/>
    <w:rsid w:val="005621DA"/>
    <w:rsid w:val="00562D64"/>
    <w:rsid w:val="00562FA3"/>
    <w:rsid w:val="00563DF8"/>
    <w:rsid w:val="00565FE1"/>
    <w:rsid w:val="00566499"/>
    <w:rsid w:val="005664A0"/>
    <w:rsid w:val="00566504"/>
    <w:rsid w:val="00566C19"/>
    <w:rsid w:val="0056721A"/>
    <w:rsid w:val="00567A90"/>
    <w:rsid w:val="005704D7"/>
    <w:rsid w:val="00570E60"/>
    <w:rsid w:val="0057107A"/>
    <w:rsid w:val="00571471"/>
    <w:rsid w:val="0057176D"/>
    <w:rsid w:val="005723B3"/>
    <w:rsid w:val="005728F5"/>
    <w:rsid w:val="00572C85"/>
    <w:rsid w:val="00573BC5"/>
    <w:rsid w:val="00573D57"/>
    <w:rsid w:val="005748CE"/>
    <w:rsid w:val="00574926"/>
    <w:rsid w:val="00574E8E"/>
    <w:rsid w:val="0057506F"/>
    <w:rsid w:val="005753A4"/>
    <w:rsid w:val="00575977"/>
    <w:rsid w:val="00575B9E"/>
    <w:rsid w:val="005773C1"/>
    <w:rsid w:val="00577AD0"/>
    <w:rsid w:val="00577FE4"/>
    <w:rsid w:val="0058040E"/>
    <w:rsid w:val="0058141B"/>
    <w:rsid w:val="005825D0"/>
    <w:rsid w:val="00583379"/>
    <w:rsid w:val="005833B9"/>
    <w:rsid w:val="0058341A"/>
    <w:rsid w:val="00583D5A"/>
    <w:rsid w:val="005843F3"/>
    <w:rsid w:val="0058502E"/>
    <w:rsid w:val="00585626"/>
    <w:rsid w:val="00585CCA"/>
    <w:rsid w:val="00586342"/>
    <w:rsid w:val="005876CF"/>
    <w:rsid w:val="00587974"/>
    <w:rsid w:val="00587FCA"/>
    <w:rsid w:val="00590A19"/>
    <w:rsid w:val="00590A2C"/>
    <w:rsid w:val="00590C5B"/>
    <w:rsid w:val="00590CC1"/>
    <w:rsid w:val="0059164E"/>
    <w:rsid w:val="00591969"/>
    <w:rsid w:val="00591CEA"/>
    <w:rsid w:val="00591DE3"/>
    <w:rsid w:val="00593038"/>
    <w:rsid w:val="00593B88"/>
    <w:rsid w:val="0059490F"/>
    <w:rsid w:val="00594D83"/>
    <w:rsid w:val="005950C0"/>
    <w:rsid w:val="00595177"/>
    <w:rsid w:val="005958B0"/>
    <w:rsid w:val="005959A5"/>
    <w:rsid w:val="00596CF8"/>
    <w:rsid w:val="00597CAE"/>
    <w:rsid w:val="00597DE7"/>
    <w:rsid w:val="00597E91"/>
    <w:rsid w:val="005A0520"/>
    <w:rsid w:val="005A0B91"/>
    <w:rsid w:val="005A289C"/>
    <w:rsid w:val="005A3A92"/>
    <w:rsid w:val="005A3F2C"/>
    <w:rsid w:val="005A42CF"/>
    <w:rsid w:val="005A5037"/>
    <w:rsid w:val="005A53B6"/>
    <w:rsid w:val="005A5DA9"/>
    <w:rsid w:val="005A6A63"/>
    <w:rsid w:val="005A77C3"/>
    <w:rsid w:val="005A7925"/>
    <w:rsid w:val="005A7BED"/>
    <w:rsid w:val="005B0AD2"/>
    <w:rsid w:val="005B1349"/>
    <w:rsid w:val="005B1A45"/>
    <w:rsid w:val="005B1B56"/>
    <w:rsid w:val="005B3FA4"/>
    <w:rsid w:val="005B41CE"/>
    <w:rsid w:val="005B4795"/>
    <w:rsid w:val="005B5131"/>
    <w:rsid w:val="005B6083"/>
    <w:rsid w:val="005C1BA8"/>
    <w:rsid w:val="005C1BB4"/>
    <w:rsid w:val="005C3BC2"/>
    <w:rsid w:val="005C47E6"/>
    <w:rsid w:val="005C4A14"/>
    <w:rsid w:val="005C4AE8"/>
    <w:rsid w:val="005C5783"/>
    <w:rsid w:val="005C69CF"/>
    <w:rsid w:val="005C7E59"/>
    <w:rsid w:val="005D0631"/>
    <w:rsid w:val="005D0795"/>
    <w:rsid w:val="005D0C2B"/>
    <w:rsid w:val="005D11D0"/>
    <w:rsid w:val="005D40E8"/>
    <w:rsid w:val="005D5511"/>
    <w:rsid w:val="005D58F1"/>
    <w:rsid w:val="005D60C6"/>
    <w:rsid w:val="005D7A4B"/>
    <w:rsid w:val="005D7E7C"/>
    <w:rsid w:val="005E0110"/>
    <w:rsid w:val="005E084D"/>
    <w:rsid w:val="005E1C96"/>
    <w:rsid w:val="005E35BD"/>
    <w:rsid w:val="005E5364"/>
    <w:rsid w:val="005E747C"/>
    <w:rsid w:val="005E7A01"/>
    <w:rsid w:val="005F023E"/>
    <w:rsid w:val="005F0BC2"/>
    <w:rsid w:val="005F0D90"/>
    <w:rsid w:val="005F1FF0"/>
    <w:rsid w:val="005F20E4"/>
    <w:rsid w:val="005F2654"/>
    <w:rsid w:val="005F26C2"/>
    <w:rsid w:val="005F276F"/>
    <w:rsid w:val="005F2A66"/>
    <w:rsid w:val="005F3769"/>
    <w:rsid w:val="005F50E3"/>
    <w:rsid w:val="005F53BC"/>
    <w:rsid w:val="005F68A3"/>
    <w:rsid w:val="005F6FCD"/>
    <w:rsid w:val="005F7E48"/>
    <w:rsid w:val="00600F0C"/>
    <w:rsid w:val="00601C79"/>
    <w:rsid w:val="00602263"/>
    <w:rsid w:val="00602FF1"/>
    <w:rsid w:val="006039E2"/>
    <w:rsid w:val="0060458E"/>
    <w:rsid w:val="0060516C"/>
    <w:rsid w:val="00606C84"/>
    <w:rsid w:val="00611530"/>
    <w:rsid w:val="00611CFA"/>
    <w:rsid w:val="006142D2"/>
    <w:rsid w:val="006159A0"/>
    <w:rsid w:val="006165C0"/>
    <w:rsid w:val="00617AB5"/>
    <w:rsid w:val="006201B2"/>
    <w:rsid w:val="0062164D"/>
    <w:rsid w:val="00621F9D"/>
    <w:rsid w:val="00622640"/>
    <w:rsid w:val="00622A8E"/>
    <w:rsid w:val="00623077"/>
    <w:rsid w:val="00623AFC"/>
    <w:rsid w:val="00623F1E"/>
    <w:rsid w:val="006249E0"/>
    <w:rsid w:val="00624A01"/>
    <w:rsid w:val="00625A90"/>
    <w:rsid w:val="006260E7"/>
    <w:rsid w:val="00626305"/>
    <w:rsid w:val="00626396"/>
    <w:rsid w:val="006314A0"/>
    <w:rsid w:val="00633676"/>
    <w:rsid w:val="00636332"/>
    <w:rsid w:val="00637256"/>
    <w:rsid w:val="00637D2C"/>
    <w:rsid w:val="00640D2E"/>
    <w:rsid w:val="006415F1"/>
    <w:rsid w:val="00642102"/>
    <w:rsid w:val="00642286"/>
    <w:rsid w:val="006429C1"/>
    <w:rsid w:val="00644875"/>
    <w:rsid w:val="00644F34"/>
    <w:rsid w:val="006456C5"/>
    <w:rsid w:val="00645B8E"/>
    <w:rsid w:val="00646C4D"/>
    <w:rsid w:val="00647409"/>
    <w:rsid w:val="00650890"/>
    <w:rsid w:val="00651294"/>
    <w:rsid w:val="0065360C"/>
    <w:rsid w:val="00655202"/>
    <w:rsid w:val="00655232"/>
    <w:rsid w:val="00656ADC"/>
    <w:rsid w:val="00656C45"/>
    <w:rsid w:val="006576A3"/>
    <w:rsid w:val="0066027C"/>
    <w:rsid w:val="006607DE"/>
    <w:rsid w:val="00661719"/>
    <w:rsid w:val="006626A7"/>
    <w:rsid w:val="00663219"/>
    <w:rsid w:val="0066371C"/>
    <w:rsid w:val="00663D28"/>
    <w:rsid w:val="006659DF"/>
    <w:rsid w:val="006667E5"/>
    <w:rsid w:val="006674FF"/>
    <w:rsid w:val="00667A75"/>
    <w:rsid w:val="00667F6F"/>
    <w:rsid w:val="00671909"/>
    <w:rsid w:val="00672758"/>
    <w:rsid w:val="00672C68"/>
    <w:rsid w:val="00674143"/>
    <w:rsid w:val="0067463B"/>
    <w:rsid w:val="00674988"/>
    <w:rsid w:val="006749DF"/>
    <w:rsid w:val="00674B27"/>
    <w:rsid w:val="0067528A"/>
    <w:rsid w:val="0067749E"/>
    <w:rsid w:val="006818E3"/>
    <w:rsid w:val="00683D91"/>
    <w:rsid w:val="00685158"/>
    <w:rsid w:val="00686D28"/>
    <w:rsid w:val="00687F3C"/>
    <w:rsid w:val="00690A0D"/>
    <w:rsid w:val="00690B0E"/>
    <w:rsid w:val="006910B5"/>
    <w:rsid w:val="00691302"/>
    <w:rsid w:val="0069235C"/>
    <w:rsid w:val="00692BD9"/>
    <w:rsid w:val="00693BD2"/>
    <w:rsid w:val="0069401E"/>
    <w:rsid w:val="00694272"/>
    <w:rsid w:val="006944FA"/>
    <w:rsid w:val="00694B50"/>
    <w:rsid w:val="00694C67"/>
    <w:rsid w:val="006953B4"/>
    <w:rsid w:val="00695DE8"/>
    <w:rsid w:val="00697128"/>
    <w:rsid w:val="00697967"/>
    <w:rsid w:val="006A05E9"/>
    <w:rsid w:val="006A0E51"/>
    <w:rsid w:val="006A13A8"/>
    <w:rsid w:val="006A1B10"/>
    <w:rsid w:val="006A1FF8"/>
    <w:rsid w:val="006A249E"/>
    <w:rsid w:val="006A2FEB"/>
    <w:rsid w:val="006A3C65"/>
    <w:rsid w:val="006A4D28"/>
    <w:rsid w:val="006A5E33"/>
    <w:rsid w:val="006A63CD"/>
    <w:rsid w:val="006A7A58"/>
    <w:rsid w:val="006B03FE"/>
    <w:rsid w:val="006B22C2"/>
    <w:rsid w:val="006B407C"/>
    <w:rsid w:val="006B5385"/>
    <w:rsid w:val="006B54D5"/>
    <w:rsid w:val="006B5A69"/>
    <w:rsid w:val="006B75BB"/>
    <w:rsid w:val="006B7C52"/>
    <w:rsid w:val="006C0E3A"/>
    <w:rsid w:val="006C1307"/>
    <w:rsid w:val="006C293E"/>
    <w:rsid w:val="006C2F5A"/>
    <w:rsid w:val="006C3EB1"/>
    <w:rsid w:val="006C4ED8"/>
    <w:rsid w:val="006C52C2"/>
    <w:rsid w:val="006C5981"/>
    <w:rsid w:val="006C6C4C"/>
    <w:rsid w:val="006C7613"/>
    <w:rsid w:val="006C777F"/>
    <w:rsid w:val="006C7CEA"/>
    <w:rsid w:val="006D0FF9"/>
    <w:rsid w:val="006D15BD"/>
    <w:rsid w:val="006D1B0A"/>
    <w:rsid w:val="006D27DF"/>
    <w:rsid w:val="006D39C5"/>
    <w:rsid w:val="006D44CD"/>
    <w:rsid w:val="006D4851"/>
    <w:rsid w:val="006D5896"/>
    <w:rsid w:val="006D5BF8"/>
    <w:rsid w:val="006D5ED6"/>
    <w:rsid w:val="006D695B"/>
    <w:rsid w:val="006E1412"/>
    <w:rsid w:val="006E31A9"/>
    <w:rsid w:val="006E3293"/>
    <w:rsid w:val="006E3897"/>
    <w:rsid w:val="006E51E1"/>
    <w:rsid w:val="006E5709"/>
    <w:rsid w:val="006E5E03"/>
    <w:rsid w:val="006E6591"/>
    <w:rsid w:val="006F00BB"/>
    <w:rsid w:val="006F1C4A"/>
    <w:rsid w:val="006F2A2A"/>
    <w:rsid w:val="006F2C23"/>
    <w:rsid w:val="006F3777"/>
    <w:rsid w:val="006F4F2D"/>
    <w:rsid w:val="006F596B"/>
    <w:rsid w:val="0070051C"/>
    <w:rsid w:val="007009D3"/>
    <w:rsid w:val="00701046"/>
    <w:rsid w:val="007019BF"/>
    <w:rsid w:val="007020DA"/>
    <w:rsid w:val="00703EE7"/>
    <w:rsid w:val="007043D6"/>
    <w:rsid w:val="00704544"/>
    <w:rsid w:val="0070460A"/>
    <w:rsid w:val="007064C5"/>
    <w:rsid w:val="007066D3"/>
    <w:rsid w:val="00707243"/>
    <w:rsid w:val="0070775B"/>
    <w:rsid w:val="00707D3B"/>
    <w:rsid w:val="00710C57"/>
    <w:rsid w:val="00711C04"/>
    <w:rsid w:val="007122A6"/>
    <w:rsid w:val="007124A6"/>
    <w:rsid w:val="00713665"/>
    <w:rsid w:val="00714523"/>
    <w:rsid w:val="0071478F"/>
    <w:rsid w:val="007156AA"/>
    <w:rsid w:val="007157E2"/>
    <w:rsid w:val="00717146"/>
    <w:rsid w:val="007174CB"/>
    <w:rsid w:val="00720172"/>
    <w:rsid w:val="007211E8"/>
    <w:rsid w:val="007231FE"/>
    <w:rsid w:val="007235A0"/>
    <w:rsid w:val="00724701"/>
    <w:rsid w:val="00724819"/>
    <w:rsid w:val="00724DB1"/>
    <w:rsid w:val="007260B5"/>
    <w:rsid w:val="0073138D"/>
    <w:rsid w:val="00731FEA"/>
    <w:rsid w:val="0073291E"/>
    <w:rsid w:val="00733565"/>
    <w:rsid w:val="00734788"/>
    <w:rsid w:val="00734BE3"/>
    <w:rsid w:val="007360A5"/>
    <w:rsid w:val="00737EFB"/>
    <w:rsid w:val="007405C5"/>
    <w:rsid w:val="00740BFC"/>
    <w:rsid w:val="007420B1"/>
    <w:rsid w:val="0074219F"/>
    <w:rsid w:val="00742A0A"/>
    <w:rsid w:val="00742B60"/>
    <w:rsid w:val="00744378"/>
    <w:rsid w:val="00744598"/>
    <w:rsid w:val="00744D14"/>
    <w:rsid w:val="00746D4D"/>
    <w:rsid w:val="00750150"/>
    <w:rsid w:val="0075073C"/>
    <w:rsid w:val="00752738"/>
    <w:rsid w:val="00752EEE"/>
    <w:rsid w:val="0075579E"/>
    <w:rsid w:val="00756953"/>
    <w:rsid w:val="0076120D"/>
    <w:rsid w:val="00761A59"/>
    <w:rsid w:val="00764B3C"/>
    <w:rsid w:val="00764CAB"/>
    <w:rsid w:val="00766183"/>
    <w:rsid w:val="00766BB0"/>
    <w:rsid w:val="00772054"/>
    <w:rsid w:val="00772A19"/>
    <w:rsid w:val="00773DD8"/>
    <w:rsid w:val="007742A7"/>
    <w:rsid w:val="00774A60"/>
    <w:rsid w:val="00775524"/>
    <w:rsid w:val="00776217"/>
    <w:rsid w:val="007764B6"/>
    <w:rsid w:val="00776A19"/>
    <w:rsid w:val="00777243"/>
    <w:rsid w:val="00777B1A"/>
    <w:rsid w:val="0078099E"/>
    <w:rsid w:val="00780BA1"/>
    <w:rsid w:val="00782ECC"/>
    <w:rsid w:val="0078454A"/>
    <w:rsid w:val="007865D6"/>
    <w:rsid w:val="0078671B"/>
    <w:rsid w:val="0078756A"/>
    <w:rsid w:val="00790405"/>
    <w:rsid w:val="0079075F"/>
    <w:rsid w:val="00790B83"/>
    <w:rsid w:val="007912F6"/>
    <w:rsid w:val="0079152E"/>
    <w:rsid w:val="00791D85"/>
    <w:rsid w:val="007925AE"/>
    <w:rsid w:val="0079293B"/>
    <w:rsid w:val="00792D88"/>
    <w:rsid w:val="00793399"/>
    <w:rsid w:val="007934A5"/>
    <w:rsid w:val="00793DFB"/>
    <w:rsid w:val="007949F4"/>
    <w:rsid w:val="00795D39"/>
    <w:rsid w:val="00796FDD"/>
    <w:rsid w:val="0079748C"/>
    <w:rsid w:val="007979C8"/>
    <w:rsid w:val="007A0816"/>
    <w:rsid w:val="007A1355"/>
    <w:rsid w:val="007A1D88"/>
    <w:rsid w:val="007A3436"/>
    <w:rsid w:val="007A3A21"/>
    <w:rsid w:val="007A3DAB"/>
    <w:rsid w:val="007A3E02"/>
    <w:rsid w:val="007A4078"/>
    <w:rsid w:val="007A44AA"/>
    <w:rsid w:val="007A4A21"/>
    <w:rsid w:val="007A4BCA"/>
    <w:rsid w:val="007A4F1C"/>
    <w:rsid w:val="007A66FF"/>
    <w:rsid w:val="007A6876"/>
    <w:rsid w:val="007B0939"/>
    <w:rsid w:val="007B0964"/>
    <w:rsid w:val="007B1FEF"/>
    <w:rsid w:val="007B22CD"/>
    <w:rsid w:val="007B2900"/>
    <w:rsid w:val="007B3B19"/>
    <w:rsid w:val="007B4649"/>
    <w:rsid w:val="007B4697"/>
    <w:rsid w:val="007B4735"/>
    <w:rsid w:val="007B642D"/>
    <w:rsid w:val="007B6CA7"/>
    <w:rsid w:val="007B735B"/>
    <w:rsid w:val="007B7389"/>
    <w:rsid w:val="007B7614"/>
    <w:rsid w:val="007B79FE"/>
    <w:rsid w:val="007B7B73"/>
    <w:rsid w:val="007C0D92"/>
    <w:rsid w:val="007C10A4"/>
    <w:rsid w:val="007C149C"/>
    <w:rsid w:val="007C30D9"/>
    <w:rsid w:val="007C3103"/>
    <w:rsid w:val="007C31E4"/>
    <w:rsid w:val="007C35B2"/>
    <w:rsid w:val="007C37CB"/>
    <w:rsid w:val="007C4DE1"/>
    <w:rsid w:val="007C761B"/>
    <w:rsid w:val="007D0717"/>
    <w:rsid w:val="007D0AE7"/>
    <w:rsid w:val="007D0ED1"/>
    <w:rsid w:val="007D1D2D"/>
    <w:rsid w:val="007D1D62"/>
    <w:rsid w:val="007D3488"/>
    <w:rsid w:val="007D3916"/>
    <w:rsid w:val="007D406E"/>
    <w:rsid w:val="007D4819"/>
    <w:rsid w:val="007D49A8"/>
    <w:rsid w:val="007D6107"/>
    <w:rsid w:val="007D621B"/>
    <w:rsid w:val="007D680B"/>
    <w:rsid w:val="007D6CE5"/>
    <w:rsid w:val="007D7720"/>
    <w:rsid w:val="007E04EA"/>
    <w:rsid w:val="007E0E98"/>
    <w:rsid w:val="007E1B78"/>
    <w:rsid w:val="007E1B84"/>
    <w:rsid w:val="007E25D0"/>
    <w:rsid w:val="007E2F6B"/>
    <w:rsid w:val="007E320A"/>
    <w:rsid w:val="007E3EFB"/>
    <w:rsid w:val="007E40B4"/>
    <w:rsid w:val="007E5775"/>
    <w:rsid w:val="007E64A4"/>
    <w:rsid w:val="007E69B0"/>
    <w:rsid w:val="007E6C83"/>
    <w:rsid w:val="007E6F2B"/>
    <w:rsid w:val="007E70D2"/>
    <w:rsid w:val="007E7955"/>
    <w:rsid w:val="007E7A6D"/>
    <w:rsid w:val="007F02F1"/>
    <w:rsid w:val="007F0A95"/>
    <w:rsid w:val="007F1477"/>
    <w:rsid w:val="007F168D"/>
    <w:rsid w:val="007F2C6E"/>
    <w:rsid w:val="007F3004"/>
    <w:rsid w:val="007F3263"/>
    <w:rsid w:val="007F32CF"/>
    <w:rsid w:val="007F356E"/>
    <w:rsid w:val="007F40E8"/>
    <w:rsid w:val="007F490B"/>
    <w:rsid w:val="007F4BC4"/>
    <w:rsid w:val="007F573F"/>
    <w:rsid w:val="007F595B"/>
    <w:rsid w:val="007F61DD"/>
    <w:rsid w:val="007F6539"/>
    <w:rsid w:val="007F7F2B"/>
    <w:rsid w:val="0080005F"/>
    <w:rsid w:val="0080007C"/>
    <w:rsid w:val="0080167F"/>
    <w:rsid w:val="008035C4"/>
    <w:rsid w:val="0080394E"/>
    <w:rsid w:val="00805E70"/>
    <w:rsid w:val="008065C1"/>
    <w:rsid w:val="008070A9"/>
    <w:rsid w:val="00807AA3"/>
    <w:rsid w:val="00810AEA"/>
    <w:rsid w:val="00811556"/>
    <w:rsid w:val="00812ACA"/>
    <w:rsid w:val="00813B18"/>
    <w:rsid w:val="00814287"/>
    <w:rsid w:val="008144D6"/>
    <w:rsid w:val="008147C8"/>
    <w:rsid w:val="00816183"/>
    <w:rsid w:val="0081647C"/>
    <w:rsid w:val="00816D98"/>
    <w:rsid w:val="00817DD5"/>
    <w:rsid w:val="008204D6"/>
    <w:rsid w:val="00820DE0"/>
    <w:rsid w:val="00823EA2"/>
    <w:rsid w:val="00824E61"/>
    <w:rsid w:val="00824F8A"/>
    <w:rsid w:val="00825604"/>
    <w:rsid w:val="00825C87"/>
    <w:rsid w:val="00826AE3"/>
    <w:rsid w:val="00827A81"/>
    <w:rsid w:val="00830CC0"/>
    <w:rsid w:val="008326AC"/>
    <w:rsid w:val="00833395"/>
    <w:rsid w:val="0083381B"/>
    <w:rsid w:val="00834658"/>
    <w:rsid w:val="00834C9C"/>
    <w:rsid w:val="00834F57"/>
    <w:rsid w:val="00840306"/>
    <w:rsid w:val="00840471"/>
    <w:rsid w:val="00843232"/>
    <w:rsid w:val="0084462A"/>
    <w:rsid w:val="0084558B"/>
    <w:rsid w:val="0084790F"/>
    <w:rsid w:val="00847F93"/>
    <w:rsid w:val="00850B93"/>
    <w:rsid w:val="00851393"/>
    <w:rsid w:val="00851F6D"/>
    <w:rsid w:val="00854A41"/>
    <w:rsid w:val="00855017"/>
    <w:rsid w:val="00856B12"/>
    <w:rsid w:val="008571B0"/>
    <w:rsid w:val="008574F4"/>
    <w:rsid w:val="00857D14"/>
    <w:rsid w:val="00857EFF"/>
    <w:rsid w:val="00860104"/>
    <w:rsid w:val="008605E3"/>
    <w:rsid w:val="00860DFF"/>
    <w:rsid w:val="008611B0"/>
    <w:rsid w:val="008620B7"/>
    <w:rsid w:val="0086265D"/>
    <w:rsid w:val="00864FEF"/>
    <w:rsid w:val="0086544D"/>
    <w:rsid w:val="008660CF"/>
    <w:rsid w:val="008669B8"/>
    <w:rsid w:val="00866C41"/>
    <w:rsid w:val="00867641"/>
    <w:rsid w:val="00867F94"/>
    <w:rsid w:val="00870B87"/>
    <w:rsid w:val="0087107A"/>
    <w:rsid w:val="008715DC"/>
    <w:rsid w:val="00871D68"/>
    <w:rsid w:val="00872394"/>
    <w:rsid w:val="00873058"/>
    <w:rsid w:val="00874BE9"/>
    <w:rsid w:val="00874D37"/>
    <w:rsid w:val="0087513A"/>
    <w:rsid w:val="0087561C"/>
    <w:rsid w:val="008758C9"/>
    <w:rsid w:val="00875A46"/>
    <w:rsid w:val="008774C4"/>
    <w:rsid w:val="00877D62"/>
    <w:rsid w:val="008828F1"/>
    <w:rsid w:val="008833CE"/>
    <w:rsid w:val="00885428"/>
    <w:rsid w:val="00885A39"/>
    <w:rsid w:val="00886953"/>
    <w:rsid w:val="00886D66"/>
    <w:rsid w:val="008875C3"/>
    <w:rsid w:val="00890743"/>
    <w:rsid w:val="00891B99"/>
    <w:rsid w:val="008924CA"/>
    <w:rsid w:val="00892507"/>
    <w:rsid w:val="00892C6C"/>
    <w:rsid w:val="00894D95"/>
    <w:rsid w:val="00895494"/>
    <w:rsid w:val="008958B8"/>
    <w:rsid w:val="008959B6"/>
    <w:rsid w:val="00896D14"/>
    <w:rsid w:val="00897996"/>
    <w:rsid w:val="008A01AB"/>
    <w:rsid w:val="008A1429"/>
    <w:rsid w:val="008A1483"/>
    <w:rsid w:val="008A1640"/>
    <w:rsid w:val="008A1AB5"/>
    <w:rsid w:val="008A2093"/>
    <w:rsid w:val="008A228C"/>
    <w:rsid w:val="008A240D"/>
    <w:rsid w:val="008A42A1"/>
    <w:rsid w:val="008A6239"/>
    <w:rsid w:val="008A6E6E"/>
    <w:rsid w:val="008A78E9"/>
    <w:rsid w:val="008B1420"/>
    <w:rsid w:val="008B1AC8"/>
    <w:rsid w:val="008B202C"/>
    <w:rsid w:val="008B2F64"/>
    <w:rsid w:val="008B340D"/>
    <w:rsid w:val="008B4280"/>
    <w:rsid w:val="008B456D"/>
    <w:rsid w:val="008B47E4"/>
    <w:rsid w:val="008B4928"/>
    <w:rsid w:val="008B5371"/>
    <w:rsid w:val="008B74A1"/>
    <w:rsid w:val="008B791D"/>
    <w:rsid w:val="008B7F96"/>
    <w:rsid w:val="008C007E"/>
    <w:rsid w:val="008C149B"/>
    <w:rsid w:val="008C26B0"/>
    <w:rsid w:val="008C3404"/>
    <w:rsid w:val="008C47D0"/>
    <w:rsid w:val="008C49CA"/>
    <w:rsid w:val="008C5292"/>
    <w:rsid w:val="008D11FA"/>
    <w:rsid w:val="008D1C94"/>
    <w:rsid w:val="008D208E"/>
    <w:rsid w:val="008D2B0B"/>
    <w:rsid w:val="008D2BF6"/>
    <w:rsid w:val="008D36D3"/>
    <w:rsid w:val="008D3E7C"/>
    <w:rsid w:val="008D685D"/>
    <w:rsid w:val="008E12C7"/>
    <w:rsid w:val="008E17AB"/>
    <w:rsid w:val="008E17BD"/>
    <w:rsid w:val="008E204D"/>
    <w:rsid w:val="008E222E"/>
    <w:rsid w:val="008E3B76"/>
    <w:rsid w:val="008E4D94"/>
    <w:rsid w:val="008F014D"/>
    <w:rsid w:val="008F20FD"/>
    <w:rsid w:val="008F2549"/>
    <w:rsid w:val="008F27BC"/>
    <w:rsid w:val="008F2D86"/>
    <w:rsid w:val="008F30AF"/>
    <w:rsid w:val="008F43F2"/>
    <w:rsid w:val="008F4A80"/>
    <w:rsid w:val="008F4C9D"/>
    <w:rsid w:val="008F5170"/>
    <w:rsid w:val="008F6FFC"/>
    <w:rsid w:val="0090023C"/>
    <w:rsid w:val="0090059B"/>
    <w:rsid w:val="00900AFC"/>
    <w:rsid w:val="00900BDD"/>
    <w:rsid w:val="00900E0F"/>
    <w:rsid w:val="00901830"/>
    <w:rsid w:val="009029AF"/>
    <w:rsid w:val="009033E3"/>
    <w:rsid w:val="00903CED"/>
    <w:rsid w:val="00904B24"/>
    <w:rsid w:val="009055B3"/>
    <w:rsid w:val="0090570E"/>
    <w:rsid w:val="00907E15"/>
    <w:rsid w:val="009103CD"/>
    <w:rsid w:val="00910640"/>
    <w:rsid w:val="00910898"/>
    <w:rsid w:val="00910960"/>
    <w:rsid w:val="00911A5A"/>
    <w:rsid w:val="0091210F"/>
    <w:rsid w:val="00912223"/>
    <w:rsid w:val="00912563"/>
    <w:rsid w:val="0091298D"/>
    <w:rsid w:val="0091354F"/>
    <w:rsid w:val="009166AB"/>
    <w:rsid w:val="00917725"/>
    <w:rsid w:val="009207A7"/>
    <w:rsid w:val="00920800"/>
    <w:rsid w:val="00920A81"/>
    <w:rsid w:val="00921FF3"/>
    <w:rsid w:val="00923105"/>
    <w:rsid w:val="00923327"/>
    <w:rsid w:val="00923702"/>
    <w:rsid w:val="00924720"/>
    <w:rsid w:val="00925776"/>
    <w:rsid w:val="00925B6C"/>
    <w:rsid w:val="0093003B"/>
    <w:rsid w:val="0093101D"/>
    <w:rsid w:val="00931560"/>
    <w:rsid w:val="00931E58"/>
    <w:rsid w:val="00931E98"/>
    <w:rsid w:val="009325A0"/>
    <w:rsid w:val="00932C96"/>
    <w:rsid w:val="00935333"/>
    <w:rsid w:val="0093618B"/>
    <w:rsid w:val="00936F65"/>
    <w:rsid w:val="009402B3"/>
    <w:rsid w:val="00941A02"/>
    <w:rsid w:val="00941D9E"/>
    <w:rsid w:val="00942FE8"/>
    <w:rsid w:val="0094340F"/>
    <w:rsid w:val="00943B9A"/>
    <w:rsid w:val="0094454C"/>
    <w:rsid w:val="0094553B"/>
    <w:rsid w:val="0094561F"/>
    <w:rsid w:val="00947025"/>
    <w:rsid w:val="00947601"/>
    <w:rsid w:val="0095033D"/>
    <w:rsid w:val="009521E9"/>
    <w:rsid w:val="0095373D"/>
    <w:rsid w:val="0095482E"/>
    <w:rsid w:val="00954AC4"/>
    <w:rsid w:val="00955378"/>
    <w:rsid w:val="0096079E"/>
    <w:rsid w:val="009608F1"/>
    <w:rsid w:val="00960C55"/>
    <w:rsid w:val="00961360"/>
    <w:rsid w:val="009618D3"/>
    <w:rsid w:val="00961DF6"/>
    <w:rsid w:val="009625E1"/>
    <w:rsid w:val="009632AE"/>
    <w:rsid w:val="009633FB"/>
    <w:rsid w:val="009641B0"/>
    <w:rsid w:val="009642B2"/>
    <w:rsid w:val="00964495"/>
    <w:rsid w:val="00965294"/>
    <w:rsid w:val="00965423"/>
    <w:rsid w:val="00965EFE"/>
    <w:rsid w:val="00966566"/>
    <w:rsid w:val="00966A65"/>
    <w:rsid w:val="00967142"/>
    <w:rsid w:val="00970663"/>
    <w:rsid w:val="00972D9D"/>
    <w:rsid w:val="00972ED7"/>
    <w:rsid w:val="0097308F"/>
    <w:rsid w:val="0097332E"/>
    <w:rsid w:val="009748C1"/>
    <w:rsid w:val="00974AAE"/>
    <w:rsid w:val="00974D7D"/>
    <w:rsid w:val="00974DCB"/>
    <w:rsid w:val="00975AB8"/>
    <w:rsid w:val="00975FF9"/>
    <w:rsid w:val="00976E91"/>
    <w:rsid w:val="009809DD"/>
    <w:rsid w:val="00980ADE"/>
    <w:rsid w:val="00983255"/>
    <w:rsid w:val="00983656"/>
    <w:rsid w:val="00984612"/>
    <w:rsid w:val="00984753"/>
    <w:rsid w:val="009858D0"/>
    <w:rsid w:val="00986D0B"/>
    <w:rsid w:val="00986D1B"/>
    <w:rsid w:val="00987174"/>
    <w:rsid w:val="00987A4E"/>
    <w:rsid w:val="00991107"/>
    <w:rsid w:val="0099174D"/>
    <w:rsid w:val="00997F24"/>
    <w:rsid w:val="009A0D54"/>
    <w:rsid w:val="009A18F2"/>
    <w:rsid w:val="009A2B5C"/>
    <w:rsid w:val="009A2F9A"/>
    <w:rsid w:val="009A4DFB"/>
    <w:rsid w:val="009A4F6F"/>
    <w:rsid w:val="009A54FD"/>
    <w:rsid w:val="009A745A"/>
    <w:rsid w:val="009A7DA9"/>
    <w:rsid w:val="009A7FAD"/>
    <w:rsid w:val="009B059F"/>
    <w:rsid w:val="009B06CF"/>
    <w:rsid w:val="009B0EAE"/>
    <w:rsid w:val="009B0F14"/>
    <w:rsid w:val="009B16D9"/>
    <w:rsid w:val="009B3271"/>
    <w:rsid w:val="009B4022"/>
    <w:rsid w:val="009B55F9"/>
    <w:rsid w:val="009B56D5"/>
    <w:rsid w:val="009B5ECD"/>
    <w:rsid w:val="009B603B"/>
    <w:rsid w:val="009B6C67"/>
    <w:rsid w:val="009B7C54"/>
    <w:rsid w:val="009C03F2"/>
    <w:rsid w:val="009C0CA6"/>
    <w:rsid w:val="009C179D"/>
    <w:rsid w:val="009C17A2"/>
    <w:rsid w:val="009C37A9"/>
    <w:rsid w:val="009C40A6"/>
    <w:rsid w:val="009C4145"/>
    <w:rsid w:val="009C41F9"/>
    <w:rsid w:val="009C5DC3"/>
    <w:rsid w:val="009C606A"/>
    <w:rsid w:val="009C647F"/>
    <w:rsid w:val="009D3981"/>
    <w:rsid w:val="009D4222"/>
    <w:rsid w:val="009D4974"/>
    <w:rsid w:val="009D4F53"/>
    <w:rsid w:val="009D56CC"/>
    <w:rsid w:val="009D6021"/>
    <w:rsid w:val="009D6A62"/>
    <w:rsid w:val="009D70D1"/>
    <w:rsid w:val="009E0289"/>
    <w:rsid w:val="009E03AE"/>
    <w:rsid w:val="009E1688"/>
    <w:rsid w:val="009E1E08"/>
    <w:rsid w:val="009E325E"/>
    <w:rsid w:val="009E3AEC"/>
    <w:rsid w:val="009E4096"/>
    <w:rsid w:val="009E5A1B"/>
    <w:rsid w:val="009E5DC8"/>
    <w:rsid w:val="009E7514"/>
    <w:rsid w:val="009F128C"/>
    <w:rsid w:val="009F155F"/>
    <w:rsid w:val="009F286D"/>
    <w:rsid w:val="009F28CF"/>
    <w:rsid w:val="009F2B17"/>
    <w:rsid w:val="009F3260"/>
    <w:rsid w:val="009F3790"/>
    <w:rsid w:val="009F477C"/>
    <w:rsid w:val="009F4AC5"/>
    <w:rsid w:val="009F4FA7"/>
    <w:rsid w:val="009F62C5"/>
    <w:rsid w:val="009F6741"/>
    <w:rsid w:val="009F7A1E"/>
    <w:rsid w:val="00A00ED3"/>
    <w:rsid w:val="00A01DE5"/>
    <w:rsid w:val="00A03100"/>
    <w:rsid w:val="00A04428"/>
    <w:rsid w:val="00A053A6"/>
    <w:rsid w:val="00A05F9C"/>
    <w:rsid w:val="00A06D49"/>
    <w:rsid w:val="00A06D9F"/>
    <w:rsid w:val="00A07423"/>
    <w:rsid w:val="00A10FE6"/>
    <w:rsid w:val="00A118C1"/>
    <w:rsid w:val="00A136C4"/>
    <w:rsid w:val="00A15296"/>
    <w:rsid w:val="00A165CD"/>
    <w:rsid w:val="00A16C40"/>
    <w:rsid w:val="00A16D07"/>
    <w:rsid w:val="00A21D64"/>
    <w:rsid w:val="00A2326E"/>
    <w:rsid w:val="00A23E7D"/>
    <w:rsid w:val="00A24E8F"/>
    <w:rsid w:val="00A25803"/>
    <w:rsid w:val="00A25A52"/>
    <w:rsid w:val="00A269E3"/>
    <w:rsid w:val="00A277C0"/>
    <w:rsid w:val="00A308FC"/>
    <w:rsid w:val="00A30988"/>
    <w:rsid w:val="00A33AC7"/>
    <w:rsid w:val="00A33B76"/>
    <w:rsid w:val="00A33BF2"/>
    <w:rsid w:val="00A3509A"/>
    <w:rsid w:val="00A3785C"/>
    <w:rsid w:val="00A37911"/>
    <w:rsid w:val="00A37BC0"/>
    <w:rsid w:val="00A420BC"/>
    <w:rsid w:val="00A42756"/>
    <w:rsid w:val="00A43AD0"/>
    <w:rsid w:val="00A43F29"/>
    <w:rsid w:val="00A4404E"/>
    <w:rsid w:val="00A44E2F"/>
    <w:rsid w:val="00A457D0"/>
    <w:rsid w:val="00A4587E"/>
    <w:rsid w:val="00A462F9"/>
    <w:rsid w:val="00A503D7"/>
    <w:rsid w:val="00A5095F"/>
    <w:rsid w:val="00A50F82"/>
    <w:rsid w:val="00A5105F"/>
    <w:rsid w:val="00A51E22"/>
    <w:rsid w:val="00A523DD"/>
    <w:rsid w:val="00A52424"/>
    <w:rsid w:val="00A5315C"/>
    <w:rsid w:val="00A536FB"/>
    <w:rsid w:val="00A53796"/>
    <w:rsid w:val="00A540C8"/>
    <w:rsid w:val="00A552CA"/>
    <w:rsid w:val="00A56B4F"/>
    <w:rsid w:val="00A60612"/>
    <w:rsid w:val="00A6413C"/>
    <w:rsid w:val="00A656B7"/>
    <w:rsid w:val="00A658F6"/>
    <w:rsid w:val="00A65942"/>
    <w:rsid w:val="00A66688"/>
    <w:rsid w:val="00A666C7"/>
    <w:rsid w:val="00A673DA"/>
    <w:rsid w:val="00A67A3E"/>
    <w:rsid w:val="00A7039A"/>
    <w:rsid w:val="00A72F5A"/>
    <w:rsid w:val="00A736BD"/>
    <w:rsid w:val="00A74EA9"/>
    <w:rsid w:val="00A7614E"/>
    <w:rsid w:val="00A76491"/>
    <w:rsid w:val="00A77DCE"/>
    <w:rsid w:val="00A822D0"/>
    <w:rsid w:val="00A82CC1"/>
    <w:rsid w:val="00A83A3E"/>
    <w:rsid w:val="00A8487F"/>
    <w:rsid w:val="00A84F23"/>
    <w:rsid w:val="00A8515D"/>
    <w:rsid w:val="00A85C05"/>
    <w:rsid w:val="00A85FC2"/>
    <w:rsid w:val="00A8619D"/>
    <w:rsid w:val="00A87935"/>
    <w:rsid w:val="00A87FBD"/>
    <w:rsid w:val="00A92193"/>
    <w:rsid w:val="00A92648"/>
    <w:rsid w:val="00A9290C"/>
    <w:rsid w:val="00A93DAC"/>
    <w:rsid w:val="00A9428F"/>
    <w:rsid w:val="00A94C58"/>
    <w:rsid w:val="00A953D4"/>
    <w:rsid w:val="00A95FD6"/>
    <w:rsid w:val="00A9718B"/>
    <w:rsid w:val="00AA0285"/>
    <w:rsid w:val="00AA1B0A"/>
    <w:rsid w:val="00AA1BFD"/>
    <w:rsid w:val="00AA271F"/>
    <w:rsid w:val="00AA2B63"/>
    <w:rsid w:val="00AA3F03"/>
    <w:rsid w:val="00AA6E18"/>
    <w:rsid w:val="00AA79E2"/>
    <w:rsid w:val="00AA7B9E"/>
    <w:rsid w:val="00AB1EC4"/>
    <w:rsid w:val="00AB3A25"/>
    <w:rsid w:val="00AB3B2C"/>
    <w:rsid w:val="00AB4426"/>
    <w:rsid w:val="00AB4A7E"/>
    <w:rsid w:val="00AB5793"/>
    <w:rsid w:val="00AB6766"/>
    <w:rsid w:val="00AB6F91"/>
    <w:rsid w:val="00AB79A9"/>
    <w:rsid w:val="00AB79CC"/>
    <w:rsid w:val="00AB79D4"/>
    <w:rsid w:val="00AC11F1"/>
    <w:rsid w:val="00AC1505"/>
    <w:rsid w:val="00AC2942"/>
    <w:rsid w:val="00AC31CC"/>
    <w:rsid w:val="00AC50AF"/>
    <w:rsid w:val="00AC54AC"/>
    <w:rsid w:val="00AD1737"/>
    <w:rsid w:val="00AD1949"/>
    <w:rsid w:val="00AD2112"/>
    <w:rsid w:val="00AD272D"/>
    <w:rsid w:val="00AD4C21"/>
    <w:rsid w:val="00AD5281"/>
    <w:rsid w:val="00AD5374"/>
    <w:rsid w:val="00AD5EF6"/>
    <w:rsid w:val="00AD6007"/>
    <w:rsid w:val="00AD6418"/>
    <w:rsid w:val="00AD7E65"/>
    <w:rsid w:val="00AE03BB"/>
    <w:rsid w:val="00AE10A1"/>
    <w:rsid w:val="00AE2084"/>
    <w:rsid w:val="00AE2DB8"/>
    <w:rsid w:val="00AE31DB"/>
    <w:rsid w:val="00AE4159"/>
    <w:rsid w:val="00AE4FA1"/>
    <w:rsid w:val="00AE570C"/>
    <w:rsid w:val="00AE6641"/>
    <w:rsid w:val="00AE7BEF"/>
    <w:rsid w:val="00AF0184"/>
    <w:rsid w:val="00AF10F6"/>
    <w:rsid w:val="00AF18DA"/>
    <w:rsid w:val="00AF241B"/>
    <w:rsid w:val="00AF3706"/>
    <w:rsid w:val="00AF379B"/>
    <w:rsid w:val="00AF4795"/>
    <w:rsid w:val="00AF5695"/>
    <w:rsid w:val="00AF6756"/>
    <w:rsid w:val="00AF7D21"/>
    <w:rsid w:val="00B01822"/>
    <w:rsid w:val="00B02BE4"/>
    <w:rsid w:val="00B02CF4"/>
    <w:rsid w:val="00B02F33"/>
    <w:rsid w:val="00B03C56"/>
    <w:rsid w:val="00B06067"/>
    <w:rsid w:val="00B064AE"/>
    <w:rsid w:val="00B06B1D"/>
    <w:rsid w:val="00B0725C"/>
    <w:rsid w:val="00B07884"/>
    <w:rsid w:val="00B104CC"/>
    <w:rsid w:val="00B10FC7"/>
    <w:rsid w:val="00B11840"/>
    <w:rsid w:val="00B119AA"/>
    <w:rsid w:val="00B12ADC"/>
    <w:rsid w:val="00B12FA7"/>
    <w:rsid w:val="00B13838"/>
    <w:rsid w:val="00B139F4"/>
    <w:rsid w:val="00B16166"/>
    <w:rsid w:val="00B16CE4"/>
    <w:rsid w:val="00B1730B"/>
    <w:rsid w:val="00B23FBE"/>
    <w:rsid w:val="00B25143"/>
    <w:rsid w:val="00B25ABC"/>
    <w:rsid w:val="00B2764D"/>
    <w:rsid w:val="00B278A6"/>
    <w:rsid w:val="00B300D4"/>
    <w:rsid w:val="00B3017E"/>
    <w:rsid w:val="00B305AD"/>
    <w:rsid w:val="00B30B11"/>
    <w:rsid w:val="00B312A2"/>
    <w:rsid w:val="00B33741"/>
    <w:rsid w:val="00B35BAB"/>
    <w:rsid w:val="00B415C9"/>
    <w:rsid w:val="00B41D7D"/>
    <w:rsid w:val="00B41DBF"/>
    <w:rsid w:val="00B42791"/>
    <w:rsid w:val="00B43BDC"/>
    <w:rsid w:val="00B460E5"/>
    <w:rsid w:val="00B46121"/>
    <w:rsid w:val="00B47FB4"/>
    <w:rsid w:val="00B509F4"/>
    <w:rsid w:val="00B51B21"/>
    <w:rsid w:val="00B53BE5"/>
    <w:rsid w:val="00B541FD"/>
    <w:rsid w:val="00B54409"/>
    <w:rsid w:val="00B5498A"/>
    <w:rsid w:val="00B5505A"/>
    <w:rsid w:val="00B55392"/>
    <w:rsid w:val="00B556EB"/>
    <w:rsid w:val="00B55A3C"/>
    <w:rsid w:val="00B55E80"/>
    <w:rsid w:val="00B5606E"/>
    <w:rsid w:val="00B56BA3"/>
    <w:rsid w:val="00B56BB6"/>
    <w:rsid w:val="00B57678"/>
    <w:rsid w:val="00B57770"/>
    <w:rsid w:val="00B579E0"/>
    <w:rsid w:val="00B57C84"/>
    <w:rsid w:val="00B603FF"/>
    <w:rsid w:val="00B609B6"/>
    <w:rsid w:val="00B60DCB"/>
    <w:rsid w:val="00B6104C"/>
    <w:rsid w:val="00B64541"/>
    <w:rsid w:val="00B65001"/>
    <w:rsid w:val="00B65197"/>
    <w:rsid w:val="00B652DC"/>
    <w:rsid w:val="00B65947"/>
    <w:rsid w:val="00B66355"/>
    <w:rsid w:val="00B66DDE"/>
    <w:rsid w:val="00B66F25"/>
    <w:rsid w:val="00B707F1"/>
    <w:rsid w:val="00B70FB3"/>
    <w:rsid w:val="00B71165"/>
    <w:rsid w:val="00B7193D"/>
    <w:rsid w:val="00B72E30"/>
    <w:rsid w:val="00B736F6"/>
    <w:rsid w:val="00B73F6E"/>
    <w:rsid w:val="00B74651"/>
    <w:rsid w:val="00B74BEB"/>
    <w:rsid w:val="00B76410"/>
    <w:rsid w:val="00B77EB8"/>
    <w:rsid w:val="00B80126"/>
    <w:rsid w:val="00B80920"/>
    <w:rsid w:val="00B8124B"/>
    <w:rsid w:val="00B82B93"/>
    <w:rsid w:val="00B8321F"/>
    <w:rsid w:val="00B83788"/>
    <w:rsid w:val="00B83B89"/>
    <w:rsid w:val="00B856A8"/>
    <w:rsid w:val="00B85C35"/>
    <w:rsid w:val="00B8659F"/>
    <w:rsid w:val="00B908E7"/>
    <w:rsid w:val="00B93E9E"/>
    <w:rsid w:val="00B93FAD"/>
    <w:rsid w:val="00B94893"/>
    <w:rsid w:val="00B94AB4"/>
    <w:rsid w:val="00B97E2E"/>
    <w:rsid w:val="00BA12E6"/>
    <w:rsid w:val="00BA1A31"/>
    <w:rsid w:val="00BA21D3"/>
    <w:rsid w:val="00BA2DBE"/>
    <w:rsid w:val="00BA2F6D"/>
    <w:rsid w:val="00BA3711"/>
    <w:rsid w:val="00BA4800"/>
    <w:rsid w:val="00BA482C"/>
    <w:rsid w:val="00BA6921"/>
    <w:rsid w:val="00BA694B"/>
    <w:rsid w:val="00BA6FFD"/>
    <w:rsid w:val="00BA7325"/>
    <w:rsid w:val="00BA7C82"/>
    <w:rsid w:val="00BA7DF5"/>
    <w:rsid w:val="00BB012F"/>
    <w:rsid w:val="00BB09E0"/>
    <w:rsid w:val="00BB0C02"/>
    <w:rsid w:val="00BB0D93"/>
    <w:rsid w:val="00BB1716"/>
    <w:rsid w:val="00BB1FC8"/>
    <w:rsid w:val="00BB49A8"/>
    <w:rsid w:val="00BB4A52"/>
    <w:rsid w:val="00BB5F7C"/>
    <w:rsid w:val="00BB64EC"/>
    <w:rsid w:val="00BB64F0"/>
    <w:rsid w:val="00BB71C4"/>
    <w:rsid w:val="00BB7868"/>
    <w:rsid w:val="00BC009E"/>
    <w:rsid w:val="00BC2BA6"/>
    <w:rsid w:val="00BC3B30"/>
    <w:rsid w:val="00BC4C52"/>
    <w:rsid w:val="00BC4C63"/>
    <w:rsid w:val="00BC57DD"/>
    <w:rsid w:val="00BC5A23"/>
    <w:rsid w:val="00BC5BF6"/>
    <w:rsid w:val="00BC6142"/>
    <w:rsid w:val="00BC64A5"/>
    <w:rsid w:val="00BC7E83"/>
    <w:rsid w:val="00BD06F6"/>
    <w:rsid w:val="00BD0D4A"/>
    <w:rsid w:val="00BD1238"/>
    <w:rsid w:val="00BD32E9"/>
    <w:rsid w:val="00BD3E41"/>
    <w:rsid w:val="00BD4AC8"/>
    <w:rsid w:val="00BD50EE"/>
    <w:rsid w:val="00BD5392"/>
    <w:rsid w:val="00BD54D0"/>
    <w:rsid w:val="00BD67BC"/>
    <w:rsid w:val="00BD79FF"/>
    <w:rsid w:val="00BD7A5B"/>
    <w:rsid w:val="00BE127A"/>
    <w:rsid w:val="00BE1526"/>
    <w:rsid w:val="00BE23F1"/>
    <w:rsid w:val="00BE26DA"/>
    <w:rsid w:val="00BE32D9"/>
    <w:rsid w:val="00BE38C0"/>
    <w:rsid w:val="00BE3D65"/>
    <w:rsid w:val="00BE3DEE"/>
    <w:rsid w:val="00BE6954"/>
    <w:rsid w:val="00BF02C3"/>
    <w:rsid w:val="00BF0452"/>
    <w:rsid w:val="00BF1981"/>
    <w:rsid w:val="00BF1A2A"/>
    <w:rsid w:val="00BF1ED4"/>
    <w:rsid w:val="00BF2A2D"/>
    <w:rsid w:val="00BF3E36"/>
    <w:rsid w:val="00BF41D5"/>
    <w:rsid w:val="00BF5B30"/>
    <w:rsid w:val="00BF62C2"/>
    <w:rsid w:val="00BF758B"/>
    <w:rsid w:val="00C00077"/>
    <w:rsid w:val="00C0128D"/>
    <w:rsid w:val="00C01381"/>
    <w:rsid w:val="00C02498"/>
    <w:rsid w:val="00C025F8"/>
    <w:rsid w:val="00C03D10"/>
    <w:rsid w:val="00C0440D"/>
    <w:rsid w:val="00C04788"/>
    <w:rsid w:val="00C051A4"/>
    <w:rsid w:val="00C061EF"/>
    <w:rsid w:val="00C071A7"/>
    <w:rsid w:val="00C07964"/>
    <w:rsid w:val="00C10DE2"/>
    <w:rsid w:val="00C11F95"/>
    <w:rsid w:val="00C12AF3"/>
    <w:rsid w:val="00C13790"/>
    <w:rsid w:val="00C16090"/>
    <w:rsid w:val="00C1663D"/>
    <w:rsid w:val="00C16779"/>
    <w:rsid w:val="00C177E1"/>
    <w:rsid w:val="00C17D65"/>
    <w:rsid w:val="00C17FB4"/>
    <w:rsid w:val="00C203A7"/>
    <w:rsid w:val="00C20841"/>
    <w:rsid w:val="00C209FD"/>
    <w:rsid w:val="00C21A55"/>
    <w:rsid w:val="00C22CC8"/>
    <w:rsid w:val="00C24037"/>
    <w:rsid w:val="00C2476C"/>
    <w:rsid w:val="00C2550F"/>
    <w:rsid w:val="00C26358"/>
    <w:rsid w:val="00C2683F"/>
    <w:rsid w:val="00C27D45"/>
    <w:rsid w:val="00C27E41"/>
    <w:rsid w:val="00C30BD1"/>
    <w:rsid w:val="00C345A1"/>
    <w:rsid w:val="00C34B39"/>
    <w:rsid w:val="00C35A46"/>
    <w:rsid w:val="00C360EF"/>
    <w:rsid w:val="00C36252"/>
    <w:rsid w:val="00C37F43"/>
    <w:rsid w:val="00C40615"/>
    <w:rsid w:val="00C415C0"/>
    <w:rsid w:val="00C416DF"/>
    <w:rsid w:val="00C4190B"/>
    <w:rsid w:val="00C42240"/>
    <w:rsid w:val="00C444ED"/>
    <w:rsid w:val="00C449F6"/>
    <w:rsid w:val="00C44F4A"/>
    <w:rsid w:val="00C45CD2"/>
    <w:rsid w:val="00C461B5"/>
    <w:rsid w:val="00C46522"/>
    <w:rsid w:val="00C46B47"/>
    <w:rsid w:val="00C47132"/>
    <w:rsid w:val="00C47275"/>
    <w:rsid w:val="00C47290"/>
    <w:rsid w:val="00C47634"/>
    <w:rsid w:val="00C50515"/>
    <w:rsid w:val="00C51B5F"/>
    <w:rsid w:val="00C52128"/>
    <w:rsid w:val="00C53A99"/>
    <w:rsid w:val="00C53B92"/>
    <w:rsid w:val="00C53E56"/>
    <w:rsid w:val="00C559EE"/>
    <w:rsid w:val="00C56811"/>
    <w:rsid w:val="00C62476"/>
    <w:rsid w:val="00C62618"/>
    <w:rsid w:val="00C639B9"/>
    <w:rsid w:val="00C63AD0"/>
    <w:rsid w:val="00C63EDF"/>
    <w:rsid w:val="00C63FF8"/>
    <w:rsid w:val="00C641DC"/>
    <w:rsid w:val="00C64311"/>
    <w:rsid w:val="00C64CB9"/>
    <w:rsid w:val="00C65EB8"/>
    <w:rsid w:val="00C660FF"/>
    <w:rsid w:val="00C66781"/>
    <w:rsid w:val="00C676BE"/>
    <w:rsid w:val="00C70398"/>
    <w:rsid w:val="00C703B7"/>
    <w:rsid w:val="00C70D89"/>
    <w:rsid w:val="00C72C84"/>
    <w:rsid w:val="00C74168"/>
    <w:rsid w:val="00C74363"/>
    <w:rsid w:val="00C75926"/>
    <w:rsid w:val="00C761ED"/>
    <w:rsid w:val="00C7643A"/>
    <w:rsid w:val="00C768D1"/>
    <w:rsid w:val="00C76DAA"/>
    <w:rsid w:val="00C76E5E"/>
    <w:rsid w:val="00C77C9C"/>
    <w:rsid w:val="00C8047A"/>
    <w:rsid w:val="00C813C4"/>
    <w:rsid w:val="00C817C0"/>
    <w:rsid w:val="00C82351"/>
    <w:rsid w:val="00C8288F"/>
    <w:rsid w:val="00C82ACB"/>
    <w:rsid w:val="00C83AA9"/>
    <w:rsid w:val="00C83AC2"/>
    <w:rsid w:val="00C84009"/>
    <w:rsid w:val="00C8488D"/>
    <w:rsid w:val="00C85EFF"/>
    <w:rsid w:val="00C901E5"/>
    <w:rsid w:val="00C90B47"/>
    <w:rsid w:val="00C92207"/>
    <w:rsid w:val="00C94B1E"/>
    <w:rsid w:val="00C97691"/>
    <w:rsid w:val="00C97F24"/>
    <w:rsid w:val="00CA1A43"/>
    <w:rsid w:val="00CA211D"/>
    <w:rsid w:val="00CA279D"/>
    <w:rsid w:val="00CA41CF"/>
    <w:rsid w:val="00CA51CF"/>
    <w:rsid w:val="00CA54CC"/>
    <w:rsid w:val="00CA5A8E"/>
    <w:rsid w:val="00CA6159"/>
    <w:rsid w:val="00CA69A5"/>
    <w:rsid w:val="00CA6D54"/>
    <w:rsid w:val="00CB0A59"/>
    <w:rsid w:val="00CB0FC6"/>
    <w:rsid w:val="00CB1880"/>
    <w:rsid w:val="00CB27C1"/>
    <w:rsid w:val="00CB27F8"/>
    <w:rsid w:val="00CB315D"/>
    <w:rsid w:val="00CB41A4"/>
    <w:rsid w:val="00CB4786"/>
    <w:rsid w:val="00CB5B42"/>
    <w:rsid w:val="00CB622E"/>
    <w:rsid w:val="00CB78CD"/>
    <w:rsid w:val="00CC086D"/>
    <w:rsid w:val="00CC0F13"/>
    <w:rsid w:val="00CC2051"/>
    <w:rsid w:val="00CC28F7"/>
    <w:rsid w:val="00CC2982"/>
    <w:rsid w:val="00CC2A06"/>
    <w:rsid w:val="00CC3BD6"/>
    <w:rsid w:val="00CC4170"/>
    <w:rsid w:val="00CC4C3C"/>
    <w:rsid w:val="00CC62DD"/>
    <w:rsid w:val="00CC6F9A"/>
    <w:rsid w:val="00CD124C"/>
    <w:rsid w:val="00CD1D59"/>
    <w:rsid w:val="00CD1F4E"/>
    <w:rsid w:val="00CD2476"/>
    <w:rsid w:val="00CD2973"/>
    <w:rsid w:val="00CD2A97"/>
    <w:rsid w:val="00CD2B93"/>
    <w:rsid w:val="00CD463F"/>
    <w:rsid w:val="00CD5986"/>
    <w:rsid w:val="00CD5FDD"/>
    <w:rsid w:val="00CD6B76"/>
    <w:rsid w:val="00CE0AC4"/>
    <w:rsid w:val="00CE2E46"/>
    <w:rsid w:val="00CE3164"/>
    <w:rsid w:val="00CE362A"/>
    <w:rsid w:val="00CE3825"/>
    <w:rsid w:val="00CE4123"/>
    <w:rsid w:val="00CE4A43"/>
    <w:rsid w:val="00CE4F87"/>
    <w:rsid w:val="00CE563C"/>
    <w:rsid w:val="00CE7171"/>
    <w:rsid w:val="00CE7206"/>
    <w:rsid w:val="00CE7878"/>
    <w:rsid w:val="00CF131F"/>
    <w:rsid w:val="00CF179F"/>
    <w:rsid w:val="00CF194A"/>
    <w:rsid w:val="00CF3691"/>
    <w:rsid w:val="00CF3B98"/>
    <w:rsid w:val="00CF5448"/>
    <w:rsid w:val="00CF59C3"/>
    <w:rsid w:val="00CF5CC5"/>
    <w:rsid w:val="00CF5DAB"/>
    <w:rsid w:val="00D0079F"/>
    <w:rsid w:val="00D007A9"/>
    <w:rsid w:val="00D00954"/>
    <w:rsid w:val="00D012EE"/>
    <w:rsid w:val="00D03F7D"/>
    <w:rsid w:val="00D046F8"/>
    <w:rsid w:val="00D052E7"/>
    <w:rsid w:val="00D06C17"/>
    <w:rsid w:val="00D071E5"/>
    <w:rsid w:val="00D07329"/>
    <w:rsid w:val="00D076AC"/>
    <w:rsid w:val="00D106ED"/>
    <w:rsid w:val="00D13490"/>
    <w:rsid w:val="00D139C5"/>
    <w:rsid w:val="00D14886"/>
    <w:rsid w:val="00D14B41"/>
    <w:rsid w:val="00D1534C"/>
    <w:rsid w:val="00D15768"/>
    <w:rsid w:val="00D15A9B"/>
    <w:rsid w:val="00D17E95"/>
    <w:rsid w:val="00D21833"/>
    <w:rsid w:val="00D21B51"/>
    <w:rsid w:val="00D2442B"/>
    <w:rsid w:val="00D2477A"/>
    <w:rsid w:val="00D261F2"/>
    <w:rsid w:val="00D272D6"/>
    <w:rsid w:val="00D302B8"/>
    <w:rsid w:val="00D30987"/>
    <w:rsid w:val="00D31BE3"/>
    <w:rsid w:val="00D32C24"/>
    <w:rsid w:val="00D33573"/>
    <w:rsid w:val="00D34380"/>
    <w:rsid w:val="00D34C2C"/>
    <w:rsid w:val="00D34EAF"/>
    <w:rsid w:val="00D36012"/>
    <w:rsid w:val="00D36050"/>
    <w:rsid w:val="00D36A40"/>
    <w:rsid w:val="00D37487"/>
    <w:rsid w:val="00D37664"/>
    <w:rsid w:val="00D3777B"/>
    <w:rsid w:val="00D37983"/>
    <w:rsid w:val="00D40721"/>
    <w:rsid w:val="00D40E3C"/>
    <w:rsid w:val="00D418BD"/>
    <w:rsid w:val="00D42500"/>
    <w:rsid w:val="00D430DE"/>
    <w:rsid w:val="00D431B2"/>
    <w:rsid w:val="00D44040"/>
    <w:rsid w:val="00D440E5"/>
    <w:rsid w:val="00D471C4"/>
    <w:rsid w:val="00D5007C"/>
    <w:rsid w:val="00D5019B"/>
    <w:rsid w:val="00D501CA"/>
    <w:rsid w:val="00D50E09"/>
    <w:rsid w:val="00D50E41"/>
    <w:rsid w:val="00D514B3"/>
    <w:rsid w:val="00D51CB2"/>
    <w:rsid w:val="00D520D8"/>
    <w:rsid w:val="00D54283"/>
    <w:rsid w:val="00D5518B"/>
    <w:rsid w:val="00D559A4"/>
    <w:rsid w:val="00D55EED"/>
    <w:rsid w:val="00D60927"/>
    <w:rsid w:val="00D61320"/>
    <w:rsid w:val="00D61786"/>
    <w:rsid w:val="00D61F33"/>
    <w:rsid w:val="00D62493"/>
    <w:rsid w:val="00D62AE5"/>
    <w:rsid w:val="00D62C30"/>
    <w:rsid w:val="00D63CE6"/>
    <w:rsid w:val="00D646B6"/>
    <w:rsid w:val="00D64A8C"/>
    <w:rsid w:val="00D64F47"/>
    <w:rsid w:val="00D65049"/>
    <w:rsid w:val="00D66EF0"/>
    <w:rsid w:val="00D67D98"/>
    <w:rsid w:val="00D70E43"/>
    <w:rsid w:val="00D71B5B"/>
    <w:rsid w:val="00D71BD9"/>
    <w:rsid w:val="00D720D3"/>
    <w:rsid w:val="00D724D2"/>
    <w:rsid w:val="00D73EF3"/>
    <w:rsid w:val="00D75A5C"/>
    <w:rsid w:val="00D75AAC"/>
    <w:rsid w:val="00D7680E"/>
    <w:rsid w:val="00D77ED8"/>
    <w:rsid w:val="00D80A27"/>
    <w:rsid w:val="00D80B3A"/>
    <w:rsid w:val="00D81965"/>
    <w:rsid w:val="00D836E3"/>
    <w:rsid w:val="00D85258"/>
    <w:rsid w:val="00D85AC9"/>
    <w:rsid w:val="00D85E2C"/>
    <w:rsid w:val="00D868F7"/>
    <w:rsid w:val="00D929C4"/>
    <w:rsid w:val="00D931F5"/>
    <w:rsid w:val="00D93673"/>
    <w:rsid w:val="00D94CD3"/>
    <w:rsid w:val="00D95DCB"/>
    <w:rsid w:val="00D95EA8"/>
    <w:rsid w:val="00D96329"/>
    <w:rsid w:val="00D96BD2"/>
    <w:rsid w:val="00D97426"/>
    <w:rsid w:val="00D97DBA"/>
    <w:rsid w:val="00D97EA0"/>
    <w:rsid w:val="00DA250F"/>
    <w:rsid w:val="00DA2EF2"/>
    <w:rsid w:val="00DA3035"/>
    <w:rsid w:val="00DA307F"/>
    <w:rsid w:val="00DA3081"/>
    <w:rsid w:val="00DA4510"/>
    <w:rsid w:val="00DA47B3"/>
    <w:rsid w:val="00DA4834"/>
    <w:rsid w:val="00DA4F15"/>
    <w:rsid w:val="00DA5E6F"/>
    <w:rsid w:val="00DA6072"/>
    <w:rsid w:val="00DA6285"/>
    <w:rsid w:val="00DA71B3"/>
    <w:rsid w:val="00DB1DD1"/>
    <w:rsid w:val="00DB3D18"/>
    <w:rsid w:val="00DB5291"/>
    <w:rsid w:val="00DB64B6"/>
    <w:rsid w:val="00DB72F7"/>
    <w:rsid w:val="00DC02DA"/>
    <w:rsid w:val="00DC04B5"/>
    <w:rsid w:val="00DC13D7"/>
    <w:rsid w:val="00DC175D"/>
    <w:rsid w:val="00DC1F3F"/>
    <w:rsid w:val="00DC2641"/>
    <w:rsid w:val="00DC4BFB"/>
    <w:rsid w:val="00DC5C74"/>
    <w:rsid w:val="00DC6097"/>
    <w:rsid w:val="00DC68E0"/>
    <w:rsid w:val="00DC70C0"/>
    <w:rsid w:val="00DC78D9"/>
    <w:rsid w:val="00DD0292"/>
    <w:rsid w:val="00DD16F6"/>
    <w:rsid w:val="00DD27AA"/>
    <w:rsid w:val="00DD2981"/>
    <w:rsid w:val="00DD39A9"/>
    <w:rsid w:val="00DD4133"/>
    <w:rsid w:val="00DD5243"/>
    <w:rsid w:val="00DD5309"/>
    <w:rsid w:val="00DD5566"/>
    <w:rsid w:val="00DD573F"/>
    <w:rsid w:val="00DD5819"/>
    <w:rsid w:val="00DD60D6"/>
    <w:rsid w:val="00DE1217"/>
    <w:rsid w:val="00DE2416"/>
    <w:rsid w:val="00DE3192"/>
    <w:rsid w:val="00DE3465"/>
    <w:rsid w:val="00DE34F0"/>
    <w:rsid w:val="00DE39CD"/>
    <w:rsid w:val="00DE41FA"/>
    <w:rsid w:val="00DE4211"/>
    <w:rsid w:val="00DE4DA9"/>
    <w:rsid w:val="00DE53BB"/>
    <w:rsid w:val="00DE55CF"/>
    <w:rsid w:val="00DE55D9"/>
    <w:rsid w:val="00DE5905"/>
    <w:rsid w:val="00DE6578"/>
    <w:rsid w:val="00DE7F35"/>
    <w:rsid w:val="00DF04BD"/>
    <w:rsid w:val="00DF19A5"/>
    <w:rsid w:val="00DF233B"/>
    <w:rsid w:val="00DF2540"/>
    <w:rsid w:val="00DF267C"/>
    <w:rsid w:val="00DF2BDB"/>
    <w:rsid w:val="00DF2CC5"/>
    <w:rsid w:val="00DF3B4E"/>
    <w:rsid w:val="00DF3D50"/>
    <w:rsid w:val="00DF4818"/>
    <w:rsid w:val="00DF57FF"/>
    <w:rsid w:val="00DF5C1A"/>
    <w:rsid w:val="00DF5DFF"/>
    <w:rsid w:val="00DF68B3"/>
    <w:rsid w:val="00E00472"/>
    <w:rsid w:val="00E01606"/>
    <w:rsid w:val="00E024A1"/>
    <w:rsid w:val="00E02709"/>
    <w:rsid w:val="00E02729"/>
    <w:rsid w:val="00E03423"/>
    <w:rsid w:val="00E03481"/>
    <w:rsid w:val="00E03CFA"/>
    <w:rsid w:val="00E05873"/>
    <w:rsid w:val="00E0653D"/>
    <w:rsid w:val="00E07058"/>
    <w:rsid w:val="00E119DD"/>
    <w:rsid w:val="00E12614"/>
    <w:rsid w:val="00E1272E"/>
    <w:rsid w:val="00E12CC1"/>
    <w:rsid w:val="00E12CF8"/>
    <w:rsid w:val="00E15437"/>
    <w:rsid w:val="00E15692"/>
    <w:rsid w:val="00E162D8"/>
    <w:rsid w:val="00E17642"/>
    <w:rsid w:val="00E17A45"/>
    <w:rsid w:val="00E17DC0"/>
    <w:rsid w:val="00E20220"/>
    <w:rsid w:val="00E20DA2"/>
    <w:rsid w:val="00E20EBC"/>
    <w:rsid w:val="00E20F40"/>
    <w:rsid w:val="00E210FA"/>
    <w:rsid w:val="00E22116"/>
    <w:rsid w:val="00E222EB"/>
    <w:rsid w:val="00E23E76"/>
    <w:rsid w:val="00E23E78"/>
    <w:rsid w:val="00E24A5A"/>
    <w:rsid w:val="00E25CAC"/>
    <w:rsid w:val="00E25ECB"/>
    <w:rsid w:val="00E2609F"/>
    <w:rsid w:val="00E26186"/>
    <w:rsid w:val="00E27A84"/>
    <w:rsid w:val="00E30B04"/>
    <w:rsid w:val="00E31041"/>
    <w:rsid w:val="00E3187B"/>
    <w:rsid w:val="00E31D46"/>
    <w:rsid w:val="00E343F6"/>
    <w:rsid w:val="00E34929"/>
    <w:rsid w:val="00E34BDC"/>
    <w:rsid w:val="00E3692C"/>
    <w:rsid w:val="00E371F3"/>
    <w:rsid w:val="00E40E9C"/>
    <w:rsid w:val="00E40EA9"/>
    <w:rsid w:val="00E4103A"/>
    <w:rsid w:val="00E4127B"/>
    <w:rsid w:val="00E4587E"/>
    <w:rsid w:val="00E46239"/>
    <w:rsid w:val="00E46DFB"/>
    <w:rsid w:val="00E50786"/>
    <w:rsid w:val="00E5150A"/>
    <w:rsid w:val="00E51D3E"/>
    <w:rsid w:val="00E51D6D"/>
    <w:rsid w:val="00E52575"/>
    <w:rsid w:val="00E54763"/>
    <w:rsid w:val="00E55211"/>
    <w:rsid w:val="00E5543D"/>
    <w:rsid w:val="00E55BBC"/>
    <w:rsid w:val="00E55E7F"/>
    <w:rsid w:val="00E6056D"/>
    <w:rsid w:val="00E61A00"/>
    <w:rsid w:val="00E63F17"/>
    <w:rsid w:val="00E66D03"/>
    <w:rsid w:val="00E701A5"/>
    <w:rsid w:val="00E70464"/>
    <w:rsid w:val="00E719D8"/>
    <w:rsid w:val="00E73288"/>
    <w:rsid w:val="00E73D9D"/>
    <w:rsid w:val="00E74780"/>
    <w:rsid w:val="00E74C57"/>
    <w:rsid w:val="00E75138"/>
    <w:rsid w:val="00E81298"/>
    <w:rsid w:val="00E8197D"/>
    <w:rsid w:val="00E81A11"/>
    <w:rsid w:val="00E82A10"/>
    <w:rsid w:val="00E840F5"/>
    <w:rsid w:val="00E841EE"/>
    <w:rsid w:val="00E84D37"/>
    <w:rsid w:val="00E85951"/>
    <w:rsid w:val="00E868ED"/>
    <w:rsid w:val="00E91C9E"/>
    <w:rsid w:val="00E92A0B"/>
    <w:rsid w:val="00E94365"/>
    <w:rsid w:val="00E9469C"/>
    <w:rsid w:val="00E947AD"/>
    <w:rsid w:val="00E9490F"/>
    <w:rsid w:val="00E95B7F"/>
    <w:rsid w:val="00E97288"/>
    <w:rsid w:val="00E97D45"/>
    <w:rsid w:val="00EA0416"/>
    <w:rsid w:val="00EA064C"/>
    <w:rsid w:val="00EA0928"/>
    <w:rsid w:val="00EA09C0"/>
    <w:rsid w:val="00EA1645"/>
    <w:rsid w:val="00EA3160"/>
    <w:rsid w:val="00EA316B"/>
    <w:rsid w:val="00EA3441"/>
    <w:rsid w:val="00EA3C25"/>
    <w:rsid w:val="00EA3DF1"/>
    <w:rsid w:val="00EA4752"/>
    <w:rsid w:val="00EA4788"/>
    <w:rsid w:val="00EA48EA"/>
    <w:rsid w:val="00EA6662"/>
    <w:rsid w:val="00EB26A1"/>
    <w:rsid w:val="00EB3C64"/>
    <w:rsid w:val="00EB49F1"/>
    <w:rsid w:val="00EB4E14"/>
    <w:rsid w:val="00EB54CF"/>
    <w:rsid w:val="00EB5ADF"/>
    <w:rsid w:val="00EB5DCF"/>
    <w:rsid w:val="00EB642B"/>
    <w:rsid w:val="00EB66A6"/>
    <w:rsid w:val="00EB6DEF"/>
    <w:rsid w:val="00EC0B5B"/>
    <w:rsid w:val="00EC1A63"/>
    <w:rsid w:val="00EC2D0B"/>
    <w:rsid w:val="00EC2DCC"/>
    <w:rsid w:val="00EC3569"/>
    <w:rsid w:val="00EC37D1"/>
    <w:rsid w:val="00EC480F"/>
    <w:rsid w:val="00EC4FBF"/>
    <w:rsid w:val="00EC5D2D"/>
    <w:rsid w:val="00EC5D98"/>
    <w:rsid w:val="00EC7CD9"/>
    <w:rsid w:val="00ED0449"/>
    <w:rsid w:val="00ED0EF0"/>
    <w:rsid w:val="00ED136C"/>
    <w:rsid w:val="00ED26BD"/>
    <w:rsid w:val="00ED28AD"/>
    <w:rsid w:val="00ED3417"/>
    <w:rsid w:val="00ED4B31"/>
    <w:rsid w:val="00ED5129"/>
    <w:rsid w:val="00ED5374"/>
    <w:rsid w:val="00ED57B0"/>
    <w:rsid w:val="00ED6465"/>
    <w:rsid w:val="00ED6C72"/>
    <w:rsid w:val="00ED724A"/>
    <w:rsid w:val="00EE09EB"/>
    <w:rsid w:val="00EE0C6D"/>
    <w:rsid w:val="00EE15CA"/>
    <w:rsid w:val="00EE19A6"/>
    <w:rsid w:val="00EE24D2"/>
    <w:rsid w:val="00EE3B3C"/>
    <w:rsid w:val="00EE5EBC"/>
    <w:rsid w:val="00EF0465"/>
    <w:rsid w:val="00EF1CB8"/>
    <w:rsid w:val="00EF26F8"/>
    <w:rsid w:val="00EF279A"/>
    <w:rsid w:val="00EF2DBC"/>
    <w:rsid w:val="00EF3636"/>
    <w:rsid w:val="00EF3873"/>
    <w:rsid w:val="00EF444A"/>
    <w:rsid w:val="00EF512D"/>
    <w:rsid w:val="00EF5E96"/>
    <w:rsid w:val="00EF6E51"/>
    <w:rsid w:val="00EF6EA0"/>
    <w:rsid w:val="00EF7732"/>
    <w:rsid w:val="00F001DD"/>
    <w:rsid w:val="00F00D12"/>
    <w:rsid w:val="00F00D85"/>
    <w:rsid w:val="00F024DF"/>
    <w:rsid w:val="00F03230"/>
    <w:rsid w:val="00F0364A"/>
    <w:rsid w:val="00F0522F"/>
    <w:rsid w:val="00F05411"/>
    <w:rsid w:val="00F059D6"/>
    <w:rsid w:val="00F05A2C"/>
    <w:rsid w:val="00F0692D"/>
    <w:rsid w:val="00F0736C"/>
    <w:rsid w:val="00F1021C"/>
    <w:rsid w:val="00F11B2D"/>
    <w:rsid w:val="00F12345"/>
    <w:rsid w:val="00F127BC"/>
    <w:rsid w:val="00F137D0"/>
    <w:rsid w:val="00F138C3"/>
    <w:rsid w:val="00F14D92"/>
    <w:rsid w:val="00F14EEA"/>
    <w:rsid w:val="00F15334"/>
    <w:rsid w:val="00F15CA7"/>
    <w:rsid w:val="00F15F38"/>
    <w:rsid w:val="00F17965"/>
    <w:rsid w:val="00F200E6"/>
    <w:rsid w:val="00F20BCF"/>
    <w:rsid w:val="00F21144"/>
    <w:rsid w:val="00F21C0E"/>
    <w:rsid w:val="00F223AB"/>
    <w:rsid w:val="00F22BCF"/>
    <w:rsid w:val="00F24980"/>
    <w:rsid w:val="00F25073"/>
    <w:rsid w:val="00F2537D"/>
    <w:rsid w:val="00F25FD4"/>
    <w:rsid w:val="00F2685D"/>
    <w:rsid w:val="00F26A53"/>
    <w:rsid w:val="00F30035"/>
    <w:rsid w:val="00F305C2"/>
    <w:rsid w:val="00F306CE"/>
    <w:rsid w:val="00F31061"/>
    <w:rsid w:val="00F330B6"/>
    <w:rsid w:val="00F3355E"/>
    <w:rsid w:val="00F33FCE"/>
    <w:rsid w:val="00F349EB"/>
    <w:rsid w:val="00F35006"/>
    <w:rsid w:val="00F35681"/>
    <w:rsid w:val="00F36E06"/>
    <w:rsid w:val="00F4185B"/>
    <w:rsid w:val="00F4193C"/>
    <w:rsid w:val="00F41B1E"/>
    <w:rsid w:val="00F42664"/>
    <w:rsid w:val="00F43008"/>
    <w:rsid w:val="00F45577"/>
    <w:rsid w:val="00F45743"/>
    <w:rsid w:val="00F45B31"/>
    <w:rsid w:val="00F45B71"/>
    <w:rsid w:val="00F45C16"/>
    <w:rsid w:val="00F46542"/>
    <w:rsid w:val="00F51149"/>
    <w:rsid w:val="00F51BB9"/>
    <w:rsid w:val="00F52F45"/>
    <w:rsid w:val="00F531A6"/>
    <w:rsid w:val="00F54313"/>
    <w:rsid w:val="00F56011"/>
    <w:rsid w:val="00F6049C"/>
    <w:rsid w:val="00F606B8"/>
    <w:rsid w:val="00F613C7"/>
    <w:rsid w:val="00F626FC"/>
    <w:rsid w:val="00F639AD"/>
    <w:rsid w:val="00F646D5"/>
    <w:rsid w:val="00F65C1A"/>
    <w:rsid w:val="00F679FB"/>
    <w:rsid w:val="00F67C7D"/>
    <w:rsid w:val="00F70DE9"/>
    <w:rsid w:val="00F71202"/>
    <w:rsid w:val="00F717E4"/>
    <w:rsid w:val="00F71D8F"/>
    <w:rsid w:val="00F77C76"/>
    <w:rsid w:val="00F8046F"/>
    <w:rsid w:val="00F818A2"/>
    <w:rsid w:val="00F82AB0"/>
    <w:rsid w:val="00F82E99"/>
    <w:rsid w:val="00F83D55"/>
    <w:rsid w:val="00F863FF"/>
    <w:rsid w:val="00F86C4E"/>
    <w:rsid w:val="00F86C7A"/>
    <w:rsid w:val="00F873F1"/>
    <w:rsid w:val="00F87A1E"/>
    <w:rsid w:val="00F90E53"/>
    <w:rsid w:val="00F91904"/>
    <w:rsid w:val="00F9246D"/>
    <w:rsid w:val="00F93961"/>
    <w:rsid w:val="00F94949"/>
    <w:rsid w:val="00F969C9"/>
    <w:rsid w:val="00F97B2A"/>
    <w:rsid w:val="00F97F33"/>
    <w:rsid w:val="00FA12BD"/>
    <w:rsid w:val="00FA1FC3"/>
    <w:rsid w:val="00FA24C3"/>
    <w:rsid w:val="00FA272E"/>
    <w:rsid w:val="00FA2AB3"/>
    <w:rsid w:val="00FA31DB"/>
    <w:rsid w:val="00FA3499"/>
    <w:rsid w:val="00FA56B9"/>
    <w:rsid w:val="00FA5927"/>
    <w:rsid w:val="00FA7215"/>
    <w:rsid w:val="00FB0FF9"/>
    <w:rsid w:val="00FB12B1"/>
    <w:rsid w:val="00FB196F"/>
    <w:rsid w:val="00FB3B1B"/>
    <w:rsid w:val="00FB3D93"/>
    <w:rsid w:val="00FB41EB"/>
    <w:rsid w:val="00FB4A7E"/>
    <w:rsid w:val="00FB50DD"/>
    <w:rsid w:val="00FB54A7"/>
    <w:rsid w:val="00FB5B1A"/>
    <w:rsid w:val="00FB6ADE"/>
    <w:rsid w:val="00FB733C"/>
    <w:rsid w:val="00FC0672"/>
    <w:rsid w:val="00FC071D"/>
    <w:rsid w:val="00FC161D"/>
    <w:rsid w:val="00FC2397"/>
    <w:rsid w:val="00FC2C8D"/>
    <w:rsid w:val="00FC393D"/>
    <w:rsid w:val="00FC3C03"/>
    <w:rsid w:val="00FC437B"/>
    <w:rsid w:val="00FC4DDF"/>
    <w:rsid w:val="00FC50FA"/>
    <w:rsid w:val="00FC544D"/>
    <w:rsid w:val="00FC71F3"/>
    <w:rsid w:val="00FC77F0"/>
    <w:rsid w:val="00FD0392"/>
    <w:rsid w:val="00FD0CFB"/>
    <w:rsid w:val="00FD13F3"/>
    <w:rsid w:val="00FD23AC"/>
    <w:rsid w:val="00FD2983"/>
    <w:rsid w:val="00FD2B7E"/>
    <w:rsid w:val="00FD3211"/>
    <w:rsid w:val="00FD3366"/>
    <w:rsid w:val="00FD356B"/>
    <w:rsid w:val="00FD3809"/>
    <w:rsid w:val="00FD3D71"/>
    <w:rsid w:val="00FD4EC3"/>
    <w:rsid w:val="00FD579F"/>
    <w:rsid w:val="00FE05AE"/>
    <w:rsid w:val="00FE1462"/>
    <w:rsid w:val="00FE28C2"/>
    <w:rsid w:val="00FE36AD"/>
    <w:rsid w:val="00FE4DAD"/>
    <w:rsid w:val="00FE50C4"/>
    <w:rsid w:val="00FE7B8E"/>
    <w:rsid w:val="00FF000D"/>
    <w:rsid w:val="00FF00D5"/>
    <w:rsid w:val="00FF085D"/>
    <w:rsid w:val="00FF11BC"/>
    <w:rsid w:val="00FF1DF5"/>
    <w:rsid w:val="00FF2AD4"/>
    <w:rsid w:val="00FF308E"/>
    <w:rsid w:val="00FF4CDF"/>
    <w:rsid w:val="00FF4CED"/>
    <w:rsid w:val="00FF4E10"/>
    <w:rsid w:val="00FF539A"/>
    <w:rsid w:val="00FF5477"/>
    <w:rsid w:val="00FF58B6"/>
    <w:rsid w:val="00FF6479"/>
    <w:rsid w:val="00FF64F2"/>
    <w:rsid w:val="00FF7CB3"/>
    <w:rsid w:val="074B607E"/>
    <w:rsid w:val="09946F1B"/>
    <w:rsid w:val="0A60721C"/>
    <w:rsid w:val="0BBF79C2"/>
    <w:rsid w:val="0E3B48EE"/>
    <w:rsid w:val="0FBC79DE"/>
    <w:rsid w:val="125D4998"/>
    <w:rsid w:val="1AD46313"/>
    <w:rsid w:val="1C910AFB"/>
    <w:rsid w:val="1E1A3238"/>
    <w:rsid w:val="24671623"/>
    <w:rsid w:val="2C7A4575"/>
    <w:rsid w:val="2EB95CAB"/>
    <w:rsid w:val="30C75DD4"/>
    <w:rsid w:val="32182C22"/>
    <w:rsid w:val="32714AB5"/>
    <w:rsid w:val="3BD76EC1"/>
    <w:rsid w:val="3CA31580"/>
    <w:rsid w:val="44E021D5"/>
    <w:rsid w:val="49A37B37"/>
    <w:rsid w:val="4A092427"/>
    <w:rsid w:val="73FE3662"/>
    <w:rsid w:val="77DA3825"/>
    <w:rsid w:val="79D26BC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6"/>
    <w:qFormat/>
    <w:uiPriority w:val="0"/>
    <w:pPr>
      <w:keepNext/>
      <w:keepLines/>
      <w:pageBreakBefore/>
      <w:numPr>
        <w:ilvl w:val="0"/>
        <w:numId w:val="1"/>
      </w:numPr>
      <w:pBdr>
        <w:bottom w:val="single" w:color="C0C0C0" w:sz="18" w:space="1"/>
      </w:pBdr>
      <w:spacing w:before="340" w:after="330" w:line="578" w:lineRule="auto"/>
      <w:outlineLvl w:val="0"/>
    </w:pPr>
    <w:rPr>
      <w:rFonts w:ascii="Tahoma" w:hAnsi="Tahoma" w:eastAsia="黑体"/>
      <w:b/>
      <w:kern w:val="44"/>
      <w:sz w:val="44"/>
      <w:szCs w:val="20"/>
    </w:rPr>
  </w:style>
  <w:style w:type="paragraph" w:styleId="4">
    <w:name w:val="heading 2"/>
    <w:basedOn w:val="1"/>
    <w:next w:val="3"/>
    <w:link w:val="37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sz w:val="36"/>
      <w:szCs w:val="20"/>
    </w:rPr>
  </w:style>
  <w:style w:type="paragraph" w:styleId="5">
    <w:name w:val="heading 3"/>
    <w:basedOn w:val="1"/>
    <w:next w:val="3"/>
    <w:link w:val="38"/>
    <w:qFormat/>
    <w:uiPriority w:val="0"/>
    <w:pPr>
      <w:keepNext/>
      <w:keepLines/>
      <w:numPr>
        <w:ilvl w:val="2"/>
        <w:numId w:val="1"/>
      </w:numPr>
      <w:adjustRightInd w:val="0"/>
      <w:spacing w:before="260" w:after="260" w:line="415" w:lineRule="auto"/>
      <w:outlineLvl w:val="2"/>
    </w:pPr>
    <w:rPr>
      <w:rFonts w:ascii="Tahoma" w:hAnsi="Tahoma" w:eastAsia="黑体"/>
      <w:sz w:val="28"/>
      <w:szCs w:val="20"/>
    </w:rPr>
  </w:style>
  <w:style w:type="paragraph" w:styleId="6">
    <w:name w:val="heading 4"/>
    <w:basedOn w:val="1"/>
    <w:next w:val="3"/>
    <w:link w:val="39"/>
    <w:qFormat/>
    <w:uiPriority w:val="0"/>
    <w:pPr>
      <w:keepNext/>
      <w:keepLines/>
      <w:numPr>
        <w:ilvl w:val="3"/>
        <w:numId w:val="1"/>
      </w:numPr>
      <w:spacing w:line="240" w:lineRule="atLeast"/>
      <w:jc w:val="left"/>
      <w:outlineLvl w:val="3"/>
    </w:pPr>
    <w:rPr>
      <w:rFonts w:ascii="Tahoma" w:hAnsi="Tahoma" w:eastAsia="黑体"/>
      <w:smallCaps/>
      <w:kern w:val="20"/>
      <w:sz w:val="28"/>
      <w:szCs w:val="20"/>
    </w:rPr>
  </w:style>
  <w:style w:type="paragraph" w:styleId="7">
    <w:name w:val="heading 5"/>
    <w:basedOn w:val="1"/>
    <w:next w:val="8"/>
    <w:link w:val="40"/>
    <w:qFormat/>
    <w:uiPriority w:val="0"/>
    <w:pPr>
      <w:keepNext/>
      <w:keepLines/>
      <w:numPr>
        <w:ilvl w:val="4"/>
        <w:numId w:val="1"/>
      </w:numPr>
      <w:spacing w:line="240" w:lineRule="atLeast"/>
      <w:jc w:val="left"/>
      <w:outlineLvl w:val="4"/>
    </w:pPr>
    <w:rPr>
      <w:rFonts w:ascii="Tahoma" w:hAnsi="Tahoma" w:eastAsiaTheme="majorEastAsia"/>
      <w:kern w:val="20"/>
      <w:szCs w:val="20"/>
    </w:rPr>
  </w:style>
  <w:style w:type="paragraph" w:styleId="9">
    <w:name w:val="heading 6"/>
    <w:basedOn w:val="1"/>
    <w:next w:val="8"/>
    <w:link w:val="41"/>
    <w:qFormat/>
    <w:uiPriority w:val="0"/>
    <w:pPr>
      <w:keepNext/>
      <w:keepLines/>
      <w:numPr>
        <w:ilvl w:val="5"/>
        <w:numId w:val="1"/>
      </w:numPr>
      <w:spacing w:line="240" w:lineRule="atLeast"/>
      <w:jc w:val="left"/>
      <w:outlineLvl w:val="5"/>
    </w:pPr>
    <w:rPr>
      <w:rFonts w:ascii="Garamond" w:hAnsi="Garamond"/>
      <w:i/>
      <w:kern w:val="20"/>
      <w:sz w:val="22"/>
      <w:szCs w:val="20"/>
    </w:rPr>
  </w:style>
  <w:style w:type="paragraph" w:styleId="10">
    <w:name w:val="heading 7"/>
    <w:basedOn w:val="1"/>
    <w:next w:val="8"/>
    <w:link w:val="42"/>
    <w:qFormat/>
    <w:uiPriority w:val="0"/>
    <w:pPr>
      <w:keepNext/>
      <w:keepLines/>
      <w:numPr>
        <w:ilvl w:val="6"/>
        <w:numId w:val="1"/>
      </w:numPr>
      <w:spacing w:line="240" w:lineRule="atLeast"/>
      <w:jc w:val="left"/>
      <w:outlineLvl w:val="6"/>
    </w:pPr>
    <w:rPr>
      <w:rFonts w:ascii="Garamond" w:hAnsi="Garamond"/>
      <w:smallCaps/>
      <w:kern w:val="20"/>
      <w:sz w:val="23"/>
      <w:szCs w:val="20"/>
    </w:rPr>
  </w:style>
  <w:style w:type="paragraph" w:styleId="11">
    <w:name w:val="heading 8"/>
    <w:basedOn w:val="1"/>
    <w:next w:val="8"/>
    <w:link w:val="43"/>
    <w:qFormat/>
    <w:uiPriority w:val="0"/>
    <w:pPr>
      <w:keepNext/>
      <w:keepLines/>
      <w:numPr>
        <w:ilvl w:val="7"/>
        <w:numId w:val="1"/>
      </w:numPr>
      <w:spacing w:line="240" w:lineRule="atLeast"/>
      <w:jc w:val="left"/>
      <w:outlineLvl w:val="7"/>
    </w:pPr>
    <w:rPr>
      <w:rFonts w:ascii="Garamond" w:hAnsi="Garamond"/>
      <w:i/>
      <w:kern w:val="20"/>
      <w:sz w:val="22"/>
      <w:szCs w:val="20"/>
    </w:rPr>
  </w:style>
  <w:style w:type="paragraph" w:styleId="12">
    <w:name w:val="heading 9"/>
    <w:basedOn w:val="1"/>
    <w:next w:val="8"/>
    <w:link w:val="44"/>
    <w:qFormat/>
    <w:uiPriority w:val="0"/>
    <w:pPr>
      <w:keepNext/>
      <w:keepLines/>
      <w:numPr>
        <w:ilvl w:val="8"/>
        <w:numId w:val="1"/>
      </w:numPr>
      <w:spacing w:line="240" w:lineRule="atLeast"/>
      <w:jc w:val="left"/>
      <w:outlineLvl w:val="8"/>
    </w:pPr>
    <w:rPr>
      <w:rFonts w:ascii="Garamond" w:hAnsi="Garamond"/>
      <w:kern w:val="20"/>
      <w:sz w:val="22"/>
      <w:szCs w:val="20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3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link w:val="45"/>
    <w:qFormat/>
    <w:uiPriority w:val="0"/>
    <w:pPr>
      <w:spacing w:beforeLines="50"/>
      <w:ind w:left="420"/>
      <w:jc w:val="left"/>
    </w:pPr>
    <w:rPr>
      <w:rFonts w:ascii="Tahoma" w:hAnsi="Tahoma"/>
      <w:szCs w:val="20"/>
    </w:rPr>
  </w:style>
  <w:style w:type="paragraph" w:styleId="8">
    <w:name w:val="Body Text"/>
    <w:basedOn w:val="1"/>
    <w:link w:val="57"/>
    <w:unhideWhenUsed/>
    <w:qFormat/>
    <w:uiPriority w:val="99"/>
    <w:pPr>
      <w:spacing w:after="120"/>
    </w:pPr>
  </w:style>
  <w:style w:type="paragraph" w:styleId="13">
    <w:name w:val="annotation subject"/>
    <w:basedOn w:val="14"/>
    <w:next w:val="14"/>
    <w:link w:val="63"/>
    <w:semiHidden/>
    <w:unhideWhenUsed/>
    <w:qFormat/>
    <w:uiPriority w:val="99"/>
    <w:rPr>
      <w:b/>
      <w:bCs/>
    </w:rPr>
  </w:style>
  <w:style w:type="paragraph" w:styleId="14">
    <w:name w:val="annotation text"/>
    <w:basedOn w:val="1"/>
    <w:link w:val="62"/>
    <w:semiHidden/>
    <w:unhideWhenUsed/>
    <w:qFormat/>
    <w:uiPriority w:val="99"/>
    <w:pPr>
      <w:jc w:val="left"/>
    </w:pPr>
  </w:style>
  <w:style w:type="paragraph" w:styleId="15">
    <w:name w:val="Body Text First Indent"/>
    <w:basedOn w:val="8"/>
    <w:link w:val="77"/>
    <w:unhideWhenUsed/>
    <w:qFormat/>
    <w:uiPriority w:val="99"/>
    <w:pPr>
      <w:ind w:firstLine="420" w:firstLineChars="100"/>
    </w:pPr>
  </w:style>
  <w:style w:type="paragraph" w:styleId="16">
    <w:name w:val="caption"/>
    <w:basedOn w:val="1"/>
    <w:next w:val="1"/>
    <w:qFormat/>
    <w:uiPriority w:val="35"/>
    <w:rPr>
      <w:rFonts w:ascii="Cambria" w:hAnsi="Cambria" w:eastAsia="黑体"/>
      <w:sz w:val="20"/>
      <w:szCs w:val="20"/>
    </w:rPr>
  </w:style>
  <w:style w:type="paragraph" w:styleId="17">
    <w:name w:val="Document Map"/>
    <w:basedOn w:val="1"/>
    <w:link w:val="58"/>
    <w:semiHidden/>
    <w:unhideWhenUsed/>
    <w:qFormat/>
    <w:uiPriority w:val="99"/>
    <w:rPr>
      <w:rFonts w:ascii="宋体"/>
      <w:sz w:val="18"/>
      <w:szCs w:val="18"/>
    </w:rPr>
  </w:style>
  <w:style w:type="paragraph" w:styleId="18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19">
    <w:name w:val="Balloon Text"/>
    <w:basedOn w:val="1"/>
    <w:link w:val="59"/>
    <w:semiHidden/>
    <w:unhideWhenUsed/>
    <w:qFormat/>
    <w:uiPriority w:val="99"/>
    <w:rPr>
      <w:sz w:val="18"/>
      <w:szCs w:val="18"/>
    </w:rPr>
  </w:style>
  <w:style w:type="paragraph" w:styleId="20">
    <w:name w:val="footer"/>
    <w:basedOn w:val="1"/>
    <w:link w:val="55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ahoma" w:hAnsi="Tahoma"/>
      <w:sz w:val="18"/>
      <w:szCs w:val="20"/>
    </w:rPr>
  </w:style>
  <w:style w:type="paragraph" w:styleId="21">
    <w:name w:val="header"/>
    <w:basedOn w:val="1"/>
    <w:link w:val="5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ahoma" w:hAnsi="Tahoma"/>
      <w:sz w:val="18"/>
      <w:szCs w:val="20"/>
    </w:rPr>
  </w:style>
  <w:style w:type="paragraph" w:styleId="22">
    <w:name w:val="toc 1"/>
    <w:basedOn w:val="1"/>
    <w:next w:val="1"/>
    <w:qFormat/>
    <w:uiPriority w:val="39"/>
    <w:pPr>
      <w:tabs>
        <w:tab w:val="left" w:pos="360"/>
        <w:tab w:val="right" w:leader="dot" w:pos="8302"/>
      </w:tabs>
      <w:spacing w:before="120" w:after="120"/>
      <w:jc w:val="left"/>
    </w:pPr>
    <w:rPr>
      <w:rFonts w:ascii="Tahoma" w:hAnsi="Tahoma"/>
      <w:b/>
      <w:caps/>
      <w:szCs w:val="20"/>
    </w:rPr>
  </w:style>
  <w:style w:type="paragraph" w:styleId="23">
    <w:name w:val="index heading"/>
    <w:basedOn w:val="1"/>
    <w:next w:val="24"/>
    <w:semiHidden/>
    <w:qFormat/>
    <w:uiPriority w:val="0"/>
    <w:rPr>
      <w:sz w:val="21"/>
    </w:rPr>
  </w:style>
  <w:style w:type="paragraph" w:styleId="24">
    <w:name w:val="index 1"/>
    <w:basedOn w:val="1"/>
    <w:next w:val="1"/>
    <w:semiHidden/>
    <w:unhideWhenUsed/>
    <w:qFormat/>
    <w:uiPriority w:val="99"/>
  </w:style>
  <w:style w:type="paragraph" w:styleId="25">
    <w:name w:val="Subtitle"/>
    <w:basedOn w:val="1"/>
    <w:link w:val="47"/>
    <w:qFormat/>
    <w:uiPriority w:val="0"/>
    <w:pPr>
      <w:spacing w:before="240" w:after="240" w:line="312" w:lineRule="auto"/>
      <w:jc w:val="center"/>
    </w:pPr>
    <w:rPr>
      <w:rFonts w:ascii="Arial Black" w:hAnsi="Arial Black" w:eastAsia="黑体"/>
      <w:b/>
      <w:kern w:val="28"/>
      <w:sz w:val="72"/>
      <w:szCs w:val="20"/>
    </w:rPr>
  </w:style>
  <w:style w:type="paragraph" w:styleId="26">
    <w:name w:val="toc 2"/>
    <w:basedOn w:val="1"/>
    <w:next w:val="1"/>
    <w:qFormat/>
    <w:uiPriority w:val="39"/>
    <w:pPr>
      <w:tabs>
        <w:tab w:val="left" w:pos="900"/>
        <w:tab w:val="right" w:leader="dot" w:pos="8302"/>
      </w:tabs>
      <w:ind w:left="480" w:leftChars="200"/>
    </w:pPr>
  </w:style>
  <w:style w:type="paragraph" w:styleId="27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kern w:val="0"/>
      <w:lang w:eastAsia="en-US"/>
    </w:rPr>
  </w:style>
  <w:style w:type="paragraph" w:styleId="28">
    <w:name w:val="Title"/>
    <w:basedOn w:val="1"/>
    <w:next w:val="1"/>
    <w:link w:val="76"/>
    <w:qFormat/>
    <w:uiPriority w:val="0"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character" w:styleId="30">
    <w:name w:val="page number"/>
    <w:basedOn w:val="29"/>
    <w:qFormat/>
    <w:uiPriority w:val="0"/>
  </w:style>
  <w:style w:type="character" w:styleId="31">
    <w:name w:val="FollowedHyperlink"/>
    <w:basedOn w:val="29"/>
    <w:semiHidden/>
    <w:unhideWhenUsed/>
    <w:qFormat/>
    <w:uiPriority w:val="99"/>
    <w:rPr>
      <w:color w:val="800080" w:themeColor="followedHyperlink"/>
      <w:u w:val="single"/>
    </w:rPr>
  </w:style>
  <w:style w:type="character" w:styleId="32">
    <w:name w:val="Hyperlink"/>
    <w:basedOn w:val="29"/>
    <w:qFormat/>
    <w:uiPriority w:val="99"/>
    <w:rPr>
      <w:color w:val="0000FF"/>
      <w:u w:val="single"/>
    </w:rPr>
  </w:style>
  <w:style w:type="character" w:styleId="33">
    <w:name w:val="annotation reference"/>
    <w:basedOn w:val="29"/>
    <w:semiHidden/>
    <w:unhideWhenUsed/>
    <w:qFormat/>
    <w:uiPriority w:val="99"/>
    <w:rPr>
      <w:sz w:val="21"/>
      <w:szCs w:val="21"/>
    </w:rPr>
  </w:style>
  <w:style w:type="table" w:styleId="35">
    <w:name w:val="Table Grid"/>
    <w:basedOn w:val="34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6">
    <w:name w:val="标题 1字符"/>
    <w:basedOn w:val="29"/>
    <w:link w:val="2"/>
    <w:qFormat/>
    <w:uiPriority w:val="0"/>
    <w:rPr>
      <w:rFonts w:ascii="Tahoma" w:hAnsi="Tahoma" w:eastAsia="黑体"/>
      <w:b/>
      <w:kern w:val="44"/>
      <w:sz w:val="44"/>
    </w:rPr>
  </w:style>
  <w:style w:type="character" w:customStyle="1" w:styleId="37">
    <w:name w:val="标题 2字符"/>
    <w:basedOn w:val="29"/>
    <w:link w:val="4"/>
    <w:qFormat/>
    <w:uiPriority w:val="0"/>
    <w:rPr>
      <w:rFonts w:ascii="Arial" w:hAnsi="Arial" w:eastAsia="黑体"/>
      <w:kern w:val="2"/>
      <w:sz w:val="36"/>
    </w:rPr>
  </w:style>
  <w:style w:type="character" w:customStyle="1" w:styleId="38">
    <w:name w:val="标题 3字符"/>
    <w:basedOn w:val="29"/>
    <w:link w:val="5"/>
    <w:qFormat/>
    <w:uiPriority w:val="0"/>
    <w:rPr>
      <w:rFonts w:ascii="Tahoma" w:hAnsi="Tahoma" w:eastAsia="黑体"/>
      <w:kern w:val="2"/>
      <w:sz w:val="28"/>
    </w:rPr>
  </w:style>
  <w:style w:type="character" w:customStyle="1" w:styleId="39">
    <w:name w:val="标题 4字符"/>
    <w:basedOn w:val="29"/>
    <w:link w:val="6"/>
    <w:qFormat/>
    <w:uiPriority w:val="0"/>
    <w:rPr>
      <w:rFonts w:ascii="Tahoma" w:hAnsi="Tahoma" w:eastAsia="黑体"/>
      <w:smallCaps/>
      <w:kern w:val="20"/>
      <w:sz w:val="28"/>
    </w:rPr>
  </w:style>
  <w:style w:type="character" w:customStyle="1" w:styleId="40">
    <w:name w:val="标题 5字符"/>
    <w:basedOn w:val="29"/>
    <w:link w:val="7"/>
    <w:qFormat/>
    <w:uiPriority w:val="0"/>
    <w:rPr>
      <w:rFonts w:ascii="Tahoma" w:hAnsi="Tahoma" w:eastAsiaTheme="majorEastAsia"/>
      <w:kern w:val="20"/>
      <w:sz w:val="24"/>
    </w:rPr>
  </w:style>
  <w:style w:type="character" w:customStyle="1" w:styleId="41">
    <w:name w:val="标题 6字符"/>
    <w:basedOn w:val="29"/>
    <w:link w:val="9"/>
    <w:qFormat/>
    <w:uiPriority w:val="0"/>
    <w:rPr>
      <w:rFonts w:ascii="Garamond" w:hAnsi="Garamond"/>
      <w:i/>
      <w:kern w:val="20"/>
      <w:sz w:val="22"/>
    </w:rPr>
  </w:style>
  <w:style w:type="character" w:customStyle="1" w:styleId="42">
    <w:name w:val="标题 7字符"/>
    <w:basedOn w:val="29"/>
    <w:link w:val="10"/>
    <w:qFormat/>
    <w:uiPriority w:val="0"/>
    <w:rPr>
      <w:rFonts w:ascii="Garamond" w:hAnsi="Garamond"/>
      <w:smallCaps/>
      <w:kern w:val="20"/>
      <w:sz w:val="23"/>
    </w:rPr>
  </w:style>
  <w:style w:type="character" w:customStyle="1" w:styleId="43">
    <w:name w:val="标题 8字符"/>
    <w:basedOn w:val="29"/>
    <w:link w:val="11"/>
    <w:qFormat/>
    <w:uiPriority w:val="0"/>
    <w:rPr>
      <w:rFonts w:ascii="Garamond" w:hAnsi="Garamond"/>
      <w:i/>
      <w:kern w:val="20"/>
      <w:sz w:val="22"/>
    </w:rPr>
  </w:style>
  <w:style w:type="character" w:customStyle="1" w:styleId="44">
    <w:name w:val="标题 9字符"/>
    <w:basedOn w:val="29"/>
    <w:link w:val="12"/>
    <w:qFormat/>
    <w:uiPriority w:val="0"/>
    <w:rPr>
      <w:rFonts w:ascii="Garamond" w:hAnsi="Garamond"/>
      <w:kern w:val="20"/>
      <w:sz w:val="22"/>
    </w:rPr>
  </w:style>
  <w:style w:type="character" w:customStyle="1" w:styleId="45">
    <w:name w:val="正文文本缩进字符"/>
    <w:basedOn w:val="29"/>
    <w:link w:val="3"/>
    <w:qFormat/>
    <w:uiPriority w:val="0"/>
    <w:rPr>
      <w:rFonts w:ascii="Tahoma" w:hAnsi="Tahoma" w:eastAsia="宋体" w:cs="Times New Roman"/>
      <w:sz w:val="24"/>
      <w:szCs w:val="20"/>
    </w:rPr>
  </w:style>
  <w:style w:type="paragraph" w:customStyle="1" w:styleId="46">
    <w:name w:val="题目副题"/>
    <w:basedOn w:val="25"/>
    <w:qFormat/>
    <w:uiPriority w:val="0"/>
    <w:rPr>
      <w:sz w:val="44"/>
    </w:rPr>
  </w:style>
  <w:style w:type="character" w:customStyle="1" w:styleId="47">
    <w:name w:val="副标题字符"/>
    <w:basedOn w:val="29"/>
    <w:link w:val="25"/>
    <w:qFormat/>
    <w:uiPriority w:val="0"/>
    <w:rPr>
      <w:rFonts w:ascii="Arial Black" w:hAnsi="Arial Black" w:eastAsia="黑体" w:cs="Times New Roman"/>
      <w:b/>
      <w:kern w:val="28"/>
      <w:sz w:val="72"/>
      <w:szCs w:val="20"/>
    </w:rPr>
  </w:style>
  <w:style w:type="paragraph" w:customStyle="1" w:styleId="48">
    <w:name w:val="表格正文"/>
    <w:basedOn w:val="1"/>
    <w:qFormat/>
    <w:uiPriority w:val="0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ahoma" w:hAnsi="Tahoma"/>
      <w:kern w:val="0"/>
      <w:szCs w:val="20"/>
    </w:rPr>
  </w:style>
  <w:style w:type="paragraph" w:customStyle="1" w:styleId="49">
    <w:name w:val="落款"/>
    <w:basedOn w:val="1"/>
    <w:qFormat/>
    <w:uiPriority w:val="0"/>
    <w:pPr>
      <w:jc w:val="center"/>
    </w:pPr>
    <w:rPr>
      <w:rFonts w:ascii="Tahoma" w:hAnsi="Tahoma"/>
      <w:b/>
      <w:szCs w:val="20"/>
    </w:rPr>
  </w:style>
  <w:style w:type="paragraph" w:customStyle="1" w:styleId="50">
    <w:name w:val="声明文字"/>
    <w:basedOn w:val="1"/>
    <w:qFormat/>
    <w:uiPriority w:val="0"/>
    <w:pPr>
      <w:widowControl/>
      <w:overflowPunct w:val="0"/>
      <w:autoSpaceDE w:val="0"/>
      <w:autoSpaceDN w:val="0"/>
      <w:adjustRightInd w:val="0"/>
      <w:spacing w:before="60" w:after="240"/>
      <w:textAlignment w:val="baseline"/>
    </w:pPr>
    <w:rPr>
      <w:kern w:val="0"/>
      <w:szCs w:val="20"/>
    </w:rPr>
  </w:style>
  <w:style w:type="paragraph" w:customStyle="1" w:styleId="51">
    <w:name w:val="信息标题2"/>
    <w:basedOn w:val="16"/>
    <w:next w:val="16"/>
    <w:qFormat/>
    <w:uiPriority w:val="0"/>
    <w:pPr>
      <w:spacing w:before="120" w:after="240"/>
      <w:jc w:val="left"/>
    </w:pPr>
    <w:rPr>
      <w:rFonts w:ascii="Arial Black" w:hAnsi="Arial Black"/>
      <w:b/>
      <w:bCs/>
      <w:sz w:val="30"/>
      <w:u w:val="single"/>
    </w:rPr>
  </w:style>
  <w:style w:type="paragraph" w:customStyle="1" w:styleId="52">
    <w:name w:val="表格栏头"/>
    <w:basedOn w:val="48"/>
    <w:next w:val="48"/>
    <w:qFormat/>
    <w:uiPriority w:val="0"/>
    <w:rPr>
      <w:b/>
    </w:rPr>
  </w:style>
  <w:style w:type="paragraph" w:customStyle="1" w:styleId="53">
    <w:name w:val="目录标题1"/>
    <w:basedOn w:val="16"/>
    <w:qFormat/>
    <w:uiPriority w:val="0"/>
    <w:pPr>
      <w:spacing w:before="120" w:after="240"/>
      <w:jc w:val="center"/>
    </w:pPr>
    <w:rPr>
      <w:rFonts w:ascii="Arial" w:hAnsi="Arial"/>
      <w:b/>
      <w:sz w:val="44"/>
    </w:rPr>
  </w:style>
  <w:style w:type="character" w:customStyle="1" w:styleId="54">
    <w:name w:val="页眉字符"/>
    <w:basedOn w:val="29"/>
    <w:link w:val="21"/>
    <w:qFormat/>
    <w:uiPriority w:val="99"/>
    <w:rPr>
      <w:rFonts w:ascii="Tahoma" w:hAnsi="Tahoma" w:eastAsia="宋体" w:cs="Times New Roman"/>
      <w:sz w:val="18"/>
      <w:szCs w:val="20"/>
    </w:rPr>
  </w:style>
  <w:style w:type="character" w:customStyle="1" w:styleId="55">
    <w:name w:val="页脚字符"/>
    <w:basedOn w:val="29"/>
    <w:link w:val="20"/>
    <w:qFormat/>
    <w:uiPriority w:val="99"/>
    <w:rPr>
      <w:rFonts w:ascii="Tahoma" w:hAnsi="Tahoma" w:eastAsia="宋体" w:cs="Times New Roman"/>
      <w:sz w:val="18"/>
      <w:szCs w:val="20"/>
    </w:rPr>
  </w:style>
  <w:style w:type="paragraph" w:customStyle="1" w:styleId="56">
    <w:name w:val="文档名称"/>
    <w:basedOn w:val="25"/>
    <w:qFormat/>
    <w:uiPriority w:val="0"/>
    <w:rPr>
      <w:sz w:val="52"/>
    </w:rPr>
  </w:style>
  <w:style w:type="character" w:customStyle="1" w:styleId="57">
    <w:name w:val="正文文本字符"/>
    <w:basedOn w:val="29"/>
    <w:link w:val="8"/>
    <w:qFormat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58">
    <w:name w:val="文档结构图字符"/>
    <w:basedOn w:val="29"/>
    <w:link w:val="17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59">
    <w:name w:val="批注框文本字符"/>
    <w:basedOn w:val="29"/>
    <w:link w:val="19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60">
    <w:name w:val="Char Char Char Char Char Char Char1 Char Char Char1 Char Char Char Char Char Char Char Char Char Char Char Char Char Char Char Char Char Char"/>
    <w:basedOn w:val="1"/>
    <w:qFormat/>
    <w:uiPriority w:val="0"/>
    <w:rPr>
      <w:rFonts w:ascii="Tahoma" w:hAnsi="Tahoma"/>
    </w:rPr>
  </w:style>
  <w:style w:type="paragraph" w:customStyle="1" w:styleId="61">
    <w:name w:val="TOC Heading"/>
    <w:basedOn w:val="2"/>
    <w:next w:val="1"/>
    <w:qFormat/>
    <w:uiPriority w:val="39"/>
    <w:pPr>
      <w:pageBreakBefore w:val="0"/>
      <w:widowControl/>
      <w:numPr>
        <w:numId w:val="0"/>
      </w:numPr>
      <w:pBdr>
        <w:bottom w:val="none" w:color="auto" w:sz="0" w:space="0"/>
      </w:pBdr>
      <w:spacing w:before="480" w:after="0" w:line="276" w:lineRule="auto"/>
      <w:jc w:val="left"/>
      <w:outlineLvl w:val="9"/>
    </w:pPr>
    <w:rPr>
      <w:rFonts w:ascii="Cambria" w:hAnsi="Cambria" w:eastAsia="宋体"/>
      <w:bCs/>
      <w:color w:val="365F91"/>
      <w:kern w:val="0"/>
      <w:sz w:val="28"/>
      <w:szCs w:val="28"/>
    </w:rPr>
  </w:style>
  <w:style w:type="character" w:customStyle="1" w:styleId="62">
    <w:name w:val="批注文字字符"/>
    <w:basedOn w:val="29"/>
    <w:link w:val="14"/>
    <w:semiHidden/>
    <w:qFormat/>
    <w:uiPriority w:val="99"/>
    <w:rPr>
      <w:rFonts w:ascii="Times New Roman" w:hAnsi="Times New Roman"/>
      <w:kern w:val="2"/>
      <w:sz w:val="24"/>
      <w:szCs w:val="24"/>
    </w:rPr>
  </w:style>
  <w:style w:type="character" w:customStyle="1" w:styleId="63">
    <w:name w:val="批注主题字符"/>
    <w:basedOn w:val="62"/>
    <w:link w:val="13"/>
    <w:semiHidden/>
    <w:qFormat/>
    <w:uiPriority w:val="99"/>
    <w:rPr>
      <w:rFonts w:ascii="Times New Roman" w:hAnsi="Times New Roman"/>
      <w:b/>
      <w:bCs/>
      <w:kern w:val="2"/>
      <w:sz w:val="24"/>
      <w:szCs w:val="24"/>
    </w:rPr>
  </w:style>
  <w:style w:type="character" w:customStyle="1" w:styleId="64">
    <w:name w:val="Book Title"/>
    <w:basedOn w:val="29"/>
    <w:qFormat/>
    <w:uiPriority w:val="33"/>
    <w:rPr>
      <w:b/>
      <w:bCs/>
      <w:smallCaps/>
      <w:spacing w:val="5"/>
    </w:rPr>
  </w:style>
  <w:style w:type="paragraph" w:styleId="65">
    <w:name w:val="List Paragraph"/>
    <w:basedOn w:val="1"/>
    <w:qFormat/>
    <w:uiPriority w:val="34"/>
    <w:pPr>
      <w:ind w:firstLine="420" w:firstLineChars="200"/>
    </w:pPr>
    <w:rPr>
      <w:rFonts w:ascii="Calibri" w:hAnsi="Calibri"/>
      <w:sz w:val="21"/>
      <w:szCs w:val="22"/>
    </w:rPr>
  </w:style>
  <w:style w:type="character" w:customStyle="1" w:styleId="66">
    <w:name w:val="Body Text Char"/>
    <w:basedOn w:val="29"/>
    <w:qFormat/>
    <w:uiPriority w:val="0"/>
    <w:rPr>
      <w:rFonts w:ascii="Arial" w:hAnsi="Arial" w:cs="Helvetica"/>
      <w:sz w:val="22"/>
      <w:lang w:val="en-US" w:eastAsia="en-US" w:bidi="ar-SA"/>
    </w:rPr>
  </w:style>
  <w:style w:type="paragraph" w:customStyle="1" w:styleId="67">
    <w:name w:val="Cell Text"/>
    <w:qFormat/>
    <w:uiPriority w:val="0"/>
    <w:pPr>
      <w:widowControl w:val="0"/>
      <w:suppressAutoHyphens/>
      <w:spacing w:before="60" w:after="60" w:line="100" w:lineRule="atLeast"/>
    </w:pPr>
    <w:rPr>
      <w:rFonts w:ascii="Arial" w:hAnsi="Arial" w:eastAsia="Arial" w:cs="Times New Roman"/>
      <w:color w:val="000000"/>
      <w:lang w:val="en-US" w:eastAsia="zh-CN" w:bidi="ar-SA"/>
    </w:rPr>
  </w:style>
  <w:style w:type="paragraph" w:customStyle="1" w:styleId="68">
    <w:name w:val="InfoBlue"/>
    <w:basedOn w:val="1"/>
    <w:next w:val="8"/>
    <w:qFormat/>
    <w:uiPriority w:val="0"/>
    <w:pPr>
      <w:spacing w:beforeLines="50" w:line="300" w:lineRule="auto"/>
      <w:ind w:firstLine="480" w:firstLineChars="200"/>
      <w:jc w:val="left"/>
    </w:pPr>
    <w:rPr>
      <w:rFonts w:ascii="宋体" w:hAnsi="宋体" w:cs="宋体常规"/>
      <w:i/>
      <w:iCs/>
      <w:color w:val="0000FF"/>
      <w:kern w:val="0"/>
    </w:rPr>
  </w:style>
  <w:style w:type="paragraph" w:customStyle="1" w:styleId="69">
    <w:name w:val="题目封页"/>
    <w:basedOn w:val="1"/>
    <w:next w:val="1"/>
    <w:qFormat/>
    <w:uiPriority w:val="0"/>
    <w:pPr>
      <w:widowControl/>
      <w:pBdr>
        <w:bottom w:val="single" w:color="auto" w:sz="6" w:space="30"/>
      </w:pBdr>
      <w:spacing w:line="480" w:lineRule="auto"/>
      <w:jc w:val="left"/>
    </w:pPr>
    <w:rPr>
      <w:rFonts w:ascii="Garamond" w:hAnsi="Garamond" w:eastAsia="黑体"/>
      <w:b/>
      <w:caps/>
      <w:kern w:val="28"/>
      <w:sz w:val="48"/>
      <w:szCs w:val="20"/>
      <w:lang w:bidi="he-IL"/>
    </w:rPr>
  </w:style>
  <w:style w:type="paragraph" w:customStyle="1" w:styleId="70">
    <w:name w:val="Char Char Char Char1 Char Char Char Char Char Char Char Char Char Char Char Char Char Char Char Char Char Char Char Char Char"/>
    <w:basedOn w:val="1"/>
    <w:qFormat/>
    <w:uiPriority w:val="0"/>
    <w:pPr>
      <w:tabs>
        <w:tab w:val="left" w:pos="832"/>
      </w:tabs>
      <w:spacing w:before="100" w:beforeAutospacing="1" w:after="100" w:afterAutospacing="1"/>
      <w:ind w:left="832" w:hanging="420"/>
    </w:pPr>
  </w:style>
  <w:style w:type="paragraph" w:customStyle="1" w:styleId="71">
    <w:name w:val="Info"/>
    <w:basedOn w:val="1"/>
    <w:next w:val="1"/>
    <w:qFormat/>
    <w:uiPriority w:val="0"/>
    <w:pPr>
      <w:widowControl/>
    </w:pPr>
    <w:rPr>
      <w:rFonts w:ascii="Arial" w:hAnsi="Arial"/>
      <w:i/>
      <w:color w:val="0000FF"/>
      <w:kern w:val="0"/>
      <w:sz w:val="20"/>
      <w:szCs w:val="20"/>
      <w:lang w:val="en-GB" w:eastAsia="en-US"/>
    </w:rPr>
  </w:style>
  <w:style w:type="paragraph" w:customStyle="1" w:styleId="72">
    <w:name w:val="Char Char Char Char Char Char Char Char Char Char Char Char"/>
    <w:basedOn w:val="1"/>
    <w:qFormat/>
    <w:uiPriority w:val="0"/>
    <w:pPr>
      <w:tabs>
        <w:tab w:val="left" w:pos="832"/>
      </w:tabs>
      <w:spacing w:before="100" w:beforeAutospacing="1" w:after="100" w:afterAutospacing="1"/>
      <w:ind w:left="832" w:hanging="420"/>
    </w:pPr>
  </w:style>
  <w:style w:type="paragraph" w:customStyle="1" w:styleId="73">
    <w:name w:val="WW 正文"/>
    <w:qFormat/>
    <w:uiPriority w:val="0"/>
    <w:pPr>
      <w:spacing w:afterLines="50" w:line="360" w:lineRule="auto"/>
      <w:ind w:firstLine="480" w:firstLineChars="200"/>
    </w:pPr>
    <w:rPr>
      <w:rFonts w:ascii="Arial" w:hAnsi="Arial" w:eastAsia="宋体" w:cs="Times New Roman"/>
      <w:kern w:val="2"/>
      <w:sz w:val="24"/>
      <w:szCs w:val="24"/>
      <w:lang w:val="en-US" w:eastAsia="zh-CN" w:bidi="ar-SA"/>
    </w:rPr>
  </w:style>
  <w:style w:type="paragraph" w:customStyle="1" w:styleId="74">
    <w:name w:val="标准小四"/>
    <w:basedOn w:val="1"/>
    <w:link w:val="75"/>
    <w:qFormat/>
    <w:uiPriority w:val="0"/>
    <w:pPr>
      <w:spacing w:line="360" w:lineRule="auto"/>
      <w:ind w:firstLine="480" w:firstLineChars="200"/>
    </w:pPr>
    <w:rPr>
      <w:rFonts w:ascii="Arial" w:hAnsi="Arial"/>
      <w:szCs w:val="21"/>
    </w:rPr>
  </w:style>
  <w:style w:type="character" w:customStyle="1" w:styleId="75">
    <w:name w:val="标准小四 Char"/>
    <w:basedOn w:val="29"/>
    <w:link w:val="74"/>
    <w:qFormat/>
    <w:uiPriority w:val="0"/>
    <w:rPr>
      <w:rFonts w:ascii="Arial" w:hAnsi="Arial"/>
      <w:kern w:val="2"/>
      <w:sz w:val="24"/>
      <w:szCs w:val="21"/>
    </w:rPr>
  </w:style>
  <w:style w:type="character" w:customStyle="1" w:styleId="76">
    <w:name w:val="标题字符"/>
    <w:basedOn w:val="29"/>
    <w:link w:val="28"/>
    <w:qFormat/>
    <w:uiPriority w:val="0"/>
    <w:rPr>
      <w:rFonts w:ascii="Arial" w:hAnsi="Arial"/>
      <w:b/>
      <w:sz w:val="36"/>
      <w:lang w:eastAsia="en-US"/>
    </w:rPr>
  </w:style>
  <w:style w:type="character" w:customStyle="1" w:styleId="77">
    <w:name w:val="正文首行缩进字符"/>
    <w:basedOn w:val="57"/>
    <w:link w:val="15"/>
    <w:qFormat/>
    <w:uiPriority w:val="99"/>
    <w:rPr>
      <w:rFonts w:ascii="Times New Roman" w:hAnsi="Times New Roman" w:eastAsia="宋体" w:cs="Times New Roman"/>
      <w:kern w:val="2"/>
      <w:sz w:val="24"/>
      <w:szCs w:val="24"/>
    </w:rPr>
  </w:style>
  <w:style w:type="paragraph" w:customStyle="1" w:styleId="78">
    <w:name w:val="Table"/>
    <w:basedOn w:val="1"/>
    <w:qFormat/>
    <w:uiPriority w:val="0"/>
    <w:pPr>
      <w:widowControl/>
      <w:spacing w:before="40" w:after="4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79">
    <w:name w:val="List Paragraph1"/>
    <w:basedOn w:val="1"/>
    <w:qFormat/>
    <w:uiPriority w:val="0"/>
    <w:pPr>
      <w:ind w:firstLine="420" w:firstLineChars="200"/>
    </w:pPr>
    <w:rPr>
      <w:rFonts w:ascii="Calibri" w:hAnsi="Calibri"/>
      <w:sz w:val="21"/>
      <w:szCs w:val="21"/>
    </w:rPr>
  </w:style>
  <w:style w:type="character" w:customStyle="1" w:styleId="80">
    <w:name w:val="15"/>
    <w:basedOn w:val="29"/>
    <w:qFormat/>
    <w:uiPriority w:val="0"/>
    <w:rPr>
      <w:rFonts w:hint="default" w:ascii="Times New Roman" w:hAnsi="Times New Roman" w:cs="Times New Roman"/>
    </w:rPr>
  </w:style>
  <w:style w:type="character" w:customStyle="1" w:styleId="81">
    <w:name w:val="10"/>
    <w:basedOn w:val="29"/>
    <w:qFormat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header" Target="header2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44CF34-D6BB-664F-BC15-03520980C5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980</Words>
  <Characters>5586</Characters>
  <Lines>1</Lines>
  <Paragraphs>1</Paragraphs>
  <TotalTime>3</TotalTime>
  <ScaleCrop>false</ScaleCrop>
  <LinksUpToDate>false</LinksUpToDate>
  <CharactersWithSpaces>6553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2016-01-18T14:42:00Z</dcterms:created>
  <dc:creator>张文博</dc:creator>
  <cp:lastModifiedBy>Administrator</cp:lastModifiedBy>
  <cp:lastPrinted>2016-01-18T14:42:00Z</cp:lastPrinted>
  <dcterms:modified xsi:type="dcterms:W3CDTF">2018-09-11T04:17:05Z</dcterms:modified>
  <dc:subject>PRD</dc:subject>
  <dc:title>***产品需求文档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