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2.svg" ContentType="image/svg+xml"/>
  <Override PartName="/word/media/rId3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10th Analysis 1B Tutorial on the 24th April.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55" w:name="lecture-recap"/>
    <w:p>
      <w:pPr>
        <w:pStyle w:val="Heading1"/>
      </w:pPr>
      <w:r>
        <w:t xml:space="preserve">Lecture Recap</w:t>
      </w:r>
    </w:p>
    <w:p>
      <w:pPr>
        <w:pStyle w:val="FirstParagraph"/>
      </w:pPr>
      <w:r>
        <w:t xml:space="preserve">This week is all about making our lives easier! Firstly, we’re going to see a criterion for determining whether a function is integrable, and then we’re going to see that quite a large class of functions are integrable! Finally, we’re going to prime ourselves to develop a well-known result — the fundamental theorem of calculus — which links differentiation and integration.</w:t>
      </w:r>
    </w:p>
    <w:bookmarkStart w:id="32" w:name="the-cauchy-criterion-for-integrability"/>
    <w:p>
      <w:pPr>
        <w:pStyle w:val="Heading2"/>
      </w:pPr>
      <w:r>
        <w:t xml:space="preserve">The Cauchy Criterion for Integrability</w:t>
      </w:r>
    </w:p>
    <w:p>
      <w:pPr>
        <w:pStyle w:val="FirstParagraph"/>
      </w:pPr>
      <w:r>
        <w:t xml:space="preserve">Recall the definition of the (Riemann) integral:</w:t>
      </w:r>
    </w:p>
    <w:p>
      <w:pPr>
        <w:pStyle w:val="BodyText"/>
      </w:pPr>
    </w:p>
    <w:bookmarkStart w:id="24" w:name="def:def1"/>
    <w:p>
      <w:pPr>
        <w:pStyle w:val="DefinitionStyle"/>
      </w:pPr>
      <w:bookmarkStart w:id="23" w:name="def:def1"/>
      <w:bookmarkEnd w:id="23"/>
      <w:r>
        <w:rPr>
          <w:rStyle w:val="NameStyle"/>
        </w:rPr>
        <w:t xml:space="preserve">Definition 1.1 (Riemann Integral)</w:t>
      </w:r>
      <w:r>
        <w:rPr>
          <w:rStyle w:val="NameStyle"/>
        </w:rPr>
        <w:t xml:space="preserve"> </w:t>
      </w:r>
    </w:p>
    <w:p>
      <w:pPr>
        <w:pStyle w:val="DefinitionStyle"/>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r>
        <w:t xml:space="preserve"> </w:t>
      </w:r>
      <m:oMath>
        <m:r>
          <m:t>f</m:t>
        </m:r>
      </m:oMath>
      <w:r>
        <w:t xml:space="preserve"> </w:t>
      </w:r>
      <w:r>
        <w:t xml:space="preserve">is</w:t>
      </w:r>
      <w:r>
        <w:t xml:space="preserve"> </w:t>
      </w:r>
      <w:r>
        <w:rPr>
          <w:iCs/>
          <w:i/>
        </w:rPr>
        <w:t xml:space="preserve">Riemann integrable</w:t>
      </w:r>
      <w:r>
        <w:t xml:space="preserve"> </w:t>
      </w:r>
      <w:r>
        <w:t xml:space="preserve">if</w:t>
      </w:r>
    </w:p>
    <w:p>
      <w:pPr>
        <w:pStyle w:val="DefinitionStyle"/>
      </w:pPr>
      <m:oMathPara>
        <m:oMathParaPr>
          <m:jc m:val="center"/>
        </m:oMathParaPr>
        <m:oMath>
          <m:limLow>
            <m:e>
              <m:sSubSup>
                <m:e>
                  <m:r>
                    <m:rPr>
                      <m:sty m:val="p"/>
                    </m:rPr>
                    <m:t>∫</m:t>
                  </m:r>
                </m:e>
                <m:sub>
                  <m:r>
                    <m:t>a</m:t>
                  </m:r>
                </m:sub>
                <m:sup>
                  <m:r>
                    <m:t>b</m:t>
                  </m:r>
                </m:sup>
              </m:sSubSup>
            </m:e>
            <m:lim>
              <m:r>
                <m:rPr>
                  <m:sty m:val="p"/>
                </m:rPr>
                <m:t>_</m:t>
              </m:r>
            </m:lim>
          </m:limLow>
          <m:r>
            <m:t>f</m:t>
          </m:r>
          <m:r>
            <m:rPr>
              <m:sty m:val="p"/>
            </m:rPr>
            <m:t>=</m:t>
          </m:r>
          <m:bar>
            <m:barPr>
              <m:pos m:val="top"/>
            </m:barPr>
            <m:e>
              <m:sSubSup>
                <m:e>
                  <m:r>
                    <m:rPr>
                      <m:sty m:val="p"/>
                    </m:rPr>
                    <m:t>∫</m:t>
                  </m:r>
                </m:e>
                <m:sub>
                  <m:r>
                    <m:t>a</m:t>
                  </m:r>
                </m:sub>
                <m:sup>
                  <m:r>
                    <m:t>b</m:t>
                  </m:r>
                </m:sup>
              </m:sSubSup>
            </m:e>
          </m:bar>
          <m:r>
            <m:t>f</m:t>
          </m:r>
          <m:r>
            <m:rPr>
              <m:sty m:val="p"/>
            </m:rPr>
            <m:t>.</m:t>
          </m:r>
        </m:oMath>
      </m:oMathPara>
    </w:p>
    <w:p>
      <w:pPr>
        <w:pStyle w:val="DefinitionStyle"/>
      </w:pPr>
      <w:r>
        <w:t xml:space="preserve">If this happens, then the (Riemann) integral of</w:t>
      </w:r>
      <w:r>
        <w:t xml:space="preserve"> </w:t>
      </w:r>
      <m:oMath>
        <m:r>
          <m:t>f</m:t>
        </m:r>
      </m:oMath>
      <w:r>
        <w:t xml:space="preserve"> </w:t>
      </w:r>
      <w:r>
        <w:t xml:space="preserve">is defined to be the common value, and given the notation</w:t>
      </w:r>
      <w:r>
        <w:t xml:space="preserve"> </w:t>
      </w:r>
      <m:oMath>
        <m:nary>
          <m:naryPr>
            <m:chr m:val="∫"/>
            <m:limLoc m:val="subSup"/>
            <m:subHide m:val="0"/>
            <m:supHide m:val="0"/>
          </m:naryPr>
          <m:sub>
            <m:r>
              <m:t>a</m:t>
            </m:r>
          </m:sub>
          <m:sup>
            <m:r>
              <m:t>b</m:t>
            </m:r>
          </m:sup>
          <m:e>
            <m:r>
              <m:t>f</m:t>
            </m:r>
          </m:e>
        </m:nary>
        <m:r>
          <m:rPr>
            <m:sty m:val="p"/>
          </m:rPr>
          <m:t>.</m:t>
        </m:r>
      </m:oMath>
    </w:p>
    <w:bookmarkEnd w:id="24"/>
    <w:p>
      <w:pPr>
        <w:pStyle w:val="BodyText"/>
      </w:pPr>
      <w:r>
        <w:t xml:space="preserve">Note that for a function to be integrable, we require both the upper and lower Riemann integrals to exist and be equal. These were defined as follows:</w:t>
      </w:r>
    </w:p>
    <w:p>
      <w:pPr>
        <w:pStyle w:val="BodyText"/>
      </w:pPr>
    </w:p>
    <w:p>
      <w:pPr>
        <w:pStyle w:val="BodyText"/>
      </w:pPr>
      <w:bookmarkStart w:id="25" w:name="def:def2"/>
      <w:bookmarkEnd w:id="25"/>
      <w:r>
        <w:rPr>
          <w:rStyle w:val="NameStyle"/>
        </w:rPr>
        <w:t xml:space="preserve">Definition 1.2 (Lower and Upper Riemann Integrals)</w:t>
      </w:r>
      <w:r>
        <w:rPr>
          <w:rStyle w:val="NameStyle"/>
        </w:rPr>
        <w:t xml:space="preserve"> </w:t>
      </w:r>
    </w:p>
    <w:p>
      <w:pPr>
        <w:pStyle w:val="BodyTex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p>
    <w:p>
      <w:pPr>
        <w:numPr>
          <w:ilvl w:val="0"/>
          <w:numId w:val="1001"/>
        </w:numPr>
        <w:pStyle w:val="Compact"/>
      </w:pPr>
      <w:r>
        <w:t xml:space="preserve">The</w:t>
      </w:r>
      <w:r>
        <w:t xml:space="preserve"> </w:t>
      </w:r>
      <w:r>
        <w:rPr>
          <w:iCs/>
          <w:i/>
        </w:rPr>
        <w:t xml:space="preserve">lower Riemann integral</w:t>
      </w:r>
      <w:r>
        <w:t xml:space="preserve"> </w:t>
      </w:r>
      <w:r>
        <w:t xml:space="preserve">is</w:t>
      </w:r>
    </w:p>
    <w:p>
      <w:pPr>
        <w:pStyle w:val="Compact"/>
      </w:pPr>
      <m:oMathPara>
        <m:oMathParaPr>
          <m:jc m:val="center"/>
        </m:oMathParaPr>
        <m:oMath>
          <m:limLow>
            <m:e>
              <m:sSubSup>
                <m:e>
                  <m:r>
                    <m:rPr>
                      <m:sty m:val="p"/>
                    </m:rPr>
                    <m:t>∫</m:t>
                  </m:r>
                </m:e>
                <m:sub>
                  <m:r>
                    <m:t>a</m:t>
                  </m:r>
                </m:sub>
                <m:sup>
                  <m:r>
                    <m:t>b</m:t>
                  </m:r>
                </m:sup>
              </m:sSubSup>
            </m:e>
            <m:lim>
              <m:r>
                <m:rPr>
                  <m:sty m:val="p"/>
                </m:rPr>
                <m:t>_</m:t>
              </m:r>
            </m:lim>
          </m:limLow>
          <m:r>
            <m:t>f</m:t>
          </m:r>
          <m:box>
            <m:boxPr>
              <m:opEmu m:val="1"/>
            </m:boxPr>
            <m:e>
              <m:r>
                <m:rPr>
                  <m:sty m:val="p"/>
                </m:rPr>
                <m:t>:=</m:t>
              </m:r>
            </m:e>
          </m:box>
          <m:r>
            <m:rPr>
              <m:nor/>
              <m:sty m:val="p"/>
            </m:rPr>
            <m:t>sup</m:t>
          </m:r>
          <m:d>
            <m:dPr>
              <m:begChr m:val="{"/>
              <m:endChr m:val="}"/>
              <m:sepChr m:val=""/>
              <m:grow/>
            </m:dPr>
            <m:e>
              <m:r>
                <m:t>L</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numPr>
          <w:ilvl w:val="0"/>
          <w:numId w:val="1001"/>
        </w:numPr>
        <w:pStyle w:val="Compact"/>
      </w:pPr>
      <w:r>
        <w:t xml:space="preserve">The</w:t>
      </w:r>
      <w:r>
        <w:t xml:space="preserve"> </w:t>
      </w:r>
      <w:r>
        <w:rPr>
          <w:iCs/>
          <w:i/>
        </w:rPr>
        <w:t xml:space="preserve">upper Riemann integral</w:t>
      </w:r>
      <w:r>
        <w:t xml:space="preserve"> </w:t>
      </w:r>
      <w:r>
        <w:t xml:space="preserve">is</w:t>
      </w:r>
    </w:p>
    <w:p>
      <w:pPr>
        <w:pStyle w:val="Compact"/>
      </w:pPr>
      <m:oMathPara>
        <m:oMathParaPr>
          <m:jc m:val="center"/>
        </m:oMathParaPr>
        <m:oMath>
          <m:bar>
            <m:barPr>
              <m:pos m:val="top"/>
            </m:barPr>
            <m:e>
              <m:sSubSup>
                <m:e>
                  <m:r>
                    <m:rPr>
                      <m:sty m:val="p"/>
                    </m:rPr>
                    <m:t>∫</m:t>
                  </m:r>
                </m:e>
                <m:sub>
                  <m:r>
                    <m:t>a</m:t>
                  </m:r>
                </m:sub>
                <m:sup>
                  <m:r>
                    <m:t>b</m:t>
                  </m:r>
                </m:sup>
              </m:sSubSup>
            </m:e>
          </m:bar>
          <m:r>
            <m:t>f</m:t>
          </m:r>
          <m:box>
            <m:boxPr>
              <m:opEmu m:val="1"/>
            </m:boxPr>
            <m:e>
              <m:r>
                <m:rPr>
                  <m:sty m:val="p"/>
                </m:rPr>
                <m:t>:=</m:t>
              </m:r>
            </m:e>
          </m:box>
          <m:r>
            <m:rPr>
              <m:nor/>
              <m:sty m:val="p"/>
            </m:rPr>
            <m:t>inf</m:t>
          </m:r>
          <m:d>
            <m:dPr>
              <m:begChr m:val="{"/>
              <m:endChr m:val="}"/>
              <m:sepChr m:val=""/>
              <m:grow/>
            </m:dPr>
            <m:e>
              <m:r>
                <m:t>U</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pStyle w:val="FirstParagraph"/>
      </w:pPr>
      <w:r>
        <w:t xml:space="preserve">To actually find these values, we need to consider</w:t>
      </w:r>
      <w:r>
        <w:t xml:space="preserve"> </w:t>
      </w:r>
      <w:r>
        <w:rPr>
          <w:bCs/>
          <w:b/>
        </w:rPr>
        <w:t xml:space="preserve">every</w:t>
      </w:r>
      <w:r>
        <w:t xml:space="preserve"> </w:t>
      </w:r>
      <w:r>
        <w:t xml:space="preserve">possible subdivision</w:t>
      </w:r>
      <w:r>
        <w:t xml:space="preserve"> </w:t>
      </w:r>
      <m:oMath>
        <m:r>
          <m:t>P</m:t>
        </m:r>
      </m:oMath>
      <w:r>
        <w:t xml:space="preserve"> </w:t>
      </w:r>
      <w:r>
        <w:t xml:space="preserve">of the domain</w:t>
      </w:r>
      <w:r>
        <w:t xml:space="preserve"> </w:t>
      </w:r>
      <m:oMath>
        <m:d>
          <m:dPr>
            <m:begChr m:val="["/>
            <m:endChr m:val="]"/>
            <m:sepChr m:val=""/>
            <m:grow/>
          </m:dPr>
          <m:e>
            <m:r>
              <m:t>a</m:t>
            </m:r>
            <m:r>
              <m:rPr>
                <m:sty m:val="p"/>
              </m:rPr>
              <m:t>.</m:t>
            </m:r>
            <m:r>
              <m:t>b</m:t>
            </m:r>
          </m:e>
        </m:d>
      </m:oMath>
      <w:r>
        <w:t xml:space="preserve">. Doing this practically is near impossible, except in very rare cases</w:t>
      </w:r>
      <w:r>
        <w:rPr>
          <w:rStyle w:val="FootnoteReference"/>
        </w:rPr>
        <w:footnoteReference w:id="26"/>
      </w:r>
      <w:r>
        <w:t xml:space="preserve">. What we would really like is a way of determining integrability from only a selection of partitions. It shouldn’t come as a surprise by now that such a method exists, and it’s due to — you guessed it — Cauchy!</w:t>
      </w:r>
      <w:r>
        <w:rPr>
          <w:rStyle w:val="FootnoteReference"/>
        </w:rPr>
        <w:footnoteReference w:id="27"/>
      </w:r>
    </w:p>
    <w:p>
      <w:pPr>
        <w:pStyle w:val="BodyText"/>
      </w:pPr>
    </w:p>
    <w:bookmarkStart w:id="29" w:name="prp:prop1"/>
    <w:p>
      <w:pPr>
        <w:pStyle w:val="TheoremStyleUpright"/>
      </w:pPr>
      <w:bookmarkStart w:id="28" w:name="prp:prop1"/>
      <w:bookmarkEnd w:id="28"/>
      <w:r>
        <w:rPr>
          <w:rStyle w:val="NameStyle"/>
        </w:rPr>
        <w:t xml:space="preserve">Proposition 1.1 (Cauchy Criterion for Integrability)</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a bounded function. Then</w:t>
      </w:r>
      <w:r>
        <w:t xml:space="preserve"> </w:t>
      </w:r>
      <m:oMath>
        <m:r>
          <m:t>f</m:t>
        </m:r>
      </m:oMath>
      <w:r>
        <w:t xml:space="preserve"> </w:t>
      </w:r>
      <w:r>
        <w:t xml:space="preserve">is Riemann integrable if and only if for all</w:t>
      </w:r>
      <w:r>
        <w:t xml:space="preserve"> </w:t>
      </w:r>
      <m:oMath>
        <m:r>
          <m:t>ϵ</m:t>
        </m:r>
        <m:r>
          <m:rPr>
            <m:sty m:val="p"/>
          </m:rPr>
          <m:t>&gt;</m:t>
        </m:r>
        <m:r>
          <m:t>0</m:t>
        </m:r>
      </m:oMath>
      <w:r>
        <w:t xml:space="preserve">, there exists a subdivision</w:t>
      </w:r>
      <w:r>
        <w:t xml:space="preserve"> </w:t>
      </w:r>
      <m:oMath>
        <m:r>
          <m:t>P</m:t>
        </m:r>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such that</w:t>
      </w:r>
      <w:r>
        <w:t xml:space="preserve"> </w:t>
      </w:r>
      <m:oMath>
        <m:r>
          <m:t>U</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P</m:t>
            </m:r>
          </m:e>
        </m:d>
        <m:r>
          <m:rPr>
            <m:sty m:val="p"/>
          </m:rPr>
          <m:t>&lt;</m:t>
        </m:r>
        <m:r>
          <m:t>ϵ</m:t>
        </m:r>
        <m:r>
          <m:rPr>
            <m:sty m:val="p"/>
          </m:rPr>
          <m:t>.</m:t>
        </m:r>
      </m:oMath>
    </w:p>
    <w:bookmarkEnd w:id="29"/>
    <w:p>
      <w:pPr>
        <w:pStyle w:val="BodyText"/>
      </w:pPr>
      <w:r>
        <w:t xml:space="preserve">So, why is this formulation useful? Due to Archimedes principle, we now only have to consider regularly spaced subdivisions</w:t>
      </w:r>
      <w:r>
        <w:t xml:space="preserve"> </w:t>
      </w:r>
      <m:oMath>
        <m:sSub>
          <m:e>
            <m:r>
              <m:t>P</m:t>
            </m:r>
          </m:e>
          <m:sub>
            <m:r>
              <m:t>n</m:t>
            </m:r>
          </m:sub>
        </m:sSub>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to determine integrability! In particular, these subdivisions are given by</w:t>
      </w:r>
    </w:p>
    <w:p>
      <w:pPr>
        <w:pStyle w:val="BodyText"/>
      </w:pPr>
      <m:oMathPara>
        <m:oMathParaPr>
          <m:jc m:val="center"/>
        </m:oMathParaPr>
        <m:oMath>
          <m:sSub>
            <m:e>
              <m:r>
                <m:t>P</m:t>
              </m:r>
            </m:e>
            <m:sub>
              <m:r>
                <m:t>n</m:t>
              </m:r>
            </m:sub>
          </m:sSub>
          <m:r>
            <m:rPr>
              <m:sty m:val="p"/>
            </m:rPr>
            <m:t>=</m:t>
          </m:r>
          <m:r>
            <m:rPr>
              <m:sty m:val="p"/>
            </m:rPr>
            <m:t>{</m:t>
          </m:r>
          <m:sSub>
            <m:e>
              <m:r>
                <m:t>x</m:t>
              </m:r>
            </m:e>
            <m:sub>
              <m:r>
                <m:t>0</m:t>
              </m:r>
            </m:sub>
          </m:sSub>
          <m:r>
            <m:rPr>
              <m:sty m:val="p"/>
            </m:rPr>
            <m:t>,</m:t>
          </m:r>
          <m:r>
            <m:rPr>
              <m:sty m:val="p"/>
            </m:rPr>
            <m:t>…</m:t>
          </m:r>
          <m:r>
            <m:rPr>
              <m:sty m:val="p"/>
            </m:rPr>
            <m:t>,</m:t>
          </m:r>
          <m:sSub>
            <m:e>
              <m:r>
                <m:t>x</m:t>
              </m:r>
            </m:e>
            <m:sub>
              <m:r>
                <m:t>n</m:t>
              </m:r>
            </m:sub>
          </m:sSub>
          <m:r>
            <m:rPr>
              <m:sty m:val="p"/>
            </m:rPr>
            <m:t>}</m:t>
          </m:r>
          <m:r>
            <m:rPr>
              <m:sty m:val="p"/>
            </m:rPr>
            <m:t>,</m:t>
          </m:r>
          <m:r>
            <m:t> </m:t>
          </m:r>
          <m:sSub>
            <m:e>
              <m:r>
                <m:t>x</m:t>
              </m:r>
            </m:e>
            <m:sub>
              <m:r>
                <m:t>i</m:t>
              </m:r>
            </m:sub>
          </m:sSub>
          <m:r>
            <m:rPr>
              <m:sty m:val="p"/>
            </m:rPr>
            <m:t>=</m:t>
          </m:r>
          <m:r>
            <m:t>a</m:t>
          </m:r>
          <m:r>
            <m:rPr>
              <m:sty m:val="p"/>
            </m:rPr>
            <m:t>+</m:t>
          </m:r>
          <m:f>
            <m:fPr>
              <m:type m:val="bar"/>
            </m:fPr>
            <m:num>
              <m:r>
                <m:t>i</m:t>
              </m:r>
              <m:d>
                <m:dPr>
                  <m:begChr m:val="("/>
                  <m:endChr m:val=")"/>
                  <m:sepChr m:val=""/>
                  <m:grow/>
                </m:dPr>
                <m:e>
                  <m:r>
                    <m:t>b</m:t>
                  </m:r>
                  <m:r>
                    <m:rPr>
                      <m:sty m:val="p"/>
                    </m:rPr>
                    <m:t>−</m:t>
                  </m:r>
                  <m:r>
                    <m:t>a</m:t>
                  </m:r>
                </m:e>
              </m:d>
            </m:num>
            <m:den>
              <m:r>
                <m:t>n</m:t>
              </m:r>
            </m:den>
          </m:f>
          <m:r>
            <m:rPr>
              <m:sty m:val="p"/>
            </m:rPr>
            <m:t>.</m:t>
          </m:r>
        </m:oMath>
      </m:oMathPara>
    </w:p>
    <w:p>
      <w:pPr>
        <w:pStyle w:val="FirstParagraph"/>
      </w:pPr>
      <w:r>
        <w:t xml:space="preserve">This criterion also gives us the following theorem:</w:t>
      </w:r>
    </w:p>
    <w:p>
      <w:pPr>
        <w:pStyle w:val="BodyText"/>
      </w:pPr>
    </w:p>
    <w:bookmarkStart w:id="31" w:name="thm:thm1"/>
    <w:p>
      <w:pPr>
        <w:pStyle w:val="TheoremStyleUpright"/>
      </w:pPr>
      <w:bookmarkStart w:id="30" w:name="thm:thm1"/>
      <w:bookmarkEnd w:id="30"/>
      <w:r>
        <w:rPr>
          <w:rStyle w:val="NameStyle"/>
        </w:rPr>
        <w:t xml:space="preserve">Theorem 1.2</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p>
    <w:p>
      <w:pPr>
        <w:numPr>
          <w:ilvl w:val="0"/>
          <w:numId w:val="1002"/>
        </w:numPr>
        <w:pStyle w:val="Compact"/>
      </w:pPr>
      <w:r>
        <w:t xml:space="preserve">If</w:t>
      </w:r>
      <w:r>
        <w:t xml:space="preserve"> </w:t>
      </w:r>
      <m:oMath>
        <m:r>
          <m:t>f</m:t>
        </m:r>
      </m:oMath>
      <w:r>
        <w:t xml:space="preserve"> </w:t>
      </w:r>
      <w:r>
        <w:t xml:space="preserve">is monotonic, then it is integrable.</w:t>
      </w:r>
    </w:p>
    <w:p>
      <w:pPr>
        <w:numPr>
          <w:ilvl w:val="0"/>
          <w:numId w:val="1002"/>
        </w:numPr>
        <w:pStyle w:val="Compact"/>
      </w:pPr>
      <w:r>
        <w:t xml:space="preserve">If</w:t>
      </w:r>
      <w:r>
        <w:t xml:space="preserve"> </w:t>
      </w:r>
      <m:oMath>
        <m:r>
          <m:t>f</m:t>
        </m:r>
      </m:oMath>
      <w:r>
        <w:t xml:space="preserve"> </w:t>
      </w:r>
      <w:r>
        <w:t xml:space="preserve">is continuous, then it is integrable.</w:t>
      </w:r>
    </w:p>
    <w:bookmarkEnd w:id="31"/>
    <w:p>
      <w:pPr>
        <w:pStyle w:val="FirstParagraph"/>
      </w:pPr>
      <w:r>
        <w:t xml:space="preserve">So, using the Cauchy criterion, we have determined that a large class of functions are integrable! However, to prove the second part of this theorem, we require a (slightly) stronger version of continuity.</w:t>
      </w:r>
    </w:p>
    <w:bookmarkEnd w:id="32"/>
    <w:bookmarkStart w:id="54" w:name="uniform-continuity"/>
    <w:p>
      <w:pPr>
        <w:pStyle w:val="Heading2"/>
      </w:pPr>
      <w:r>
        <w:t xml:space="preserve">Uniform Continuity</w:t>
      </w:r>
    </w:p>
    <w:p>
      <w:pPr>
        <w:pStyle w:val="FirstParagraph"/>
      </w:pPr>
      <w:r>
        <w:t xml:space="preserve">Recall the definition of (standard) continuity:</w:t>
      </w:r>
    </w:p>
    <w:p>
      <w:pPr>
        <w:pStyle w:val="BodyText"/>
      </w:pPr>
    </w:p>
    <w:bookmarkStart w:id="34" w:name="def:def3"/>
    <w:p>
      <w:pPr>
        <w:pStyle w:val="DefinitionStyle"/>
      </w:pPr>
      <w:bookmarkStart w:id="33" w:name="def:def3"/>
      <w:bookmarkEnd w:id="33"/>
      <w:r>
        <w:rPr>
          <w:rStyle w:val="NameStyle"/>
        </w:rPr>
        <w:t xml:space="preserve">Definition 1.3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on</w:t>
      </w:r>
      <w:r>
        <w:t xml:space="preserve"> </w:t>
      </w:r>
      <m:oMath>
        <m:r>
          <m:t>D</m:t>
        </m:r>
      </m:oMath>
      <w:r>
        <w:t xml:space="preserve"> </w:t>
      </w:r>
      <w:r>
        <w:t xml:space="preserve">if</w:t>
      </w:r>
    </w:p>
    <w:p>
      <w:pPr>
        <w:pStyle w:val="DefinitionStyle"/>
      </w:pPr>
      <m:oMathPara>
        <m:oMathParaPr>
          <m:jc m:val="center"/>
        </m:oMathParaPr>
        <m:oMath>
          <m:r>
            <m:rPr>
              <m:sty m:val="p"/>
            </m:rPr>
            <m:t>∀</m:t>
          </m:r>
          <m:r>
            <m:t>c</m:t>
          </m:r>
          <m:r>
            <m:rPr>
              <m:sty m:val="p"/>
            </m:rPr>
            <m:t>∈</m:t>
          </m:r>
          <m:r>
            <m:t>D</m:t>
          </m:r>
          <m:r>
            <m:t> </m:t>
          </m:r>
          <m:r>
            <m:t> </m:t>
          </m:r>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r>
                <m:rPr>
                  <m:sty m:val="p"/>
                </m:rPr>
                <m:t>,</m:t>
              </m:r>
              <m:r>
                <m:t>c</m:t>
              </m:r>
            </m:e>
          </m:d>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34"/>
    <w:p>
      <w:pPr>
        <w:pStyle w:val="FirstParagraph"/>
      </w:pPr>
      <w:r>
        <w:t xml:space="preserve">In this definition, the</w:t>
      </w:r>
      <w:r>
        <w:t xml:space="preserve"> </w:t>
      </w:r>
      <w:r>
        <w:t xml:space="preserve">‘</w:t>
      </w:r>
      <w:r>
        <w:t xml:space="preserve">distance</w:t>
      </w:r>
      <w:r>
        <w:t xml:space="preserve">’</w:t>
      </w:r>
      <w:r>
        <w:t xml:space="preserve"> </w:t>
      </w:r>
      <m:oMath>
        <m:r>
          <m:t>δ</m:t>
        </m:r>
      </m:oMath>
      <w:r>
        <w:t xml:space="preserve"> </w:t>
      </w:r>
      <w:r>
        <w:t xml:space="preserve">away from</w:t>
      </w:r>
      <w:r>
        <w:t xml:space="preserve"> </w:t>
      </w:r>
      <m:oMath>
        <m:r>
          <m:t>c</m:t>
        </m:r>
      </m:oMath>
      <w:r>
        <w:t xml:space="preserve"> </w:t>
      </w:r>
      <w:r>
        <w:t xml:space="preserve">you can be for</w:t>
      </w:r>
      <w:r>
        <w:t xml:space="preserve"> </w:t>
      </w:r>
      <m:oMath>
        <m:r>
          <m:t>f</m:t>
        </m:r>
        <m:d>
          <m:dPr>
            <m:begChr m:val="("/>
            <m:endChr m:val=")"/>
            <m:sepChr m:val=""/>
            <m:grow/>
          </m:dPr>
          <m:e>
            <m:r>
              <m:t>x</m:t>
            </m:r>
          </m:e>
        </m:d>
      </m:oMath>
      <w:r>
        <w:t xml:space="preserve"> </w:t>
      </w:r>
      <w:r>
        <w:t xml:space="preserve">to stay within</w:t>
      </w:r>
      <w:r>
        <w:t xml:space="preserve"> </w:t>
      </w:r>
      <m:oMath>
        <m:r>
          <m:t>ϵ</m:t>
        </m:r>
      </m:oMath>
      <w:r>
        <w:t xml:space="preserve"> </w:t>
      </w:r>
      <w:r>
        <w:t xml:space="preserve">of</w:t>
      </w:r>
      <w:r>
        <w:t xml:space="preserve"> </w:t>
      </w:r>
      <m:oMath>
        <m:r>
          <m:t>f</m:t>
        </m:r>
        <m:d>
          <m:dPr>
            <m:begChr m:val="("/>
            <m:endChr m:val=")"/>
            <m:sepChr m:val=""/>
            <m:grow/>
          </m:dPr>
          <m:e>
            <m:r>
              <m:t>c</m:t>
            </m:r>
          </m:e>
        </m:d>
      </m:oMath>
      <w:r>
        <w:t xml:space="preserve"> </w:t>
      </w:r>
      <w:r>
        <w:t xml:space="preserve">depends on both the choice of</w:t>
      </w:r>
      <w:r>
        <w:t xml:space="preserve"> </w:t>
      </w:r>
      <m:oMath>
        <m:r>
          <m:t>ϵ</m:t>
        </m:r>
      </m:oMath>
      <w:r>
        <w:t xml:space="preserve">, and where you are in the domain</w:t>
      </w:r>
      <w:r>
        <w:t xml:space="preserve"> </w:t>
      </w:r>
      <m:oMath>
        <m:r>
          <m:t>D</m:t>
        </m:r>
      </m:oMath>
      <w:r>
        <w:t xml:space="preserve">, i.e. your choice of</w:t>
      </w:r>
      <w:r>
        <w:t xml:space="preserve"> </w:t>
      </w:r>
      <m:oMath>
        <m:r>
          <m:t>c</m:t>
        </m:r>
      </m:oMath>
      <w:r>
        <w:t xml:space="preserve">. If instead, your choice of</w:t>
      </w:r>
      <w:r>
        <w:t xml:space="preserve"> </w:t>
      </w:r>
      <m:oMath>
        <m:r>
          <m:t>δ</m:t>
        </m:r>
      </m:oMath>
      <w:r>
        <w:t xml:space="preserve"> </w:t>
      </w:r>
      <w:r>
        <w:t xml:space="preserve">remains the same no matter where you are in</w:t>
      </w:r>
      <w:r>
        <w:t xml:space="preserve"> </w:t>
      </w:r>
      <m:oMath>
        <m:r>
          <m:t>D</m:t>
        </m:r>
      </m:oMath>
      <w:r>
        <w:t xml:space="preserve">, then</w:t>
      </w:r>
      <w:r>
        <w:t xml:space="preserve"> </w:t>
      </w:r>
      <m:oMath>
        <m:r>
          <m:t>f</m:t>
        </m:r>
      </m:oMath>
      <w:r>
        <w:t xml:space="preserve"> </w:t>
      </w:r>
      <w:r>
        <w:t xml:space="preserve">is said to be</w:t>
      </w:r>
      <w:r>
        <w:t xml:space="preserve"> </w:t>
      </w:r>
      <w:r>
        <w:rPr>
          <w:bCs/>
          <w:b/>
        </w:rPr>
        <w:t xml:space="preserve">uniformly continuous</w:t>
      </w:r>
      <w:r>
        <w:t xml:space="preserve">. An example of this definition is seen in Figure</w:t>
      </w:r>
      <w:r>
        <w:t xml:space="preserve"> </w:t>
      </w:r>
      <w:r>
        <w:t xml:space="preserve">1.1</w:t>
      </w:r>
      <w:r>
        <w:t xml:space="preserve">.</w:t>
      </w:r>
      <w:r>
        <w:rPr>
          <w:rStyle w:val="FootnoteReference"/>
        </w:rPr>
        <w:footnoteReference w:id="35"/>
      </w:r>
    </w:p>
    <w:p>
      <w:pPr>
        <w:pStyle w:val="BodyText"/>
      </w:pPr>
    </w:p>
    <w:bookmarkStart w:id="38" w:name="def:def4"/>
    <w:p>
      <w:pPr>
        <w:pStyle w:val="DefinitionStyle"/>
      </w:pPr>
      <w:bookmarkStart w:id="37" w:name="def:def4"/>
      <w:bookmarkEnd w:id="37"/>
      <w:r>
        <w:rPr>
          <w:rStyle w:val="NameStyle"/>
        </w:rPr>
        <w:t xml:space="preserve">Definition 1.4 (Uniform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uniformly continuous on</w:t>
      </w:r>
      <w:r>
        <w:t xml:space="preserve"> </w:t>
      </w:r>
      <m:oMath>
        <m:r>
          <m:t>D</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e>
          </m:d>
          <m:r>
            <m:rPr>
              <m:sty m:val="p"/>
            </m:rPr>
            <m:t>&gt;</m:t>
          </m:r>
          <m:r>
            <m:t>0</m:t>
          </m:r>
          <m:r>
            <m:t> </m:t>
          </m:r>
          <m:r>
            <m:t> </m:t>
          </m:r>
          <m:r>
            <m:rPr>
              <m:nor/>
              <m:sty m:val="p"/>
            </m:rPr>
            <m:t>s.t.</m:t>
          </m:r>
          <m:r>
            <m:t> </m:t>
          </m:r>
          <m:r>
            <m:t> </m:t>
          </m:r>
          <m:r>
            <m:rPr>
              <m:sty m:val="p"/>
            </m:rPr>
            <m:t>∀</m:t>
          </m:r>
          <m:r>
            <m:t>x</m:t>
          </m:r>
          <m:r>
            <m:rPr>
              <m:sty m:val="p"/>
            </m:rPr>
            <m:t>,</m:t>
          </m:r>
          <m:r>
            <m:t>y</m:t>
          </m:r>
          <m:r>
            <m:rPr>
              <m:sty m:val="p"/>
            </m:rPr>
            <m:t>∈</m:t>
          </m:r>
          <m:r>
            <m:t>D</m:t>
          </m:r>
          <m:r>
            <m:rPr>
              <m:sty m:val="p"/>
            </m:rPr>
            <m:t>,</m:t>
          </m:r>
          <m:r>
            <m:t> </m:t>
          </m:r>
          <m:r>
            <m:t> </m:t>
          </m:r>
          <m:r>
            <m:rPr>
              <m:sty m:val="p"/>
            </m:rPr>
            <m:t>|</m:t>
          </m:r>
          <m:r>
            <m:t>x</m:t>
          </m:r>
          <m:r>
            <m:rPr>
              <m:sty m:val="p"/>
            </m:rPr>
            <m:t>−</m:t>
          </m:r>
          <m:r>
            <m:t>y</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ϵ</m:t>
          </m:r>
          <m:r>
            <m:rPr>
              <m:sty m:val="p"/>
            </m:rPr>
            <m:t>.</m:t>
          </m:r>
        </m:oMath>
      </m:oMathPara>
    </w:p>
    <w:bookmarkEnd w:id="38"/>
    <w:p>
      <w:pPr>
        <w:pStyle w:val="CaptionedFigure"/>
      </w:pPr>
      <w:r>
        <w:drawing>
          <wp:inline>
            <wp:extent cx="5943600" cy="4016432"/>
            <wp:effectExtent b="0" l="0" r="0" t="0"/>
            <wp:docPr descr="Figure 1.1: An example of a uniformly continuous function. Here, for every \epsilon &gt; 0, there exists a \delta &gt; 0 such that we can translate a rectangle of width 2\delta and height 2\epsilon along the function without penetrating the top or bottom edges of the rectangle" title="" id="1" name="Picture"/>
            <a:graphic>
              <a:graphicData uri="http://schemas.openxmlformats.org/drawingml/2006/picture">
                <pic:pic>
                  <pic:nvPicPr>
                    <pic:cNvPr descr="UniCont.svg" id="0" name="Picture"/>
                    <pic:cNvPicPr>
                      <a:picLocks noChangeArrowheads="1" noChangeAspect="1"/>
                    </pic:cNvPicPr>
                  </pic:nvPicPr>
                  <pic:blipFill>
                    <a:blip r:embed="rId39"/>
                    <a:stretch>
                      <a:fillRect/>
                    </a:stretch>
                  </pic:blipFill>
                  <pic:spPr bwMode="auto">
                    <a:xfrm>
                      <a:off x="0" y="0"/>
                      <a:ext cx="5943600" cy="4016432"/>
                    </a:xfrm>
                    <a:prstGeom prst="rect">
                      <a:avLst/>
                    </a:prstGeom>
                    <a:noFill/>
                    <a:ln w="9525">
                      <a:noFill/>
                      <a:headEnd/>
                      <a:tailEnd/>
                    </a:ln>
                  </pic:spPr>
                </pic:pic>
              </a:graphicData>
            </a:graphic>
          </wp:inline>
        </w:drawing>
      </w:r>
    </w:p>
    <w:p>
      <w:pPr>
        <w:pStyle w:val="ImageCaption"/>
      </w:pPr>
      <w:r>
        <w:t xml:space="preserve">Figure 1.1: An example of a uniformly continuous function. Here, for every</w:t>
      </w:r>
      <w:r>
        <w:t xml:space="preserve"> </w:t>
      </w:r>
      <m:oMath>
        <m:r>
          <m:t>ϵ</m:t>
        </m:r>
        <m:r>
          <m:rPr>
            <m:sty m:val="p"/>
          </m:rPr>
          <m:t>&gt;</m:t>
        </m:r>
        <m:r>
          <m:t>0</m:t>
        </m:r>
      </m:oMath>
      <w:r>
        <w:t xml:space="preserve">, there exists a</w:t>
      </w:r>
      <w:r>
        <w:t xml:space="preserve"> </w:t>
      </w:r>
      <m:oMath>
        <m:r>
          <m:t>δ</m:t>
        </m:r>
        <m:r>
          <m:rPr>
            <m:sty m:val="p"/>
          </m:rPr>
          <m:t>&gt;</m:t>
        </m:r>
        <m:r>
          <m:t>0</m:t>
        </m:r>
      </m:oMath>
      <w:r>
        <w:t xml:space="preserve"> </w:t>
      </w:r>
      <w:r>
        <w:t xml:space="preserve">such that we can translate a rectangle of width</w:t>
      </w:r>
      <w:r>
        <w:t xml:space="preserve"> </w:t>
      </w:r>
      <m:oMath>
        <m:r>
          <m:t>2</m:t>
        </m:r>
        <m:r>
          <m:t>δ</m:t>
        </m:r>
      </m:oMath>
      <w:r>
        <w:t xml:space="preserve"> </w:t>
      </w:r>
      <w:r>
        <w:t xml:space="preserve">and height</w:t>
      </w:r>
      <w:r>
        <w:t xml:space="preserve"> </w:t>
      </w:r>
      <m:oMath>
        <m:r>
          <m:t>2</m:t>
        </m:r>
        <m:r>
          <m:t>ϵ</m:t>
        </m:r>
      </m:oMath>
      <w:r>
        <w:t xml:space="preserve"> </w:t>
      </w:r>
      <w:r>
        <w:t xml:space="preserve">along the function without penetrating the top or bottom edges of the rectangle</w:t>
      </w:r>
    </w:p>
    <w:p>
      <w:pPr>
        <w:pStyle w:val="BodyText"/>
      </w:pPr>
      <w:r>
        <w:t xml:space="preserve">Furthermore, from Definition</w:t>
      </w:r>
      <w:r>
        <w:t xml:space="preserve"> </w:t>
      </w:r>
      <w:r>
        <w:t xml:space="preserve">1.4</w:t>
      </w:r>
      <w:r>
        <w:t xml:space="preserve">, we see by fixing</w:t>
      </w:r>
      <w:r>
        <w:t xml:space="preserve"> </w:t>
      </w:r>
      <m:oMath>
        <m:r>
          <m:t>y</m:t>
        </m:r>
      </m:oMath>
      <w:r>
        <w:t xml:space="preserve">, we deduce that if a function is uniformly continuous, it is automatically continuous! In fact, when the function domain is compact (i.e. think</w:t>
      </w:r>
      <w:r>
        <w:t xml:space="preserve"> </w:t>
      </w:r>
      <m:oMath>
        <m:d>
          <m:dPr>
            <m:begChr m:val="["/>
            <m:endChr m:val="]"/>
            <m:sepChr m:val=""/>
            <m:grow/>
          </m:dPr>
          <m:e>
            <m:r>
              <m:t>a</m:t>
            </m:r>
            <m:r>
              <m:rPr>
                <m:sty m:val="p"/>
              </m:rPr>
              <m:t>,</m:t>
            </m:r>
            <m:r>
              <m:t>b</m:t>
            </m:r>
          </m:e>
        </m:d>
      </m:oMath>
      <w:r>
        <w:t xml:space="preserve">), the reverse also holds true:</w:t>
      </w:r>
    </w:p>
    <w:p>
      <w:pPr>
        <w:pStyle w:val="BodyText"/>
      </w:pPr>
    </w:p>
    <w:bookmarkStart w:id="41" w:name="prp:prop2"/>
    <w:p>
      <w:pPr>
        <w:pStyle w:val="TheoremStyleUpright"/>
      </w:pPr>
      <w:bookmarkStart w:id="40" w:name="prp:prop2"/>
      <w:bookmarkEnd w:id="40"/>
      <w:r>
        <w:rPr>
          <w:rStyle w:val="NameStyle"/>
        </w:rPr>
        <w:t xml:space="preserve">Proposition 1.3</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r>
        <w:t xml:space="preserve"> </w:t>
      </w:r>
      <m:oMath>
        <m:r>
          <m:t>f</m:t>
        </m:r>
      </m:oMath>
      <w:r>
        <w:t xml:space="preserve"> </w:t>
      </w:r>
      <w:r>
        <w:t xml:space="preserve">is continuous if and only if it is uniformly continuous.</w:t>
      </w:r>
    </w:p>
    <w:bookmarkEnd w:id="41"/>
    <w:bookmarkStart w:id="46" w:name="uniform-continuity-and-differentiability"/>
    <w:p>
      <w:pPr>
        <w:pStyle w:val="Heading3"/>
      </w:pPr>
      <w:r>
        <w:t xml:space="preserve">Uniform Continuity and Differentiability</w:t>
      </w:r>
    </w:p>
    <w:p>
      <w:pPr>
        <w:pStyle w:val="FirstParagraph"/>
      </w:pPr>
      <w:r>
        <w:t xml:space="preserve">You may remember that if a function</w:t>
      </w:r>
      <w:r>
        <w:t xml:space="preserve"> </w:t>
      </w:r>
      <m:oMath>
        <m:r>
          <m:t>f</m:t>
        </m:r>
        <m:r>
          <m:rPr>
            <m:sty m:val="p"/>
          </m:rPr>
          <m:t>:</m:t>
        </m:r>
        <m:r>
          <m:t>I</m:t>
        </m:r>
        <m:r>
          <m:rPr>
            <m:sty m:val="p"/>
          </m:rPr>
          <m:t>→</m:t>
        </m:r>
        <m:r>
          <m:rPr>
            <m:sty m:val="p"/>
            <m:scr m:val="double-struck"/>
          </m:rPr>
          <m:t>R</m:t>
        </m:r>
      </m:oMath>
      <w:r>
        <w:t xml:space="preserve"> </w:t>
      </w:r>
      <w:r>
        <w:t xml:space="preserve">is differentiable on an open interval</w:t>
      </w:r>
      <w:r>
        <w:t xml:space="preserve"> </w:t>
      </w:r>
      <m:oMath>
        <m:r>
          <m:t>I</m:t>
        </m:r>
        <m:r>
          <m:rPr>
            <m:sty m:val="p"/>
          </m:rPr>
          <m:t>⊆</m:t>
        </m:r>
        <m:r>
          <m:rPr>
            <m:sty m:val="p"/>
            <m:scr m:val="double-struck"/>
          </m:rPr>
          <m:t>R</m:t>
        </m:r>
      </m:oMath>
      <w:r>
        <w:t xml:space="preserve">, then it is continuous on</w:t>
      </w:r>
      <w:r>
        <w:t xml:space="preserve"> </w:t>
      </w:r>
      <m:oMath>
        <m:r>
          <m:t>I</m:t>
        </m:r>
      </m:oMath>
      <w:r>
        <w:t xml:space="preserve">. However, we cannot strengthen this result in the way you might expect. Namely, it is</w:t>
      </w:r>
      <w:r>
        <w:t xml:space="preserve"> </w:t>
      </w:r>
      <w:r>
        <w:rPr>
          <w:bCs/>
          <w:b/>
        </w:rPr>
        <w:t xml:space="preserve">not</w:t>
      </w:r>
      <w:r>
        <w:t xml:space="preserve"> </w:t>
      </w:r>
      <w:r>
        <w:t xml:space="preserve">true that differentiability implies uniform continuity.</w:t>
      </w:r>
    </w:p>
    <w:p>
      <w:pPr>
        <w:pStyle w:val="BodyText"/>
      </w:pPr>
    </w:p>
    <w:bookmarkStart w:id="43" w:name="exm:ex1"/>
    <w:p>
      <w:pPr>
        <w:pStyle w:val="ExampleStyle"/>
      </w:pPr>
      <w:bookmarkStart w:id="42" w:name="exm:ex1"/>
      <w:bookmarkEnd w:id="42"/>
      <w:r>
        <w:rPr>
          <w:rStyle w:val="NameStyle"/>
        </w:rPr>
        <w:t xml:space="preserve">Example 1.1</w:t>
      </w:r>
      <w:r>
        <w:rPr>
          <w:rStyle w:val="NameStyle"/>
        </w:rPr>
        <w:t xml:space="preserve"> </w:t>
      </w:r>
    </w:p>
    <w:p>
      <w:pPr>
        <w:pStyle w:val="ExampleStyle"/>
      </w:pPr>
      <w:r>
        <w:t xml:space="preserve">To see why, consider</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sSup>
          <m:e>
            <m:r>
              <m:t>x</m:t>
            </m:r>
          </m:e>
          <m:sup>
            <m:r>
              <m:t>2</m:t>
            </m:r>
          </m:sup>
        </m:sSup>
      </m:oMath>
      <w:r>
        <w:t xml:space="preserve">. We know that the derivative function is</w:t>
      </w:r>
      <w:r>
        <w:t xml:space="preserve"> </w:t>
      </w:r>
      <m:oMath>
        <m:r>
          <m:t>f</m:t>
        </m:r>
        <m:r>
          <m:rPr>
            <m:sty m:val="p"/>
          </m:rPr>
          <m:t>′</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r>
          <m:rPr>
            <m:sty m:val="p"/>
          </m:rPr>
          <m:t>′</m:t>
        </m:r>
        <m:d>
          <m:dPr>
            <m:begChr m:val="("/>
            <m:endChr m:val=")"/>
            <m:sepChr m:val=""/>
            <m:grow/>
          </m:dPr>
          <m:e>
            <m:r>
              <m:t>x</m:t>
            </m:r>
          </m:e>
        </m:d>
        <m:r>
          <m:rPr>
            <m:sty m:val="p"/>
          </m:rPr>
          <m:t>=</m:t>
        </m:r>
        <m:r>
          <m:t>2</m:t>
        </m:r>
        <m:r>
          <m:t>x</m:t>
        </m:r>
        <m:r>
          <m:rPr>
            <m:sty m:val="p"/>
          </m:rPr>
          <m:t>.</m:t>
        </m:r>
      </m:oMath>
      <w:r>
        <w:t xml:space="preserve"> </w:t>
      </w:r>
      <w:r>
        <w:t xml:space="preserve">However, f is not uniformly continuous on</w:t>
      </w:r>
      <w:r>
        <w:t xml:space="preserve"> </w:t>
      </w:r>
      <m:oMath>
        <m:r>
          <m:rPr>
            <m:sty m:val="p"/>
            <m:scr m:val="double-struck"/>
          </m:rPr>
          <m:t>R</m:t>
        </m:r>
      </m:oMath>
      <w:r>
        <w:t xml:space="preserve">.</w:t>
      </w:r>
    </w:p>
    <w:p>
      <w:pPr>
        <w:pStyle w:val="ExampleStyle"/>
      </w:pPr>
      <w:r>
        <w:t xml:space="preserve">To prove this, we consider the negation of the definition, i.e. we seek</w:t>
      </w:r>
      <w:r>
        <w:t xml:space="preserve"> </w:t>
      </w:r>
      <m:oMath>
        <m:sSub>
          <m:e>
            <m:r>
              <m:t>ϵ</m:t>
            </m:r>
          </m:e>
          <m:sub>
            <m:r>
              <m:t>0</m:t>
            </m:r>
          </m:sub>
        </m:sSub>
        <m:r>
          <m:rPr>
            <m:sty m:val="p"/>
          </m:rPr>
          <m:t>&gt;</m:t>
        </m:r>
        <m:r>
          <m:t>0</m:t>
        </m:r>
      </m:oMath>
      <w:r>
        <w:t xml:space="preserve"> </w:t>
      </w:r>
      <w:r>
        <w:t xml:space="preserve">such that for all</w:t>
      </w:r>
      <w:r>
        <w:t xml:space="preserve"> </w:t>
      </w:r>
      <m:oMath>
        <m:r>
          <m:t>δ</m:t>
        </m:r>
        <m:r>
          <m:rPr>
            <m:sty m:val="p"/>
          </m:rPr>
          <m:t>&gt;</m:t>
        </m:r>
        <m:r>
          <m:t>0</m:t>
        </m:r>
      </m:oMath>
      <w:r>
        <w:t xml:space="preserve">, there exists</w:t>
      </w:r>
      <w:r>
        <w:t xml:space="preserve"> </w:t>
      </w:r>
      <m:oMath>
        <m:r>
          <m:t>x</m:t>
        </m:r>
        <m:r>
          <m:rPr>
            <m:sty m:val="p"/>
          </m:rPr>
          <m:t>,</m:t>
        </m:r>
        <m:r>
          <m:t>y</m:t>
        </m:r>
        <m:r>
          <m:rPr>
            <m:sty m:val="p"/>
          </m:rPr>
          <m:t>∈</m:t>
        </m:r>
        <m:r>
          <m:rPr>
            <m:sty m:val="p"/>
            <m:scr m:val="double-struck"/>
          </m:rPr>
          <m:t>R</m:t>
        </m:r>
      </m:oMath>
      <w:r>
        <w:t xml:space="preserve"> </w:t>
      </w:r>
      <w:r>
        <w:t xml:space="preserve">such that</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p>
    <w:p>
      <w:pPr>
        <w:pStyle w:val="ExampleStyle"/>
      </w:pPr>
      <w:r>
        <w:t xml:space="preserve">Try</w:t>
      </w:r>
      <w:r>
        <w:t xml:space="preserve"> </w:t>
      </w:r>
      <m:oMath>
        <m:sSub>
          <m:e>
            <m:r>
              <m:t>ϵ</m:t>
            </m:r>
          </m:e>
          <m:sub>
            <m:r>
              <m:t>0</m:t>
            </m:r>
          </m:sub>
        </m:sSub>
        <m:r>
          <m:rPr>
            <m:sty m:val="p"/>
          </m:rPr>
          <m:t>=</m:t>
        </m:r>
        <m:r>
          <m:t>1</m:t>
        </m:r>
        <m:r>
          <m:rPr>
            <m:sty m:val="p"/>
          </m:rPr>
          <m:t>.</m:t>
        </m:r>
      </m:oMath>
      <w:r>
        <w:t xml:space="preserve"> </w:t>
      </w:r>
      <w:r>
        <w:t xml:space="preserve">Then</w:t>
      </w:r>
    </w:p>
    <w:p>
      <w:pPr>
        <w:pStyle w:val="ExampleStyle"/>
      </w:pPr>
      <m:oMathPara>
        <m:oMathParaPr>
          <m:jc m:val="center"/>
        </m:oMathParaPr>
        <m:oMath>
          <m:m>
            <m:mPr>
              <m:baseJc m:val="center"/>
              <m:plcHide m:val="1"/>
              <m:mcs>
                <m:mc>
                  <m:mcPr>
                    <m:mcJc m:val="right"/>
                    <m:count m:val="1"/>
                  </m:mcPr>
                </m:mc>
                <m:mc>
                  <m:mcPr>
                    <m:mcJc m:val="left"/>
                    <m:count m:val="1"/>
                  </m:mcPr>
                </m:mc>
              </m:mcs>
            </m:mPr>
            <m:mr>
              <m:e>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r>
                  <m:t>1</m:t>
                </m:r>
              </m:e>
              <m:e>
                <m:r>
                  <m:rPr>
                    <m:sty m:val="p"/>
                  </m:rPr>
                  <m:t>⇔</m:t>
                </m:r>
                <m:r>
                  <m:rPr>
                    <m:sty m:val="p"/>
                  </m:rPr>
                  <m:t>|</m:t>
                </m:r>
                <m:r>
                  <m:t>x</m:t>
                </m:r>
                <m:r>
                  <m:rPr>
                    <m:sty m:val="p"/>
                  </m:rPr>
                  <m:t>+</m:t>
                </m:r>
                <m:r>
                  <m:t>y</m:t>
                </m:r>
                <m:r>
                  <m:rPr>
                    <m:sty m:val="p"/>
                  </m:rPr>
                  <m:t>|</m:t>
                </m:r>
                <m:r>
                  <m:rPr>
                    <m:sty m:val="p"/>
                  </m:rPr>
                  <m:t>≥</m:t>
                </m:r>
                <m:f>
                  <m:fPr>
                    <m:type m:val="bar"/>
                  </m:fPr>
                  <m:num>
                    <m:r>
                      <m:t>1</m:t>
                    </m:r>
                  </m:num>
                  <m:den>
                    <m:r>
                      <m:t>δ</m:t>
                    </m:r>
                  </m:den>
                </m:f>
                <m:r>
                  <m:rPr>
                    <m:sty m:val="p"/>
                  </m:rPr>
                  <m:t>.</m:t>
                </m:r>
              </m:e>
            </m:mr>
          </m:m>
        </m:oMath>
      </m:oMathPara>
    </w:p>
    <w:p>
      <w:pPr>
        <w:pStyle w:val="ExampleStyle"/>
      </w:pPr>
      <w:r>
        <w:t xml:space="preserve">Looking only at positive values of</w:t>
      </w:r>
      <w:r>
        <w:t xml:space="preserve"> </w:t>
      </w:r>
      <m:oMath>
        <m:r>
          <m:t>x</m:t>
        </m:r>
        <m:r>
          <m:rPr>
            <m:sty m:val="p"/>
          </m:rPr>
          <m:t>,</m:t>
        </m:r>
        <m:r>
          <m:t>y</m:t>
        </m:r>
      </m:oMath>
      <w:r>
        <w:t xml:space="preserve"> </w:t>
      </w:r>
      <w:r>
        <w:t xml:space="preserve">(which we can do since we are searching for</w:t>
      </w:r>
      <w:r>
        <w:t xml:space="preserve"> </w:t>
      </w:r>
      <m:oMath>
        <m:r>
          <m:t>x</m:t>
        </m:r>
      </m:oMath>
      <w:r>
        <w:t xml:space="preserve"> </w:t>
      </w:r>
      <w:r>
        <w:t xml:space="preserve">and</w:t>
      </w:r>
      <w:r>
        <w:t xml:space="preserve"> </w:t>
      </w:r>
      <m:oMath>
        <m:r>
          <m:t>y</m:t>
        </m:r>
      </m:oMath>
      <w:r>
        <w:t xml:space="preserve"> </w:t>
      </w:r>
      <w:r>
        <w:t xml:space="preserve">in this problem), our two constraints</w:t>
      </w:r>
    </w:p>
    <w:p>
      <w:pPr>
        <w:pStyle w:val="ExampleStyle"/>
      </w:pPr>
      <m:oMathPara>
        <m:oMathParaPr>
          <m:jc m:val="center"/>
        </m:oMathParaPr>
        <m:oMath>
          <m:r>
            <m:rPr>
              <m:sty m:val="p"/>
            </m:rPr>
            <m:t>|</m:t>
          </m:r>
          <m:r>
            <m:t>x</m:t>
          </m:r>
          <m:r>
            <m:rPr>
              <m:sty m:val="p"/>
            </m:rPr>
            <m:t>−</m:t>
          </m:r>
          <m:r>
            <m:t>y</m:t>
          </m:r>
          <m:r>
            <m:rPr>
              <m:sty m:val="p"/>
            </m:rPr>
            <m:t>|</m:t>
          </m:r>
          <m:r>
            <m:rPr>
              <m:sty m:val="p"/>
            </m:rPr>
            <m:t>&lt;</m:t>
          </m:r>
          <m:r>
            <m:t>δ</m:t>
          </m:r>
          <m:r>
            <m:t> </m:t>
          </m:r>
          <m:r>
            <m:t> </m:t>
          </m:r>
          <m:r>
            <m:rPr>
              <m:nor/>
              <m:sty m:val="p"/>
            </m:rPr>
            <m:t>and</m:t>
          </m:r>
          <m:r>
            <m:t> </m:t>
          </m:r>
          <m:r>
            <m:t> </m:t>
          </m:r>
          <m:r>
            <m:rPr>
              <m:sty m:val="p"/>
            </m:rPr>
            <m:t>|</m:t>
          </m:r>
          <m:r>
            <m:t>x</m:t>
          </m:r>
          <m:r>
            <m:rPr>
              <m:sty m:val="p"/>
            </m:rPr>
            <m:t>+</m:t>
          </m:r>
          <m:r>
            <m:t>y</m:t>
          </m:r>
          <m:r>
            <m:rPr>
              <m:sty m:val="p"/>
            </m:rPr>
            <m:t>|</m:t>
          </m:r>
          <m:r>
            <m:rPr>
              <m:sty m:val="p"/>
            </m:rPr>
            <m:t>≥</m:t>
          </m:r>
          <m:f>
            <m:fPr>
              <m:type m:val="bar"/>
            </m:fPr>
            <m:num>
              <m:r>
                <m:t>1</m:t>
              </m:r>
            </m:num>
            <m:den>
              <m:r>
                <m:t>δ</m:t>
              </m:r>
            </m:den>
          </m:f>
        </m:oMath>
      </m:oMathPara>
    </w:p>
    <w:p>
      <w:pPr>
        <w:pStyle w:val="ExampleStyle"/>
      </w:pPr>
      <w:r>
        <w:t xml:space="preserve">suggest we try</w:t>
      </w:r>
      <w:r>
        <w:t xml:space="preserve"> </w:t>
      </w:r>
      <m:oMath>
        <m:r>
          <m:t>x</m:t>
        </m:r>
        <m:r>
          <m:rPr>
            <m:sty m:val="p"/>
          </m:rPr>
          <m:t>=</m:t>
        </m:r>
        <m:f>
          <m:fPr>
            <m:type m:val="bar"/>
          </m:fPr>
          <m:num>
            <m:r>
              <m:t>1</m:t>
            </m:r>
          </m:num>
          <m:den>
            <m:r>
              <m:t>2</m:t>
            </m:r>
            <m:r>
              <m:t>δ</m:t>
            </m:r>
          </m:den>
        </m:f>
      </m:oMath>
      <w:r>
        <w:t xml:space="preserve"> </w:t>
      </w:r>
      <w:r>
        <w:t xml:space="preserve">and</w:t>
      </w:r>
      <w:r>
        <w:t xml:space="preserve"> </w:t>
      </w:r>
      <m:oMath>
        <m:r>
          <m:t>y</m:t>
        </m:r>
        <m:r>
          <m:rPr>
            <m:sty m:val="p"/>
          </m:rPr>
          <m:t>=</m:t>
        </m:r>
        <m:r>
          <m:t>x</m:t>
        </m:r>
        <m:r>
          <m:rPr>
            <m:sty m:val="p"/>
          </m:rPr>
          <m:t>+</m:t>
        </m:r>
        <m:f>
          <m:fPr>
            <m:type m:val="bar"/>
          </m:fPr>
          <m:num>
            <m:r>
              <m:t>δ</m:t>
            </m:r>
          </m:num>
          <m:den>
            <m:r>
              <m:t>2</m:t>
            </m:r>
          </m:den>
        </m:f>
        <m:r>
          <m:rPr>
            <m:sty m:val="p"/>
          </m:rPr>
          <m:t>.</m:t>
        </m:r>
      </m:oMath>
      <w:r>
        <w:t xml:space="preserve"> </w:t>
      </w:r>
      <w:r>
        <w:t xml:space="preserve">Then</w:t>
      </w:r>
    </w:p>
    <w:p>
      <w:pPr>
        <w:pStyle w:val="ExampleStyle"/>
      </w:pPr>
      <m:oMathPara>
        <m:oMathParaPr>
          <m:jc m:val="center"/>
        </m:oMathParaPr>
        <m:oMath>
          <m:r>
            <m:rPr>
              <m:sty m:val="p"/>
            </m:rPr>
            <m:t>|</m:t>
          </m:r>
          <m:r>
            <m:t>x</m:t>
          </m:r>
          <m:r>
            <m:rPr>
              <m:sty m:val="p"/>
            </m:rPr>
            <m:t>−</m:t>
          </m:r>
          <m:r>
            <m:t>y</m:t>
          </m:r>
          <m:r>
            <m:rPr>
              <m:sty m:val="p"/>
            </m:rPr>
            <m:t>|</m:t>
          </m:r>
          <m:r>
            <m:rPr>
              <m:sty m:val="p"/>
            </m:rPr>
            <m:t>=</m:t>
          </m:r>
          <m:f>
            <m:fPr>
              <m:type m:val="bar"/>
            </m:fPr>
            <m:num>
              <m:r>
                <m:t>δ</m:t>
              </m:r>
            </m:num>
            <m:den>
              <m:r>
                <m:t>2</m:t>
              </m:r>
            </m:den>
          </m:f>
          <m:r>
            <m:rPr>
              <m:sty m:val="p"/>
            </m:rPr>
            <m:t>&lt;</m:t>
          </m:r>
          <m:r>
            <m:t>δ</m:t>
          </m:r>
          <m:r>
            <m:rPr>
              <m:sty m:val="p"/>
            </m:rPr>
            <m:t>,</m:t>
          </m:r>
          <m:r>
            <m:t> </m:t>
          </m:r>
          <m:r>
            <m:t> </m:t>
          </m:r>
          <m:r>
            <m:rPr>
              <m:nor/>
              <m:sty m:val="p"/>
            </m:rPr>
            <m:t>and</m:t>
          </m:r>
          <m:r>
            <m:t> </m:t>
          </m:r>
          <m:r>
            <m:t> </m:t>
          </m:r>
          <m:r>
            <m:rPr>
              <m:sty m:val="p"/>
            </m:rPr>
            <m:t>|</m:t>
          </m:r>
          <m:r>
            <m:t>x</m:t>
          </m:r>
          <m:r>
            <m:rPr>
              <m:sty m:val="p"/>
            </m:rPr>
            <m:t>+</m:t>
          </m:r>
          <m:r>
            <m:t>y</m:t>
          </m:r>
          <m:r>
            <m:rPr>
              <m:sty m:val="p"/>
            </m:rPr>
            <m:t>|</m:t>
          </m:r>
          <m:r>
            <m:rPr>
              <m:sty m:val="p"/>
            </m:rPr>
            <m:t>=</m:t>
          </m:r>
          <m:f>
            <m:fPr>
              <m:type m:val="bar"/>
            </m:fPr>
            <m:num>
              <m:r>
                <m:t>1</m:t>
              </m:r>
            </m:num>
            <m:den>
              <m:r>
                <m:t>δ</m:t>
              </m:r>
            </m:den>
          </m:f>
          <m:r>
            <m:rPr>
              <m:sty m:val="p"/>
            </m:rPr>
            <m:t>+</m:t>
          </m:r>
          <m:f>
            <m:fPr>
              <m:type m:val="bar"/>
            </m:fPr>
            <m:num>
              <m:r>
                <m:t>δ</m:t>
              </m:r>
            </m:num>
            <m:den>
              <m:r>
                <m:t>2</m:t>
              </m:r>
            </m:den>
          </m:f>
          <m:r>
            <m:rPr>
              <m:sty m:val="p"/>
            </m:rPr>
            <m:t>≥</m:t>
          </m:r>
          <m:f>
            <m:fPr>
              <m:type m:val="bar"/>
            </m:fPr>
            <m:num>
              <m:r>
                <m:t>1</m:t>
              </m:r>
            </m:num>
            <m:den>
              <m:r>
                <m:t>δ</m:t>
              </m:r>
            </m:den>
          </m:f>
          <m:r>
            <m:rPr>
              <m:sty m:val="p"/>
            </m:rPr>
            <m:t>.</m:t>
          </m:r>
        </m:oMath>
      </m:oMathPara>
    </w:p>
    <w:p>
      <w:pPr>
        <w:pStyle w:val="ExampleStyle"/>
      </w:pPr>
      <w:r>
        <w:t xml:space="preserve">So, we have found an</w:t>
      </w:r>
      <w:r>
        <w:t xml:space="preserve"> </w:t>
      </w:r>
      <m:oMath>
        <m:sSub>
          <m:e>
            <m:r>
              <m:t>ϵ</m:t>
            </m:r>
          </m:e>
          <m:sub>
            <m:r>
              <m:t>0</m:t>
            </m:r>
          </m:sub>
        </m:sSub>
        <m:r>
          <m:rPr>
            <m:sty m:val="p"/>
          </m:rPr>
          <m:t>&gt;</m:t>
        </m:r>
        <m:r>
          <m:t>0</m:t>
        </m:r>
      </m:oMath>
      <w:r>
        <w:t xml:space="preserve"> </w:t>
      </w:r>
      <w:r>
        <w:t xml:space="preserve">such that for any positive</w:t>
      </w:r>
      <w:r>
        <w:t xml:space="preserve"> </w:t>
      </w:r>
      <m:oMath>
        <m:r>
          <m:t>δ</m:t>
        </m:r>
      </m:oMath>
      <w:r>
        <w:t xml:space="preserve">, we have found</w:t>
      </w:r>
      <w:r>
        <w:t xml:space="preserve"> </w:t>
      </w:r>
      <m:oMath>
        <m:r>
          <m:t>x</m:t>
        </m:r>
        <m:r>
          <m:rPr>
            <m:sty m:val="p"/>
          </m:rPr>
          <m:t>,</m:t>
        </m:r>
        <m:r>
          <m:t>y</m:t>
        </m:r>
      </m:oMath>
      <w:r>
        <w:t xml:space="preserve"> </w:t>
      </w:r>
      <w:r>
        <w:t xml:space="preserve">with</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r>
        <w:t xml:space="preserve"> </w:t>
      </w:r>
      <w:r>
        <w:t xml:space="preserve">This shows that</w:t>
      </w:r>
      <w:r>
        <w:t xml:space="preserve"> </w:t>
      </w:r>
      <m:oMath>
        <m:r>
          <m:t>f</m:t>
        </m:r>
      </m:oMath>
      <w:r>
        <w:t xml:space="preserve"> </w:t>
      </w:r>
      <w:r>
        <w:t xml:space="preserve">is not uniformly continuous.</w:t>
      </w:r>
    </w:p>
    <w:bookmarkEnd w:id="43"/>
    <w:p>
      <w:pPr>
        <w:pStyle w:val="BodyText"/>
      </w:pPr>
      <w:r>
        <w:t xml:space="preserve">However, all hope is not lost. In fact, using the Mean Value Theorem, we can recover a result linking differentiability and continuity!</w:t>
      </w:r>
    </w:p>
    <w:p>
      <w:pPr>
        <w:pStyle w:val="BodyText"/>
      </w:pPr>
    </w:p>
    <w:bookmarkStart w:id="45" w:name="prp:prop3"/>
    <w:p>
      <w:pPr>
        <w:pStyle w:val="TheoremStyleUpright"/>
      </w:pPr>
      <w:bookmarkStart w:id="44" w:name="prp:prop3"/>
      <w:bookmarkEnd w:id="44"/>
      <w:r>
        <w:rPr>
          <w:rStyle w:val="NameStyle"/>
        </w:rPr>
        <w:t xml:space="preserve">Proposition 1.4</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r>
          <m:rPr>
            <m:sty m:val="p"/>
          </m:rPr>
          <m:t>.</m:t>
        </m:r>
      </m:oMath>
      <w:r>
        <w:t xml:space="preserve"> </w:t>
      </w:r>
      <w:r>
        <w:t xml:space="preserve">If</w:t>
      </w:r>
      <w:r>
        <w:t xml:space="preserve"> </w:t>
      </w:r>
      <m:oMath>
        <m:r>
          <m:t>f</m:t>
        </m:r>
      </m:oMath>
      <w:r>
        <w:t xml:space="preserve"> </w:t>
      </w:r>
      <w:r>
        <w:t xml:space="preserve">is differentiable on</w:t>
      </w:r>
      <w:r>
        <w:t xml:space="preserve"> </w:t>
      </w:r>
      <m:oMath>
        <m:d>
          <m:dPr>
            <m:begChr m:val="("/>
            <m:endChr m:val=")"/>
            <m:sepChr m:val=""/>
            <m:grow/>
          </m:dPr>
          <m:e>
            <m:r>
              <m:t>a</m:t>
            </m:r>
            <m:r>
              <m:rPr>
                <m:sty m:val="p"/>
              </m:rPr>
              <m:t>,</m:t>
            </m:r>
            <m:r>
              <m:t>b</m:t>
            </m:r>
          </m:e>
        </m:d>
      </m:oMath>
      <w:r>
        <w:t xml:space="preserve"> </w:t>
      </w:r>
      <w:r>
        <w:t xml:space="preserve">with bounded derivative, i.e. </w:t>
      </w:r>
      <m:oMath>
        <m:r>
          <m:rPr>
            <m:sty m:val="p"/>
          </m:rPr>
          <m:t>∃</m:t>
        </m:r>
        <m:r>
          <m:t>L</m:t>
        </m:r>
        <m:r>
          <m:rPr>
            <m:sty m:val="p"/>
          </m:rPr>
          <m:t>&gt;</m:t>
        </m:r>
        <m:r>
          <m:t>0</m:t>
        </m:r>
      </m:oMath>
      <w:r>
        <w:t xml:space="preserve"> </w:t>
      </w:r>
      <w:r>
        <w:t xml:space="preserve">such that</w:t>
      </w:r>
      <w:r>
        <w:t xml:space="preserve"> </w:t>
      </w:r>
      <m:oMath>
        <m:r>
          <m:rPr>
            <m:sty m:val="p"/>
          </m:rPr>
          <m:t>|</m:t>
        </m:r>
        <m:r>
          <m:t>f</m:t>
        </m:r>
        <m:r>
          <m:rPr>
            <m:sty m:val="p"/>
          </m:rPr>
          <m:t>′</m:t>
        </m:r>
        <m:d>
          <m:dPr>
            <m:begChr m:val="("/>
            <m:endChr m:val=")"/>
            <m:sepChr m:val=""/>
            <m:grow/>
          </m:dPr>
          <m:e>
            <m:r>
              <m:t>x</m:t>
            </m:r>
          </m:e>
        </m:d>
        <m:r>
          <m:rPr>
            <m:sty m:val="p"/>
          </m:rPr>
          <m:t>|</m:t>
        </m:r>
        <m:r>
          <m:rPr>
            <m:sty m:val="p"/>
          </m:rPr>
          <m:t>&lt;</m:t>
        </m:r>
        <m:r>
          <m:t>L</m:t>
        </m:r>
        <m:r>
          <m:t> </m:t>
        </m:r>
        <m:r>
          <m:t> </m:t>
        </m:r>
        <m:r>
          <m:rPr>
            <m:sty m:val="p"/>
          </m:rPr>
          <m:t>∀</m:t>
        </m:r>
        <m:r>
          <m:t>x</m:t>
        </m:r>
        <m:r>
          <m:rPr>
            <m:sty m:val="p"/>
          </m:rPr>
          <m:t>∈</m:t>
        </m:r>
        <m:d>
          <m:dPr>
            <m:begChr m:val="("/>
            <m:endChr m:val=")"/>
            <m:sepChr m:val=""/>
            <m:grow/>
          </m:dPr>
          <m:e>
            <m:r>
              <m:t>a</m:t>
            </m:r>
            <m:r>
              <m:rPr>
                <m:sty m:val="p"/>
              </m:rPr>
              <m:t>,</m:t>
            </m:r>
            <m:r>
              <m:t>b</m:t>
            </m:r>
          </m:e>
        </m:d>
      </m:oMath>
      <w:r>
        <w:t xml:space="preserve">, then</w:t>
      </w:r>
      <w:r>
        <w:t xml:space="preserve"> </w:t>
      </w:r>
      <m:oMath>
        <m:r>
          <m:t>f</m:t>
        </m:r>
      </m:oMath>
      <w:r>
        <w:t xml:space="preserve"> </w:t>
      </w:r>
      <w:r>
        <w:t xml:space="preserve">is uniformly continuous.</w:t>
      </w:r>
    </w:p>
    <w:bookmarkEnd w:id="45"/>
    <w:bookmarkEnd w:id="46"/>
    <w:bookmarkStart w:id="53" w:name="other-forms-of-continuity"/>
    <w:p>
      <w:pPr>
        <w:pStyle w:val="Heading3"/>
      </w:pPr>
      <w:r>
        <w:t xml:space="preserve">Other forms of Continuity</w:t>
      </w:r>
    </w:p>
    <w:p>
      <w:pPr>
        <w:pStyle w:val="FirstParagraph"/>
      </w:pPr>
      <w:r>
        <w:t xml:space="preserve">Whilst less relevant to this course, there are versions of continuity which are stronger still! The first we will mention here is known as Hölder continuity.</w:t>
      </w:r>
    </w:p>
    <w:p>
      <w:pPr>
        <w:pStyle w:val="BodyText"/>
      </w:pPr>
    </w:p>
    <w:bookmarkStart w:id="48" w:name="def:def5"/>
    <w:p>
      <w:pPr>
        <w:pStyle w:val="DefinitionStyle"/>
      </w:pPr>
      <w:bookmarkStart w:id="47" w:name="def:def5"/>
      <w:bookmarkEnd w:id="47"/>
      <w:r>
        <w:rPr>
          <w:rStyle w:val="NameStyle"/>
        </w:rPr>
        <w:t xml:space="preserve">Definition 1.5 (Hölder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and</w:t>
      </w:r>
      <w:r>
        <w:t xml:space="preserve"> </w:t>
      </w:r>
      <m:oMath>
        <m:r>
          <m:t>α</m:t>
        </m:r>
        <m:r>
          <m:rPr>
            <m:sty m:val="p"/>
          </m:rPr>
          <m:t>&gt;</m:t>
        </m:r>
        <m:r>
          <m:t>0</m:t>
        </m:r>
      </m:oMath>
      <w:r>
        <w:t xml:space="preserve">. Then</w:t>
      </w:r>
      <w:r>
        <w:t xml:space="preserve"> </w:t>
      </w:r>
      <m:oMath>
        <m:r>
          <m:t>f</m:t>
        </m:r>
      </m:oMath>
      <w:r>
        <w:t xml:space="preserve"> </w:t>
      </w:r>
      <w:r>
        <w:t xml:space="preserve">is said to be</w:t>
      </w:r>
      <w:r>
        <w:t xml:space="preserve"> </w:t>
      </w:r>
      <m:oMath>
        <m:r>
          <m:t>α</m:t>
        </m:r>
      </m:oMath>
      <w:r>
        <w:t xml:space="preserve">-Hölder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sSup>
            <m:e>
              <m:r>
                <m:rPr>
                  <m:sty m:val="p"/>
                </m:rPr>
                <m:t>|</m:t>
              </m:r>
            </m:e>
            <m:sup>
              <m:r>
                <m:t>α</m:t>
              </m:r>
            </m:sup>
          </m:sSup>
          <m:r>
            <m:rPr>
              <m:sty m:val="p"/>
            </m:rPr>
            <m:t>.</m:t>
          </m:r>
        </m:oMath>
      </m:oMathPara>
    </w:p>
    <w:p>
      <w:pPr>
        <w:pStyle w:val="DefinitionStyle"/>
      </w:pPr>
      <w:r>
        <w:t xml:space="preserve">The set of all</w:t>
      </w:r>
      <w:r>
        <w:t xml:space="preserve"> </w:t>
      </w:r>
      <m:oMath>
        <m:r>
          <m:t>α</m:t>
        </m:r>
      </m:oMath>
      <w:r>
        <w:t xml:space="preserve">-Hölder continuous functions from</w:t>
      </w:r>
      <w:r>
        <w:t xml:space="preserve"> </w:t>
      </w:r>
      <m:oMath>
        <m:r>
          <m:t>D</m:t>
        </m:r>
      </m:oMath>
      <w:r>
        <w:t xml:space="preserve"> </w:t>
      </w:r>
      <w:r>
        <w:t xml:space="preserve">is denoted by</w:t>
      </w:r>
      <w:r>
        <w:t xml:space="preserve"> </w:t>
      </w:r>
      <m:oMath>
        <m:sSup>
          <m:e>
            <m:r>
              <m:t>C</m:t>
            </m:r>
          </m:e>
          <m:sup>
            <m:r>
              <m:t>0</m:t>
            </m:r>
            <m:r>
              <m:rPr>
                <m:sty m:val="p"/>
              </m:rPr>
              <m:t>,</m:t>
            </m:r>
            <m:r>
              <m:t>α</m:t>
            </m:r>
          </m:sup>
        </m:sSup>
        <m:d>
          <m:dPr>
            <m:begChr m:val="("/>
            <m:endChr m:val=")"/>
            <m:sepChr m:val=""/>
            <m:grow/>
          </m:dPr>
          <m:e>
            <m:r>
              <m:t>D</m:t>
            </m:r>
          </m:e>
        </m:d>
        <m:r>
          <m:rPr>
            <m:sty m:val="p"/>
          </m:rPr>
          <m:t>.</m:t>
        </m:r>
      </m:oMath>
    </w:p>
    <w:bookmarkEnd w:id="48"/>
    <w:p>
      <w:pPr>
        <w:pStyle w:val="BodyText"/>
      </w:pPr>
      <w:r>
        <w:t xml:space="preserve">Ok, this definition looks a little complicated, so a visual such as Figure</w:t>
      </w:r>
      <w:r>
        <w:t xml:space="preserve"> </w:t>
      </w:r>
      <w:r>
        <w:t xml:space="preserve">1.2</w:t>
      </w:r>
      <w:r>
        <w:t xml:space="preserve"> </w:t>
      </w:r>
      <w:r>
        <w:t xml:space="preserve">is probably quite welcome here for some geometric intuition.</w:t>
      </w:r>
    </w:p>
    <w:p>
      <w:pPr>
        <w:pStyle w:val="CaptionedFigure"/>
      </w:pPr>
      <w:r>
        <w:drawing>
          <wp:inline>
            <wp:extent cx="3810000" cy="2540000"/>
            <wp:effectExtent b="0" l="0" r="0" t="0"/>
            <wp:docPr descr="Figure 1.2: An example of a Hölder continuous function. In this case, there exists constants L and \alpha such that we can translate a double parabola along the function in a way that the function remains within the shaded areas." title="" id="1" name="Picture"/>
            <a:graphic>
              <a:graphicData uri="http://schemas.openxmlformats.org/drawingml/2006/picture">
                <pic:pic>
                  <pic:nvPicPr>
                    <pic:cNvPr descr="Holder.sv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An example of a Hölder continuous function. In this case, there exists constants</w:t>
      </w:r>
      <w:r>
        <w:t xml:space="preserve"> </w:t>
      </w:r>
      <m:oMath>
        <m:r>
          <m:t>L</m:t>
        </m:r>
      </m:oMath>
      <w:r>
        <w:t xml:space="preserve"> </w:t>
      </w:r>
      <w:r>
        <w:t xml:space="preserve">and</w:t>
      </w:r>
      <w:r>
        <w:t xml:space="preserve"> </w:t>
      </w:r>
      <m:oMath>
        <m:r>
          <m:t>α</m:t>
        </m:r>
      </m:oMath>
      <w:r>
        <w:t xml:space="preserve"> </w:t>
      </w:r>
      <w:r>
        <w:t xml:space="preserve">such that we can translate a double parabola along the function in a way that the function remains within the shaded areas.</w:t>
      </w:r>
    </w:p>
    <w:p>
      <w:pPr>
        <w:pStyle w:val="BodyText"/>
      </w:pPr>
      <w:r>
        <w:t xml:space="preserve">You’ve already shown in a previous problem sheet that if</w:t>
      </w:r>
      <w:r>
        <w:t xml:space="preserve"> </w:t>
      </w:r>
      <m:oMath>
        <m:r>
          <m:t>D</m:t>
        </m:r>
      </m:oMath>
      <w:r>
        <w:t xml:space="preserve"> </w:t>
      </w:r>
      <w:r>
        <w:t xml:space="preserve">is an interval, and</w:t>
      </w:r>
      <w:r>
        <w:t xml:space="preserve"> </w:t>
      </w:r>
      <m:oMath>
        <m:r>
          <m:t>α</m:t>
        </m:r>
        <m:r>
          <m:rPr>
            <m:sty m:val="p"/>
          </m:rPr>
          <m:t>&gt;</m:t>
        </m:r>
        <m:r>
          <m:t>1</m:t>
        </m:r>
      </m:oMath>
      <w:r>
        <w:t xml:space="preserve">, then the only</w:t>
      </w:r>
      <w:r>
        <w:t xml:space="preserve"> </w:t>
      </w:r>
      <m:oMath>
        <m:r>
          <m:t>α</m:t>
        </m:r>
      </m:oMath>
      <w:r>
        <w:t xml:space="preserve">-Hölder continuous functions are constant. Another important class of Hölder continuous functions occurs when</w:t>
      </w:r>
      <w:r>
        <w:t xml:space="preserve"> </w:t>
      </w:r>
      <m:oMath>
        <m:r>
          <m:t>α</m:t>
        </m:r>
        <m:r>
          <m:rPr>
            <m:sty m:val="p"/>
          </m:rPr>
          <m:t>=</m:t>
        </m:r>
        <m:r>
          <m:t>1</m:t>
        </m:r>
        <m:r>
          <m:rPr>
            <m:sty m:val="p"/>
          </m:rPr>
          <m:t>.</m:t>
        </m:r>
      </m:oMath>
      <w:r>
        <w:t xml:space="preserve"> </w:t>
      </w:r>
      <w:r>
        <w:t xml:space="preserve">This is a case you’re also likely to have come across in the problem sheets:</w:t>
      </w:r>
    </w:p>
    <w:p>
      <w:pPr>
        <w:pStyle w:val="BodyText"/>
      </w:pPr>
    </w:p>
    <w:bookmarkStart w:id="51" w:name="def:def6"/>
    <w:p>
      <w:pPr>
        <w:pStyle w:val="DefinitionStyle"/>
      </w:pPr>
      <w:bookmarkStart w:id="50" w:name="def:def6"/>
      <w:bookmarkEnd w:id="50"/>
      <w:r>
        <w:rPr>
          <w:rStyle w:val="NameStyle"/>
        </w:rPr>
        <w:t xml:space="preserve">Definition 1.6 (Lipschitz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said to be Lipschitz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r>
            <m:rPr>
              <m:sty m:val="p"/>
            </m:rPr>
            <m:t>|</m:t>
          </m:r>
          <m:r>
            <m:rPr>
              <m:sty m:val="p"/>
            </m:rPr>
            <m:t>.</m:t>
          </m:r>
        </m:oMath>
      </m:oMathPara>
    </w:p>
    <w:bookmarkEnd w:id="51"/>
    <w:p>
      <w:pPr>
        <w:pStyle w:val="FirstParagraph"/>
      </w:pPr>
      <w:r>
        <w:t xml:space="preserve">Again, this is something we can visualise (see Figure</w:t>
      </w:r>
      <w:r>
        <w:t xml:space="preserve"> </w:t>
      </w:r>
      <w:r>
        <w:t xml:space="preserve">1.3</w:t>
      </w:r>
      <w:r>
        <w:t xml:space="preserve">). Quite handily, if we introduce</w:t>
      </w:r>
      <w:r>
        <w:t xml:space="preserve"> </w:t>
      </w:r>
      <m:oMath>
        <m:r>
          <m:t>δ</m:t>
        </m:r>
        <m:r>
          <m:rPr>
            <m:sty m:val="p"/>
          </m:rPr>
          <m:t>=</m:t>
        </m:r>
        <m:r>
          <m:t>ϵ</m:t>
        </m:r>
        <m:r>
          <m:rPr>
            <m:sty m:val="p"/>
          </m:rPr>
          <m:t>/</m:t>
        </m:r>
        <m:r>
          <m:t>L</m:t>
        </m:r>
      </m:oMath>
      <w:r>
        <w:t xml:space="preserve">, we see that a Lipschitz continuous function satisfies the definition of uniform continuity, and so is also continuous!</w:t>
      </w:r>
    </w:p>
    <w:p>
      <w:pPr>
        <w:pStyle w:val="CaptionedFigure"/>
      </w:pPr>
      <w:r>
        <w:drawing>
          <wp:inline>
            <wp:extent cx="3810000" cy="2540000"/>
            <wp:effectExtent b="0" l="0" r="0" t="0"/>
            <wp:docPr descr="Figure 1.3: An example of a Lipschitz continuous function. In this case, we can translate a double cone along the function, so that the function remains in the shaded area." title="" id="1" name="Picture"/>
            <a:graphic>
              <a:graphicData uri="http://schemas.openxmlformats.org/drawingml/2006/picture">
                <pic:pic>
                  <pic:nvPicPr>
                    <pic:cNvPr descr="Lipschitz.svg"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1.3: An example of a Lipschitz continuous function. In this case, we can translate a double cone along the function, so that the function remains in the shaded area.</w:t>
      </w:r>
    </w:p>
    <w:bookmarkEnd w:id="53"/>
    <w:bookmarkEnd w:id="54"/>
    <w:bookmarkEnd w:id="55"/>
    <w:bookmarkStart w:id="5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 ideas in this one are pretty similar to</w:t>
      </w:r>
      <w:r>
        <w:t xml:space="preserve"> </w:t>
      </w:r>
      <w:r>
        <w:t xml:space="preserve">‘</w:t>
      </w:r>
      <w:r>
        <w:t xml:space="preserve">Tutorial Question 1</w:t>
      </w:r>
      <w:r>
        <w:t xml:space="preserve">’</w:t>
      </w:r>
      <w:r>
        <w:t xml:space="preserve">. Here’s a potential route through this question:</w:t>
      </w:r>
    </w:p>
    <w:p>
      <w:pPr>
        <w:numPr>
          <w:ilvl w:val="1"/>
          <w:numId w:val="1004"/>
        </w:numPr>
        <w:pStyle w:val="Compact"/>
      </w:pPr>
      <w:r>
        <w:t xml:space="preserve">Since</w:t>
      </w:r>
      <w:r>
        <w:t xml:space="preserve"> </w:t>
      </w:r>
      <m:oMath>
        <m:r>
          <m:t>f</m:t>
        </m:r>
      </m:oMath>
      <w:r>
        <w:t xml:space="preserve"> </w:t>
      </w:r>
      <w:r>
        <w:t xml:space="preserve">and</w:t>
      </w:r>
      <w:r>
        <w:t xml:space="preserve"> </w:t>
      </w:r>
      <m:oMath>
        <m:r>
          <m:t>g</m:t>
        </m:r>
      </m:oMath>
      <w:r>
        <w:t xml:space="preserve"> </w:t>
      </w:r>
      <w:r>
        <w:t xml:space="preserve">are integrable, they are bounded. So, there exists a common</w:t>
      </w:r>
      <w:r>
        <w:t xml:space="preserve"> </w:t>
      </w:r>
      <m:oMath>
        <m:r>
          <m:t>M</m:t>
        </m:r>
        <m:r>
          <m:rPr>
            <m:sty m:val="p"/>
          </m:rPr>
          <m:t>&gt;</m:t>
        </m:r>
        <m:r>
          <m:t>0</m:t>
        </m:r>
      </m:oMath>
      <w:r>
        <w:t xml:space="preserve"> </w:t>
      </w:r>
      <w:r>
        <w:t xml:space="preserve">such that</w:t>
      </w:r>
      <w:r>
        <w:t xml:space="preserve"> </w:t>
      </w:r>
      <m:oMath>
        <m:r>
          <m:rPr>
            <m:sty m:val="p"/>
          </m:rPr>
          <m:t>|</m:t>
        </m:r>
        <m:r>
          <m:t>f</m:t>
        </m:r>
        <m:d>
          <m:dPr>
            <m:begChr m:val="("/>
            <m:endChr m:val=")"/>
            <m:sepChr m:val=""/>
            <m:grow/>
          </m:dPr>
          <m:e>
            <m:r>
              <m:t>x</m:t>
            </m:r>
          </m:e>
        </m:d>
        <m:r>
          <m:rPr>
            <m:sty m:val="p"/>
          </m:rPr>
          <m:t>|</m:t>
        </m:r>
        <m:r>
          <m:rPr>
            <m:sty m:val="p"/>
          </m:rPr>
          <m:t>≤</m:t>
        </m:r>
        <m:r>
          <m:t>M</m:t>
        </m:r>
      </m:oMath>
      <w:r>
        <w:t xml:space="preserve"> </w:t>
      </w:r>
      <w:r>
        <w:t xml:space="preserve">and</w:t>
      </w:r>
      <w:r>
        <w:t xml:space="preserve"> </w:t>
      </w:r>
      <m:oMath>
        <m:r>
          <m:rPr>
            <m:sty m:val="p"/>
          </m:rPr>
          <m:t>|</m:t>
        </m:r>
        <m:r>
          <m:t>g</m:t>
        </m:r>
        <m:d>
          <m:dPr>
            <m:begChr m:val="("/>
            <m:endChr m:val=")"/>
            <m:sepChr m:val=""/>
            <m:grow/>
          </m:dPr>
          <m:e>
            <m:r>
              <m:t>x</m:t>
            </m:r>
          </m:e>
        </m:d>
        <m:r>
          <m:rPr>
            <m:sty m:val="p"/>
          </m:rPr>
          <m:t>|</m:t>
        </m:r>
        <m:r>
          <m:rPr>
            <m:sty m:val="p"/>
          </m:rPr>
          <m:t>≤</m:t>
        </m:r>
        <m:r>
          <m:t>M</m:t>
        </m:r>
      </m:oMath>
      <w:r>
        <w:t xml:space="preserve"> </w:t>
      </w:r>
      <w:r>
        <w:t xml:space="preserve">for all</w:t>
      </w:r>
      <w:r>
        <w:t xml:space="preserve"> </w:t>
      </w:r>
      <m:oMath>
        <m:r>
          <m:t>x</m:t>
        </m:r>
        <m:r>
          <m:rPr>
            <m:sty m:val="p"/>
          </m:rPr>
          <m:t>∈</m:t>
        </m:r>
        <m:d>
          <m:dPr>
            <m:begChr m:val="["/>
            <m:endChr m:val="]"/>
            <m:sepChr m:val=""/>
            <m:grow/>
          </m:dPr>
          <m:e>
            <m:r>
              <m:t>a</m:t>
            </m:r>
            <m:r>
              <m:rPr>
                <m:sty m:val="p"/>
              </m:rPr>
              <m:t>,</m:t>
            </m:r>
            <m:r>
              <m:t>b</m:t>
            </m:r>
          </m:e>
        </m:d>
      </m:oMath>
      <w:r>
        <w:t xml:space="preserve">. Why does this mean that</w:t>
      </w:r>
      <w:r>
        <w:t xml:space="preserve"> </w:t>
      </w:r>
      <m:oMath>
        <m:r>
          <m:t>f</m:t>
        </m:r>
        <m:r>
          <m:rPr>
            <m:sty m:val="p"/>
          </m:rPr>
          <m:t>⋅</m:t>
        </m:r>
        <m:r>
          <m:t>g</m:t>
        </m:r>
      </m:oMath>
      <w:r>
        <w:t xml:space="preserve"> </w:t>
      </w:r>
      <w:r>
        <w:t xml:space="preserve">is bounded?</w:t>
      </w:r>
    </w:p>
    <w:p>
      <w:pPr>
        <w:numPr>
          <w:ilvl w:val="1"/>
          <w:numId w:val="1004"/>
        </w:numPr>
        <w:pStyle w:val="Compact"/>
      </w:pPr>
      <w:r>
        <w:t xml:space="preserve">Let</w:t>
      </w:r>
      <w:r>
        <w:t xml:space="preserve"> </w:t>
      </w:r>
      <m:oMath>
        <m:r>
          <m:t>P</m:t>
        </m:r>
        <m:r>
          <m:rPr>
            <m:sty m:val="p"/>
          </m:rPr>
          <m:t>=</m:t>
        </m:r>
        <m:r>
          <m:rPr>
            <m:sty m:val="p"/>
          </m:rPr>
          <m:t>{</m:t>
        </m:r>
        <m:sSub>
          <m:e>
            <m:r>
              <m:t>x</m:t>
            </m:r>
          </m:e>
          <m:sub>
            <m:r>
              <m:t>0</m:t>
            </m:r>
          </m:sub>
        </m:sSub>
        <m:r>
          <m:rPr>
            <m:sty m:val="p"/>
          </m:rPr>
          <m:t>,</m:t>
        </m:r>
        <m:r>
          <m:rPr>
            <m:sty m:val="p"/>
          </m:rPr>
          <m:t>…</m:t>
        </m:r>
        <m:sSub>
          <m:e>
            <m:r>
              <m:t>x</m:t>
            </m:r>
          </m:e>
          <m:sub>
            <m:r>
              <m:t>n</m:t>
            </m:r>
          </m:sub>
        </m:sSub>
        <m:r>
          <m:rPr>
            <m:sty m:val="p"/>
          </m:rPr>
          <m:t>}</m:t>
        </m:r>
      </m:oMath>
      <w:r>
        <w:t xml:space="preserve"> </w:t>
      </w:r>
      <w:r>
        <w:t xml:space="preserve">be a subdivision of</w:t>
      </w:r>
      <w:r>
        <w:t xml:space="preserve"> </w:t>
      </w:r>
      <m:oMath>
        <m:d>
          <m:dPr>
            <m:begChr m:val="["/>
            <m:endChr m:val="]"/>
            <m:sepChr m:val=""/>
            <m:grow/>
          </m:dPr>
          <m:e>
            <m:r>
              <m:t>a</m:t>
            </m:r>
            <m:r>
              <m:rPr>
                <m:sty m:val="p"/>
              </m:rPr>
              <m:t>,</m:t>
            </m:r>
            <m:r>
              <m:t>b</m:t>
            </m:r>
          </m:e>
        </m:d>
      </m:oMath>
      <w:r>
        <w:t xml:space="preserve">. For any interval</w:t>
      </w:r>
      <w:r>
        <w:t xml:space="preserve"> </w:t>
      </w:r>
      <m:oMath>
        <m:sSub>
          <m:e>
            <m:r>
              <m:t>I</m:t>
            </m:r>
          </m:e>
          <m:sub>
            <m:r>
              <m:t>i</m:t>
            </m:r>
          </m:sub>
        </m:sSub>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oMath>
      <w:r>
        <w:t xml:space="preserve">, use techniques/results from `Tutorial Question 1’ to show that</w:t>
      </w:r>
    </w:p>
    <w:p>
      <w:pPr>
        <w:pStyle w:val="Compact"/>
      </w:pPr>
      <m:oMathPara>
        <m:oMathParaPr>
          <m:jc m:val="center"/>
        </m:oMathParaPr>
        <m:oMath>
          <m:limLow>
            <m:e>
              <m:r>
                <m:rPr>
                  <m:nor/>
                  <m:sty m:val="p"/>
                </m:rPr>
                <m:t>sup</m:t>
              </m:r>
            </m:e>
            <m:lim>
              <m:sSub>
                <m:e>
                  <m:r>
                    <m:t>I</m:t>
                  </m:r>
                </m:e>
                <m:sub>
                  <m:r>
                    <m:t>i</m:t>
                  </m:r>
                </m:sub>
              </m:sSub>
            </m:lim>
          </m:limLow>
          <m:d>
            <m:dPr>
              <m:begChr m:val="("/>
              <m:endChr m:val=")"/>
              <m:sepChr m:val=""/>
              <m:grow/>
            </m:dPr>
            <m:e>
              <m:r>
                <m:t>f</m:t>
              </m:r>
              <m:r>
                <m:rPr>
                  <m:sty m:val="p"/>
                </m:rPr>
                <m:t>⋅</m:t>
              </m:r>
              <m:r>
                <m:t>g</m:t>
              </m:r>
            </m:e>
          </m:d>
          <m:r>
            <m:rPr>
              <m:sty m:val="p"/>
            </m:rPr>
            <m:t>−</m:t>
          </m:r>
          <m:limLow>
            <m:e>
              <m:r>
                <m:rPr>
                  <m:nor/>
                  <m:sty m:val="p"/>
                </m:rPr>
                <m:t>inf</m:t>
              </m:r>
            </m:e>
            <m:lim>
              <m:sSub>
                <m:e>
                  <m:r>
                    <m:t>I</m:t>
                  </m:r>
                </m:e>
                <m:sub>
                  <m:r>
                    <m:t>i</m:t>
                  </m:r>
                </m:sub>
              </m:sSub>
            </m:lim>
          </m:limLow>
          <m:d>
            <m:dPr>
              <m:begChr m:val="("/>
              <m:endChr m:val=")"/>
              <m:sepChr m:val=""/>
              <m:grow/>
            </m:dPr>
            <m:e>
              <m:r>
                <m:t>f</m:t>
              </m:r>
              <m:r>
                <m:rPr>
                  <m:sty m:val="p"/>
                </m:rPr>
                <m:t>⋅</m:t>
              </m:r>
              <m:r>
                <m:t>g</m:t>
              </m:r>
            </m:e>
          </m:d>
          <m:r>
            <m:rPr>
              <m:sty m:val="p"/>
            </m:rPr>
            <m:t>≤</m:t>
          </m:r>
          <m:r>
            <m:t>M</m:t>
          </m:r>
          <m:d>
            <m:dPr>
              <m:begChr m:val="("/>
              <m:endChr m:val=")"/>
              <m:sepChr m:val=""/>
              <m:grow/>
            </m:dPr>
            <m:e>
              <m:limLow>
                <m:e>
                  <m:r>
                    <m:rPr>
                      <m:nor/>
                      <m:sty m:val="p"/>
                    </m:rPr>
                    <m:t>sup</m:t>
                  </m:r>
                </m:e>
                <m:lim>
                  <m:sSub>
                    <m:e>
                      <m:r>
                        <m:t>I</m:t>
                      </m:r>
                    </m:e>
                    <m:sub>
                      <m:r>
                        <m:t>i</m:t>
                      </m:r>
                    </m:sub>
                  </m:sSub>
                </m:lim>
              </m:limLow>
              <m:r>
                <m:t>f</m:t>
              </m:r>
              <m:r>
                <m:rPr>
                  <m:sty m:val="p"/>
                </m:rPr>
                <m:t>−</m:t>
              </m:r>
              <m:limLow>
                <m:e>
                  <m:r>
                    <m:rPr>
                      <m:nor/>
                      <m:sty m:val="p"/>
                    </m:rPr>
                    <m:t>inf</m:t>
                  </m:r>
                </m:e>
                <m:lim>
                  <m:sSub>
                    <m:e>
                      <m:r>
                        <m:t>I</m:t>
                      </m:r>
                    </m:e>
                    <m:sub>
                      <m:r>
                        <m:t>i</m:t>
                      </m:r>
                    </m:sub>
                  </m:sSub>
                </m:lim>
              </m:limLow>
              <m:r>
                <m:t>f</m:t>
              </m:r>
            </m:e>
          </m:d>
          <m:r>
            <m:rPr>
              <m:sty m:val="p"/>
            </m:rPr>
            <m:t>+</m:t>
          </m:r>
          <m:r>
            <m:t>M</m:t>
          </m:r>
          <m:d>
            <m:dPr>
              <m:begChr m:val="("/>
              <m:endChr m:val=")"/>
              <m:sepChr m:val=""/>
              <m:grow/>
            </m:dPr>
            <m:e>
              <m:limLow>
                <m:e>
                  <m:r>
                    <m:rPr>
                      <m:nor/>
                      <m:sty m:val="p"/>
                    </m:rPr>
                    <m:t>sup</m:t>
                  </m:r>
                </m:e>
                <m:lim>
                  <m:sSub>
                    <m:e>
                      <m:r>
                        <m:t>I</m:t>
                      </m:r>
                    </m:e>
                    <m:sub>
                      <m:r>
                        <m:t>i</m:t>
                      </m:r>
                    </m:sub>
                  </m:sSub>
                </m:lim>
              </m:limLow>
              <m:r>
                <m:t>g</m:t>
              </m:r>
              <m:r>
                <m:rPr>
                  <m:sty m:val="p"/>
                </m:rPr>
                <m:t>−</m:t>
              </m:r>
              <m:limLow>
                <m:e>
                  <m:r>
                    <m:rPr>
                      <m:nor/>
                      <m:sty m:val="p"/>
                    </m:rPr>
                    <m:t>inf</m:t>
                  </m:r>
                </m:e>
                <m:lim>
                  <m:sSub>
                    <m:e>
                      <m:r>
                        <m:t>I</m:t>
                      </m:r>
                    </m:e>
                    <m:sub>
                      <m:r>
                        <m:t>i</m:t>
                      </m:r>
                    </m:sub>
                  </m:sSub>
                </m:lim>
              </m:limLow>
              <m:r>
                <m:t>g</m:t>
              </m:r>
            </m:e>
          </m:d>
          <m:r>
            <m:rPr>
              <m:sty m:val="p"/>
            </m:rPr>
            <m:t>.</m:t>
          </m:r>
        </m:oMath>
      </m:oMathPara>
    </w:p>
    <w:p>
      <w:pPr>
        <w:numPr>
          <w:ilvl w:val="1"/>
          <w:numId w:val="1004"/>
        </w:numPr>
        <w:pStyle w:val="Compact"/>
      </w:pPr>
      <w:r>
        <w:t xml:space="preserve">Using the above result, find a corresponding inequality relating lower and upper Riemann sums.</w:t>
      </w:r>
    </w:p>
    <w:p>
      <w:pPr>
        <w:numPr>
          <w:ilvl w:val="1"/>
          <w:numId w:val="1004"/>
        </w:numPr>
        <w:pStyle w:val="Compact"/>
      </w:pPr>
      <w:r>
        <w:t xml:space="preserve">Fix</w:t>
      </w:r>
      <w:r>
        <w:t xml:space="preserve"> </w:t>
      </w:r>
      <m:oMath>
        <m:r>
          <m:t>ϵ</m:t>
        </m:r>
        <m:r>
          <m:rPr>
            <m:sty m:val="p"/>
          </m:rPr>
          <m:t>&gt;</m:t>
        </m:r>
        <m:r>
          <m:t>0</m:t>
        </m:r>
      </m:oMath>
      <w:r>
        <w:t xml:space="preserve">, and apply the Cauchy criterion to</w:t>
      </w:r>
      <w:r>
        <w:t xml:space="preserve"> </w:t>
      </w:r>
      <m:oMath>
        <m:r>
          <m:t>f</m:t>
        </m:r>
      </m:oMath>
      <w:r>
        <w:t xml:space="preserve"> </w:t>
      </w:r>
      <w:r>
        <w:t xml:space="preserve">and</w:t>
      </w:r>
      <w:r>
        <w:t xml:space="preserve"> </w:t>
      </w:r>
      <m:oMath>
        <m:r>
          <m:t>g</m:t>
        </m:r>
      </m:oMath>
      <w:r>
        <w:t xml:space="preserve"> </w:t>
      </w:r>
      <w:r>
        <w:t xml:space="preserve">separately (obtaining subdivisions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respectively). Using these, find a common subdivision for which</w:t>
      </w:r>
      <w:r>
        <w:t xml:space="preserve"> </w:t>
      </w:r>
      <m:oMath>
        <m:r>
          <m:t>f</m:t>
        </m:r>
      </m:oMath>
      <w:r>
        <w:t xml:space="preserve"> </w:t>
      </w:r>
      <w:r>
        <w:t xml:space="preserve">and</w:t>
      </w:r>
      <w:r>
        <w:t xml:space="preserve"> </w:t>
      </w:r>
      <m:oMath>
        <m:r>
          <m:t>g</m:t>
        </m:r>
      </m:oMath>
      <w:r>
        <w:t xml:space="preserve"> </w:t>
      </w:r>
      <w:r>
        <w:t xml:space="preserve">satisfy the Cauchy criterion, and show that with this subdivision,</w:t>
      </w:r>
      <w:r>
        <w:t xml:space="preserve"> </w:t>
      </w:r>
      <m:oMath>
        <m:r>
          <m:t>f</m:t>
        </m:r>
        <m:r>
          <m:rPr>
            <m:sty m:val="p"/>
          </m:rPr>
          <m:t>⋅</m:t>
        </m:r>
        <m:r>
          <m:t>g</m:t>
        </m:r>
      </m:oMath>
      <w:r>
        <w:t xml:space="preserve"> </w:t>
      </w:r>
      <w:r>
        <w:t xml:space="preserve">also satisfies the Cauchy criterion.</w:t>
      </w:r>
    </w:p>
    <w:p>
      <w:pPr>
        <w:numPr>
          <w:ilvl w:val="0"/>
          <w:numId w:val="1003"/>
        </w:numPr>
        <w:pStyle w:val="Compact"/>
      </w:pPr>
      <w:r>
        <w:t xml:space="preserve">Firstly, why is</w:t>
      </w:r>
      <w:r>
        <w:t xml:space="preserve"> </w:t>
      </w:r>
      <m:oMath>
        <m:r>
          <m:t>f</m:t>
        </m:r>
      </m:oMath>
      <w:r>
        <w:t xml:space="preserve"> </w:t>
      </w:r>
      <w:r>
        <w:t xml:space="preserve">uniformly continuous on</w:t>
      </w:r>
      <w:r>
        <w:t xml:space="preserve"> </w:t>
      </w:r>
      <m:oMath>
        <m:d>
          <m:dPr>
            <m:begChr m:val="["/>
            <m:endChr m:val="]"/>
            <m:sepChr m:val=""/>
            <m:grow/>
          </m:dPr>
          <m:e>
            <m:r>
              <m:t>0</m:t>
            </m:r>
            <m:r>
              <m:rPr>
                <m:sty m:val="p"/>
              </m:rPr>
              <m:t>,</m:t>
            </m:r>
            <m:r>
              <m:t>1</m:t>
            </m:r>
          </m:e>
        </m:d>
      </m:oMath>
      <w:r>
        <w:t xml:space="preserve">? Next, use the definitions for uniform continuity of</w:t>
      </w:r>
      <w:r>
        <w:t xml:space="preserve"> </w:t>
      </w:r>
      <m:oMath>
        <m:r>
          <m:t>f</m:t>
        </m:r>
      </m:oMath>
      <w:r>
        <w:t xml:space="preserve"> </w:t>
      </w:r>
      <w:r>
        <w:t xml:space="preserve">on</w:t>
      </w:r>
      <w:r>
        <w:t xml:space="preserve"> </w:t>
      </w:r>
      <m:oMath>
        <m:d>
          <m:dPr>
            <m:begChr m:val="["/>
            <m:endChr m:val="]"/>
            <m:sepChr m:val=""/>
            <m:grow/>
          </m:dPr>
          <m:e>
            <m:r>
              <m:t>0</m:t>
            </m:r>
            <m:r>
              <m:rPr>
                <m:sty m:val="p"/>
              </m:rPr>
              <m:t>,</m:t>
            </m:r>
            <m:r>
              <m:t>1</m:t>
            </m:r>
          </m:e>
        </m:d>
      </m:oMath>
      <w:r>
        <w:t xml:space="preserve"> </w:t>
      </w:r>
      <w:r>
        <w:t xml:space="preserve">and</w:t>
      </w:r>
      <w:r>
        <w:t xml:space="preserve"> </w:t>
      </w:r>
      <m:oMath>
        <m:r>
          <m:t>g</m:t>
        </m:r>
      </m:oMath>
      <w:r>
        <w:t xml:space="preserve"> </w:t>
      </w:r>
      <w:r>
        <w:t xml:space="preserve">on</w:t>
      </w:r>
      <w:r>
        <w:t xml:space="preserve"> </w:t>
      </w:r>
      <m:oMath>
        <m:r>
          <m:rPr>
            <m:sty m:val="p"/>
          </m:rPr>
          <m:t>[</m:t>
        </m:r>
        <m:r>
          <m:t>1</m:t>
        </m:r>
        <m:r>
          <m:rPr>
            <m:sty m:val="p"/>
          </m:rPr>
          <m:t>,</m:t>
        </m:r>
        <m:r>
          <m:rPr>
            <m:sty m:val="p"/>
          </m:rPr>
          <m:t>∞</m:t>
        </m:r>
        <m:r>
          <m:rPr>
            <m:sty m:val="p"/>
          </m:rPr>
          <m:t>)</m:t>
        </m:r>
      </m:oMath>
      <w:r>
        <w:t xml:space="preserve"> </w:t>
      </w:r>
      <w:r>
        <w:t xml:space="preserve">to find a candidate</w:t>
      </w:r>
      <w:r>
        <w:t xml:space="preserve"> </w:t>
      </w:r>
      <m:oMath>
        <m:r>
          <m:t>δ</m:t>
        </m:r>
      </m:oMath>
      <w:r>
        <w:t xml:space="preserve"> </w:t>
      </w:r>
      <w:r>
        <w:t xml:space="preserve">for uniform continuity of</w:t>
      </w:r>
      <w:r>
        <w:t xml:space="preserve"> </w:t>
      </w:r>
      <m:oMath>
        <m:r>
          <m:t>h</m:t>
        </m:r>
      </m:oMath>
      <w:r>
        <w:t xml:space="preserve"> </w:t>
      </w:r>
      <w:r>
        <w:t xml:space="preserve">on</w:t>
      </w:r>
      <w:r>
        <w:t xml:space="preserve"> </w:t>
      </w:r>
      <m:oMath>
        <m:r>
          <m:rPr>
            <m:sty m:val="p"/>
          </m:rPr>
          <m:t>[</m:t>
        </m:r>
        <m:r>
          <m:t>0</m:t>
        </m:r>
        <m:r>
          <m:rPr>
            <m:sty m:val="p"/>
          </m:rPr>
          <m:t>,</m:t>
        </m:r>
        <m:r>
          <m:rPr>
            <m:sty m:val="p"/>
          </m:rPr>
          <m:t>∞</m:t>
        </m:r>
        <m:r>
          <m:rPr>
            <m:sty m:val="p"/>
          </m:rPr>
          <m:t>)</m:t>
        </m:r>
      </m:oMath>
      <w:r>
        <w:t xml:space="preserve">. Finally, with this</w:t>
      </w:r>
      <w:r>
        <w:t xml:space="preserve"> </w:t>
      </w:r>
      <m:oMath>
        <m:r>
          <m:t>δ</m:t>
        </m:r>
      </m:oMath>
      <w:r>
        <w:t xml:space="preserve">, show that</w:t>
      </w:r>
      <w:r>
        <w:t xml:space="preserve"> </w:t>
      </w:r>
      <m:oMath>
        <m:r>
          <m:t>h</m:t>
        </m:r>
      </m:oMath>
      <w:r>
        <w:t xml:space="preserve"> </w:t>
      </w:r>
      <w:r>
        <w:t xml:space="preserve">satisfies the definition of uniform continuity (you’ll need three cases for the values of</w:t>
      </w:r>
      <w:r>
        <w:t xml:space="preserve"> </w:t>
      </w:r>
      <m:oMath>
        <m:r>
          <m:t>x</m:t>
        </m:r>
        <m:r>
          <m:rPr>
            <m:sty m:val="p"/>
          </m:rPr>
          <m:t>,</m:t>
        </m:r>
        <m:r>
          <m:t>y</m:t>
        </m:r>
      </m:oMath>
      <w:r>
        <w:t xml:space="preserve"> </w:t>
      </w:r>
      <w:r>
        <w:t xml:space="preserve">in the definition).</w:t>
      </w:r>
    </w:p>
    <w:bookmarkEnd w:id="5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Such as the function</w:t>
      </w:r>
      <w:r>
        <w:t xml:space="preserve"> </w:t>
      </w:r>
      <m:oMath>
        <m:r>
          <m:t>f</m:t>
        </m:r>
      </m:oMath>
      <w:r>
        <w:t xml:space="preserve"> </w:t>
      </w:r>
      <w:r>
        <w:t xml:space="preserve">being constant, for example.</w:t>
      </w:r>
    </w:p>
  </w:footnote>
  <w:footnote w:id="27">
    <w:p>
      <w:pPr>
        <w:pStyle w:val="FootnoteText"/>
      </w:pPr>
      <w:r>
        <w:rPr>
          <w:rStyle w:val="FootnoteReference"/>
        </w:rPr>
        <w:footnoteRef/>
      </w:r>
      <w:r>
        <w:t xml:space="preserve"> </w:t>
      </w:r>
      <w:r>
        <w:t xml:space="preserve">Result number six on the</w:t>
      </w:r>
      <w:r>
        <w:t xml:space="preserve"> </w:t>
      </w:r>
      <w:r>
        <w:t xml:space="preserve">‘</w:t>
      </w:r>
      <w:r>
        <w:t xml:space="preserve">named after Cauchy</w:t>
      </w:r>
      <w:r>
        <w:t xml:space="preserve">’</w:t>
      </w:r>
      <w:r>
        <w:t xml:space="preserve"> </w:t>
      </w:r>
      <w:r>
        <w:t xml:space="preserve">counter!</w:t>
      </w:r>
    </w:p>
  </w:footnote>
  <w:footnote w:id="35">
    <w:p>
      <w:pPr>
        <w:pStyle w:val="FootnoteText"/>
      </w:pPr>
      <w:r>
        <w:rPr>
          <w:rStyle w:val="FootnoteReference"/>
        </w:rPr>
        <w:footnoteRef/>
      </w:r>
      <w:r>
        <w:t xml:space="preserve"> </w:t>
      </w:r>
      <w:r>
        <w:t xml:space="preserve">Diagram taken from the</w:t>
      </w:r>
      <w:r>
        <w:t xml:space="preserve"> </w:t>
      </w:r>
      <w:hyperlink r:id="rId36">
        <w:r>
          <w:rPr>
            <w:rStyle w:val="Hyperlink"/>
          </w:rPr>
          <w:t xml:space="preserve">Wikipedia</w:t>
        </w:r>
      </w:hyperlink>
      <w:r>
        <w:t xml:space="preserve"> </w:t>
      </w:r>
      <w:r>
        <w:t xml:space="preserve">page on uniform continuity. The page is really good for extra information too.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39" Target="media/rId39.svg" /><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10</dc:title>
  <dc:creator>Christian Jones: University of Bath</dc:creator>
  <cp:keywords/>
  <dcterms:created xsi:type="dcterms:W3CDTF">2023-04-18T12:10:24Z</dcterms:created>
  <dcterms:modified xsi:type="dcterms:W3CDTF">2023-04-18T12:10:24Z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April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