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1B</w:t>
      </w:r>
      <w:r>
        <w:t xml:space="preserve"> </w:t>
      </w:r>
      <w:r>
        <w:t xml:space="preserve">—</w:t>
      </w:r>
      <w:r>
        <w:t xml:space="preserve"> </w:t>
      </w:r>
      <w:r>
        <w:t xml:space="preserve">Further</w:t>
      </w:r>
      <w:r>
        <w:t xml:space="preserve"> </w:t>
      </w:r>
      <w:r>
        <w:t xml:space="preserve">Integral</w:t>
      </w:r>
      <w:r>
        <w:t xml:space="preserve"> </w:t>
      </w:r>
      <w:r>
        <w:t xml:space="preserve">Examples</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May</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Hi everyone! Since Problem Sheet 11 is being covered in Revision Week, I thought it might be more useful for you to have a few extra questions (and solutions) related to those on the sheet. As usual, alternative formats can be downloaded by clicking the download icon at the top of the page. Please send any comments or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25" w:name="example-1"/>
    <w:p>
      <w:pPr>
        <w:pStyle w:val="Heading1"/>
      </w:pPr>
      <w:r>
        <w:t xml:space="preserve">Example 1</w:t>
      </w:r>
    </w:p>
    <w:p>
      <w:pPr>
        <w:pStyle w:val="FirstParagraph"/>
      </w:pPr>
    </w:p>
    <w:bookmarkStart w:id="24" w:name="exm:ex1"/>
    <w:p>
      <w:pPr>
        <w:pStyle w:val="ExampleStyle"/>
      </w:pPr>
      <w:bookmarkStart w:id="23" w:name="exm:ex1"/>
      <w:bookmarkEnd w:id="23"/>
      <w:r>
        <w:rPr>
          <w:rStyle w:val="NameStyle"/>
        </w:rPr>
        <w:t xml:space="preserve">Example 1.1</w:t>
      </w:r>
      <w:r>
        <w:rPr>
          <w:rStyle w:val="NameStyle"/>
        </w:rPr>
        <w:t xml:space="preserve"> </w:t>
      </w:r>
    </w:p>
    <w:p>
      <w:pPr>
        <w:pStyle w:val="ExampleStyle"/>
      </w:pPr>
      <w:r>
        <w:t xml:space="preserve">Let</w:t>
      </w:r>
      <w:r>
        <w:t xml:space="preserve"> </w:t>
      </w:r>
      <m:oMath>
        <m:r>
          <m:t>f</m:t>
        </m:r>
        <m:r>
          <m:rPr>
            <m:sty m:val="p"/>
          </m:rPr>
          <m:t>:</m:t>
        </m:r>
        <m:d>
          <m:dPr>
            <m:begChr m:val="["/>
            <m:endChr m:val="]"/>
            <m:sepChr m:val=""/>
            <m:grow/>
          </m:dPr>
          <m:e>
            <m:r>
              <m:rPr>
                <m:sty m:val="p"/>
              </m:rPr>
              <m:t>−</m:t>
            </m:r>
            <m:r>
              <m:t>1</m:t>
            </m:r>
            <m:r>
              <m:rPr>
                <m:sty m:val="p"/>
              </m:rPr>
              <m:t>,</m:t>
            </m:r>
            <m:r>
              <m:t>1</m:t>
            </m:r>
          </m:e>
        </m:d>
        <m:r>
          <m:rPr>
            <m:sty m:val="p"/>
          </m:rPr>
          <m:t>→</m:t>
        </m:r>
        <m:r>
          <m:rPr>
            <m:sty m:val="p"/>
            <m:scr m:val="double-struck"/>
          </m:rPr>
          <m:t>R</m:t>
        </m:r>
      </m:oMath>
      <w:r>
        <w:t xml:space="preserve"> </w:t>
      </w:r>
      <w:r>
        <w:t xml:space="preserve">be defined by</w:t>
      </w:r>
    </w:p>
    <w:p>
      <w:pPr>
        <w:pStyle w:val="ExampleStyle"/>
      </w:pPr>
      <m:oMathPara>
        <m:oMathParaPr>
          <m:jc m:val="center"/>
        </m:oMathParaPr>
        <m:oMath>
          <m:m>
            <m:mPr>
              <m:baseJc m:val="center"/>
              <m:plcHide m:val="1"/>
              <m:mcs>
                <m:mc>
                  <m:mcPr>
                    <m:mcJc m:val="right"/>
                    <m:count m:val="1"/>
                  </m:mcPr>
                </m:mc>
              </m:mcs>
            </m:mPr>
            <m:mr>
              <m:e>
                <m:r>
                  <m:t>f</m:t>
                </m:r>
                <m:d>
                  <m:dPr>
                    <m:begChr m:val="("/>
                    <m:endChr m:val=")"/>
                    <m:sepChr m:val=""/>
                    <m:grow/>
                  </m:dPr>
                  <m:e>
                    <m:r>
                      <m:t>x</m:t>
                    </m:r>
                  </m:e>
                </m:d>
                <m:r>
                  <m:rPr>
                    <m:sty m:val="p"/>
                  </m:rPr>
                  <m:t>=</m:t>
                </m:r>
                <m:d>
                  <m:dPr>
                    <m:begChr m:val="{"/>
                    <m:endChr m:val=""/>
                    <m:sepChr m:val=""/>
                    <m:grow/>
                  </m:dPr>
                  <m:e>
                    <m:m>
                      <m:mPr>
                        <m:baseJc m:val="center"/>
                        <m:plcHide m:val="1"/>
                        <m:mcs>
                          <m:mc>
                            <m:mcPr>
                              <m:mcJc m:val="left"/>
                              <m:count m:val="1"/>
                            </m:mcPr>
                          </m:mc>
                          <m:mc>
                            <m:mcPr>
                              <m:mcJc m:val="left"/>
                              <m:count m:val="1"/>
                            </m:mcPr>
                          </m:mc>
                        </m:mcs>
                      </m:mPr>
                      <m:mr>
                        <m:e>
                          <m:r>
                            <m:t>0</m:t>
                          </m:r>
                        </m:e>
                        <m:e>
                          <m:r>
                            <m:t> </m:t>
                          </m:r>
                          <m:r>
                            <m:rPr>
                              <m:nor/>
                              <m:sty m:val="p"/>
                            </m:rPr>
                            <m:t>if</m:t>
                          </m:r>
                          <m:r>
                            <m:t> </m:t>
                          </m:r>
                          <m:r>
                            <m:rPr>
                              <m:sty m:val="p"/>
                            </m:rPr>
                            <m:t>−</m:t>
                          </m:r>
                          <m:r>
                            <m:t>1</m:t>
                          </m:r>
                          <m:r>
                            <m:rPr>
                              <m:sty m:val="p"/>
                            </m:rPr>
                            <m:t>≤</m:t>
                          </m:r>
                          <m:r>
                            <m:t>x</m:t>
                          </m:r>
                          <m:r>
                            <m:rPr>
                              <m:sty m:val="p"/>
                            </m:rPr>
                            <m:t>&lt;</m:t>
                          </m:r>
                          <m:r>
                            <m:t>0</m:t>
                          </m:r>
                          <m:r>
                            <m:rPr>
                              <m:sty m:val="p"/>
                            </m:rPr>
                            <m:t>,</m:t>
                          </m:r>
                        </m:e>
                      </m:mr>
                      <m:mr>
                        <m:e>
                          <m:r>
                            <m:t>1</m:t>
                          </m:r>
                        </m:e>
                        <m:e>
                          <m:r>
                            <m:t> </m:t>
                          </m:r>
                          <m:r>
                            <m:rPr>
                              <m:nor/>
                              <m:sty m:val="p"/>
                            </m:rPr>
                            <m:t>if</m:t>
                          </m:r>
                          <m:r>
                            <m:t> </m:t>
                          </m:r>
                          <m:r>
                            <m:t> </m:t>
                          </m:r>
                          <m:r>
                            <m:t> </m:t>
                          </m:r>
                          <m:r>
                            <m:t>0</m:t>
                          </m:r>
                          <m:r>
                            <m:rPr>
                              <m:sty m:val="p"/>
                            </m:rPr>
                            <m:t>≤</m:t>
                          </m:r>
                          <m:r>
                            <m:t>x</m:t>
                          </m:r>
                          <m:r>
                            <m:rPr>
                              <m:sty m:val="p"/>
                            </m:rPr>
                            <m:t>≤</m:t>
                          </m:r>
                          <m:r>
                            <m:t>1</m:t>
                          </m:r>
                          <m:r>
                            <m:rPr>
                              <m:sty m:val="p"/>
                            </m:rPr>
                            <m:t>.</m:t>
                          </m:r>
                        </m:e>
                      </m:mr>
                    </m:m>
                  </m:e>
                </m:d>
              </m:e>
            </m:mr>
          </m:m>
        </m:oMath>
      </m:oMathPara>
    </w:p>
    <w:p>
      <w:pPr>
        <w:pStyle w:val="ExampleStyle"/>
      </w:pPr>
      <w:r>
        <w:t xml:space="preserve">Using the Cauchy criterion, prove that</w:t>
      </w:r>
      <w:r>
        <w:t xml:space="preserve"> </w:t>
      </w:r>
      <m:oMath>
        <m:r>
          <m:t>f</m:t>
        </m:r>
      </m:oMath>
      <w:r>
        <w:t xml:space="preserve"> </w:t>
      </w:r>
      <w:r>
        <w:t xml:space="preserve">is integrable.</w:t>
      </w:r>
    </w:p>
    <w:bookmarkEnd w:id="24"/>
    <w:p>
      <w:pPr>
        <w:pStyle w:val="BodyText"/>
      </w:pPr>
    </w:p>
    <w:p>
      <w:pPr>
        <w:pStyle w:val="ProofStyle"/>
      </w:pPr>
      <w:r>
        <w:rPr>
          <w:rStyle w:val="NameStyle"/>
        </w:rPr>
        <w:t xml:space="preserve">Solution.</w:t>
      </w:r>
      <w:r>
        <w:rPr>
          <w:rStyle w:val="NameStyle"/>
        </w:rPr>
        <w:t xml:space="preserve"> </w:t>
      </w:r>
    </w:p>
    <w:p>
      <w:pPr>
        <w:pStyle w:val="ProofStyle"/>
      </w:pPr>
      <w:r>
        <w:t xml:space="preserve">If you weren’t asked to use the Cauchy criterion, the easy way of doing this is by using the theorem that says that a monotone function is integrable. Here’s how you would do it via the Cauchy criterion:</w:t>
      </w:r>
    </w:p>
    <w:p>
      <w:pPr>
        <w:pStyle w:val="ProofStyle"/>
      </w:pPr>
      <w:r>
        <w:t xml:space="preserve">For some</w:t>
      </w:r>
      <w:r>
        <w:t xml:space="preserve"> </w:t>
      </w:r>
      <m:oMath>
        <m:r>
          <m:t>δ</m:t>
        </m:r>
        <m:r>
          <m:rPr>
            <m:sty m:val="p"/>
          </m:rPr>
          <m:t>∈</m:t>
        </m:r>
        <m:r>
          <m:rPr>
            <m:sty m:val="p"/>
          </m:rPr>
          <m:t>(</m:t>
        </m:r>
        <m:r>
          <m:t>0</m:t>
        </m:r>
        <m:r>
          <m:rPr>
            <m:sty m:val="p"/>
          </m:rPr>
          <m:t>,</m:t>
        </m:r>
        <m:r>
          <m:t>1</m:t>
        </m:r>
        <m:r>
          <m:rPr>
            <m:sty m:val="p"/>
          </m:rPr>
          <m:t>]</m:t>
        </m:r>
      </m:oMath>
      <w:r>
        <w:t xml:space="preserve">, consider the subdivision</w:t>
      </w:r>
    </w:p>
    <w:p>
      <w:pPr>
        <w:pStyle w:val="ProofStyle"/>
      </w:pPr>
      <m:oMathPara>
        <m:oMathParaPr>
          <m:jc m:val="center"/>
        </m:oMathParaPr>
        <m:oMath>
          <m:sSub>
            <m:e>
              <m:r>
                <m:t>P</m:t>
              </m:r>
            </m:e>
            <m:sub>
              <m:r>
                <m:t>δ</m:t>
              </m:r>
            </m:sub>
          </m:sSub>
          <m:r>
            <m:rPr>
              <m:sty m:val="p"/>
            </m:rPr>
            <m:t>=</m:t>
          </m:r>
          <m:r>
            <m:rPr>
              <m:sty m:val="p"/>
            </m:rPr>
            <m:t>{</m:t>
          </m:r>
          <m:r>
            <m:rPr>
              <m:sty m:val="p"/>
            </m:rPr>
            <m:t>−</m:t>
          </m:r>
          <m:r>
            <m:t>1</m:t>
          </m:r>
          <m:r>
            <m:rPr>
              <m:sty m:val="p"/>
            </m:rPr>
            <m:t>,</m:t>
          </m:r>
          <m:r>
            <m:rPr>
              <m:sty m:val="p"/>
            </m:rPr>
            <m:t>−</m:t>
          </m:r>
          <m:r>
            <m:t>δ</m:t>
          </m:r>
          <m:r>
            <m:rPr>
              <m:sty m:val="p"/>
            </m:rPr>
            <m:t>,</m:t>
          </m:r>
          <m:r>
            <m:t>δ</m:t>
          </m:r>
          <m:r>
            <m:rPr>
              <m:sty m:val="p"/>
            </m:rPr>
            <m:t>,</m:t>
          </m:r>
          <m:r>
            <m:t>1</m:t>
          </m:r>
          <m:r>
            <m:rPr>
              <m:sty m:val="p"/>
            </m:rPr>
            <m:t>}</m:t>
          </m:r>
          <m:r>
            <m:rPr>
              <m:sty m:val="p"/>
            </m:rPr>
            <m:t>=</m:t>
          </m:r>
          <m:r>
            <m:rPr>
              <m:sty m:val="p"/>
            </m:rPr>
            <m:t>{</m:t>
          </m:r>
          <m:sSub>
            <m:e>
              <m:r>
                <m:t>x</m:t>
              </m:r>
            </m:e>
            <m:sub>
              <m:r>
                <m:t>0</m:t>
              </m:r>
            </m:sub>
          </m:sSub>
          <m:r>
            <m:rPr>
              <m:sty m:val="p"/>
            </m:rPr>
            <m:t>,</m:t>
          </m:r>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oMath>
      </m:oMathPara>
    </w:p>
    <w:p>
      <w:pPr>
        <w:pStyle w:val="ProofStyle"/>
      </w:pPr>
      <w:r>
        <w:t xml:space="preserve">Then,</w:t>
      </w:r>
    </w:p>
    <w:p>
      <w:pPr>
        <w:pStyle w:val="ProofStyle"/>
      </w:pPr>
      <m:oMathPara>
        <m:oMathParaPr>
          <m:jc m:val="center"/>
        </m:oMathParaPr>
        <m:oMath>
          <m:m>
            <m:mPr>
              <m:baseJc m:val="center"/>
              <m:plcHide m:val="1"/>
              <m:mcs>
                <m:mc>
                  <m:mcPr>
                    <m:mcJc m:val="right"/>
                    <m:count m:val="1"/>
                  </m:mcPr>
                </m:mc>
                <m:mc>
                  <m:mcPr>
                    <m:mcJc m:val="left"/>
                    <m:count m:val="1"/>
                  </m:mcPr>
                </m:mc>
              </m:mcs>
            </m:mPr>
            <m:mr>
              <m:e>
                <m:r>
                  <m:t>L</m:t>
                </m:r>
                <m:d>
                  <m:dPr>
                    <m:begChr m:val="("/>
                    <m:endChr m:val=")"/>
                    <m:sepChr m:val=""/>
                    <m:grow/>
                  </m:dPr>
                  <m:e>
                    <m:r>
                      <m:t>f</m:t>
                    </m:r>
                    <m:r>
                      <m:rPr>
                        <m:sty m:val="p"/>
                      </m:rPr>
                      <m:t>,</m:t>
                    </m:r>
                    <m:sSub>
                      <m:e>
                        <m:r>
                          <m:t>P</m:t>
                        </m:r>
                      </m:e>
                      <m:sub>
                        <m:r>
                          <m:t>δ</m:t>
                        </m:r>
                      </m:sub>
                    </m:sSub>
                  </m:e>
                </m:d>
              </m:e>
              <m:e>
                <m:r>
                  <m:rPr>
                    <m:sty m:val="p"/>
                  </m:rPr>
                  <m:t>=</m:t>
                </m:r>
                <m:nary>
                  <m:naryPr>
                    <m:chr m:val="∑"/>
                    <m:limLoc m:val="undOvr"/>
                    <m:subHide m:val="0"/>
                    <m:supHide m:val="0"/>
                  </m:naryPr>
                  <m:sub>
                    <m:r>
                      <m:t>i</m:t>
                    </m:r>
                    <m:r>
                      <m:rPr>
                        <m:sty m:val="p"/>
                      </m:rPr>
                      <m:t>=</m:t>
                    </m:r>
                    <m:r>
                      <m:t>1</m:t>
                    </m:r>
                  </m:sub>
                  <m:sup>
                    <m:r>
                      <m:t>3</m:t>
                    </m:r>
                  </m:sup>
                  <m:e>
                    <m:limLow>
                      <m:e>
                        <m:r>
                          <m:rPr>
                            <m:nor/>
                            <m:sty m:val="p"/>
                          </m:rPr>
                          <m:t>inf</m:t>
                        </m:r>
                      </m:e>
                      <m:lim>
                        <m:d>
                          <m:dPr>
                            <m:begChr m:val="["/>
                            <m:endChr m:val="]"/>
                            <m:sepChr m:val=""/>
                            <m:grow/>
                          </m:dPr>
                          <m:e>
                            <m:sSub>
                              <m:e>
                                <m:r>
                                  <m:t>x</m:t>
                                </m:r>
                              </m:e>
                              <m:sub>
                                <m:r>
                                  <m:t>i</m:t>
                                </m:r>
                                <m:r>
                                  <m:rPr>
                                    <m:sty m:val="p"/>
                                  </m:rPr>
                                  <m:t>−</m:t>
                                </m:r>
                                <m:r>
                                  <m:t>1</m:t>
                                </m:r>
                              </m:sub>
                            </m:sSub>
                            <m:r>
                              <m:rPr>
                                <m:sty m:val="p"/>
                              </m:rPr>
                              <m:t>,</m:t>
                            </m:r>
                            <m:sSub>
                              <m:e>
                                <m:r>
                                  <m:t>x</m:t>
                                </m:r>
                              </m:e>
                              <m:sub>
                                <m:r>
                                  <m:t>i</m:t>
                                </m:r>
                              </m:sub>
                            </m:sSub>
                          </m:e>
                        </m:d>
                      </m:lim>
                    </m:limLow>
                  </m:e>
                </m:nary>
                <m:r>
                  <m:t>f</m:t>
                </m:r>
                <m:d>
                  <m:dPr>
                    <m:begChr m:val="("/>
                    <m:endChr m:val=")"/>
                    <m:sepChr m:val=""/>
                    <m:grow/>
                  </m:dPr>
                  <m:e>
                    <m:r>
                      <m:t>x</m:t>
                    </m:r>
                  </m:e>
                </m:d>
                <m:r>
                  <m:rPr>
                    <m:sty m:val="p"/>
                  </m:rPr>
                  <m:t>⋅</m:t>
                </m:r>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e>
            </m:mr>
            <m:mr>
              <m:e/>
              <m:e>
                <m:r>
                  <m:rPr>
                    <m:sty m:val="p"/>
                  </m:rPr>
                  <m:t>=</m:t>
                </m:r>
                <m:r>
                  <m:t>0</m:t>
                </m:r>
                <m:d>
                  <m:dPr>
                    <m:begChr m:val="("/>
                    <m:endChr m:val=")"/>
                    <m:sepChr m:val=""/>
                    <m:grow/>
                  </m:dPr>
                  <m:e>
                    <m:r>
                      <m:rPr>
                        <m:sty m:val="p"/>
                      </m:rPr>
                      <m:t>−</m:t>
                    </m:r>
                    <m:r>
                      <m:t>δ</m:t>
                    </m:r>
                    <m:r>
                      <m:rPr>
                        <m:sty m:val="p"/>
                      </m:rPr>
                      <m:t>−</m:t>
                    </m:r>
                    <m:r>
                      <m:rPr>
                        <m:sty m:val="p"/>
                      </m:rPr>
                      <m:t>−</m:t>
                    </m:r>
                    <m:r>
                      <m:t>1</m:t>
                    </m:r>
                  </m:e>
                </m:d>
                <m:r>
                  <m:rPr>
                    <m:sty m:val="p"/>
                  </m:rPr>
                  <m:t>+</m:t>
                </m:r>
                <m:r>
                  <m:t>0</m:t>
                </m:r>
                <m:d>
                  <m:dPr>
                    <m:begChr m:val="("/>
                    <m:endChr m:val=")"/>
                    <m:sepChr m:val=""/>
                    <m:grow/>
                  </m:dPr>
                  <m:e>
                    <m:r>
                      <m:t>δ</m:t>
                    </m:r>
                    <m:r>
                      <m:rPr>
                        <m:sty m:val="p"/>
                      </m:rPr>
                      <m:t>−</m:t>
                    </m:r>
                    <m:r>
                      <m:rPr>
                        <m:sty m:val="p"/>
                      </m:rPr>
                      <m:t>−</m:t>
                    </m:r>
                    <m:r>
                      <m:t>δ</m:t>
                    </m:r>
                  </m:e>
                </m:d>
                <m:r>
                  <m:rPr>
                    <m:sty m:val="p"/>
                  </m:rPr>
                  <m:t>+</m:t>
                </m:r>
                <m:r>
                  <m:t>1</m:t>
                </m:r>
                <m:d>
                  <m:dPr>
                    <m:begChr m:val="("/>
                    <m:endChr m:val=")"/>
                    <m:sepChr m:val=""/>
                    <m:grow/>
                  </m:dPr>
                  <m:e>
                    <m:r>
                      <m:t>1</m:t>
                    </m:r>
                    <m:r>
                      <m:rPr>
                        <m:sty m:val="p"/>
                      </m:rPr>
                      <m:t>−</m:t>
                    </m:r>
                    <m:r>
                      <m:t>δ</m:t>
                    </m:r>
                  </m:e>
                </m:d>
                <m:r>
                  <m:rPr>
                    <m:sty m:val="p"/>
                  </m:rPr>
                  <m:t>,</m:t>
                </m:r>
              </m:e>
            </m:mr>
            <m:mr>
              <m:e/>
              <m:e>
                <m:r>
                  <m:rPr>
                    <m:sty m:val="p"/>
                  </m:rPr>
                  <m:t>=</m:t>
                </m:r>
                <m:r>
                  <m:t>1</m:t>
                </m:r>
                <m:r>
                  <m:rPr>
                    <m:sty m:val="p"/>
                  </m:rPr>
                  <m:t>−</m:t>
                </m:r>
                <m:r>
                  <m:t>δ</m:t>
                </m:r>
                <m:r>
                  <m:rPr>
                    <m:sty m:val="p"/>
                  </m:rPr>
                  <m:t>.</m:t>
                </m:r>
              </m:e>
            </m:mr>
          </m:m>
        </m:oMath>
      </m:oMathPara>
    </w:p>
    <w:p>
      <w:pPr>
        <w:pStyle w:val="ProofStyle"/>
      </w:pPr>
      <w:r>
        <w:t xml:space="preserve">Also,</w:t>
      </w:r>
    </w:p>
    <w:p>
      <w:pPr>
        <w:pStyle w:val="ProofStyle"/>
      </w:pPr>
      <m:oMathPara>
        <m:oMathParaPr>
          <m:jc m:val="center"/>
        </m:oMathParaPr>
        <m:oMath>
          <m:m>
            <m:mPr>
              <m:baseJc m:val="center"/>
              <m:plcHide m:val="1"/>
              <m:mcs>
                <m:mc>
                  <m:mcPr>
                    <m:mcJc m:val="right"/>
                    <m:count m:val="1"/>
                  </m:mcPr>
                </m:mc>
                <m:mc>
                  <m:mcPr>
                    <m:mcJc m:val="left"/>
                    <m:count m:val="1"/>
                  </m:mcPr>
                </m:mc>
              </m:mcs>
            </m:mPr>
            <m:mr>
              <m:e>
                <m:r>
                  <m:t>U</m:t>
                </m:r>
                <m:d>
                  <m:dPr>
                    <m:begChr m:val="("/>
                    <m:endChr m:val=")"/>
                    <m:sepChr m:val=""/>
                    <m:grow/>
                  </m:dPr>
                  <m:e>
                    <m:r>
                      <m:t>f</m:t>
                    </m:r>
                    <m:r>
                      <m:rPr>
                        <m:sty m:val="p"/>
                      </m:rPr>
                      <m:t>,</m:t>
                    </m:r>
                    <m:sSub>
                      <m:e>
                        <m:r>
                          <m:t>P</m:t>
                        </m:r>
                      </m:e>
                      <m:sub>
                        <m:r>
                          <m:t>δ</m:t>
                        </m:r>
                      </m:sub>
                    </m:sSub>
                  </m:e>
                </m:d>
              </m:e>
              <m:e>
                <m:r>
                  <m:rPr>
                    <m:sty m:val="p"/>
                  </m:rPr>
                  <m:t>=</m:t>
                </m:r>
                <m:nary>
                  <m:naryPr>
                    <m:chr m:val="∑"/>
                    <m:limLoc m:val="undOvr"/>
                    <m:subHide m:val="0"/>
                    <m:supHide m:val="0"/>
                  </m:naryPr>
                  <m:sub>
                    <m:r>
                      <m:t>i</m:t>
                    </m:r>
                    <m:r>
                      <m:rPr>
                        <m:sty m:val="p"/>
                      </m:rPr>
                      <m:t>=</m:t>
                    </m:r>
                    <m:r>
                      <m:t>1</m:t>
                    </m:r>
                  </m:sub>
                  <m:sup>
                    <m:r>
                      <m:t>3</m:t>
                    </m:r>
                  </m:sup>
                  <m:e>
                    <m:limLow>
                      <m:e>
                        <m:r>
                          <m:rPr>
                            <m:nor/>
                            <m:sty m:val="p"/>
                          </m:rPr>
                          <m:t>sup</m:t>
                        </m:r>
                      </m:e>
                      <m:lim>
                        <m:d>
                          <m:dPr>
                            <m:begChr m:val="["/>
                            <m:endChr m:val="]"/>
                            <m:sepChr m:val=""/>
                            <m:grow/>
                          </m:dPr>
                          <m:e>
                            <m:sSub>
                              <m:e>
                                <m:r>
                                  <m:t>x</m:t>
                                </m:r>
                              </m:e>
                              <m:sub>
                                <m:r>
                                  <m:t>i</m:t>
                                </m:r>
                                <m:r>
                                  <m:rPr>
                                    <m:sty m:val="p"/>
                                  </m:rPr>
                                  <m:t>−</m:t>
                                </m:r>
                                <m:r>
                                  <m:t>1</m:t>
                                </m:r>
                              </m:sub>
                            </m:sSub>
                            <m:r>
                              <m:rPr>
                                <m:sty m:val="p"/>
                              </m:rPr>
                              <m:t>,</m:t>
                            </m:r>
                            <m:sSub>
                              <m:e>
                                <m:r>
                                  <m:t>x</m:t>
                                </m:r>
                              </m:e>
                              <m:sub>
                                <m:r>
                                  <m:t>i</m:t>
                                </m:r>
                              </m:sub>
                            </m:sSub>
                          </m:e>
                        </m:d>
                      </m:lim>
                    </m:limLow>
                  </m:e>
                </m:nary>
                <m:r>
                  <m:t>f</m:t>
                </m:r>
                <m:d>
                  <m:dPr>
                    <m:begChr m:val="("/>
                    <m:endChr m:val=")"/>
                    <m:sepChr m:val=""/>
                    <m:grow/>
                  </m:dPr>
                  <m:e>
                    <m:r>
                      <m:t>x</m:t>
                    </m:r>
                  </m:e>
                </m:d>
                <m:r>
                  <m:rPr>
                    <m:sty m:val="p"/>
                  </m:rPr>
                  <m:t>⋅</m:t>
                </m:r>
                <m:d>
                  <m:dPr>
                    <m:begChr m:val="("/>
                    <m:endChr m:val=")"/>
                    <m:sepChr m:val=""/>
                    <m:grow/>
                  </m:dPr>
                  <m:e>
                    <m:sSub>
                      <m:e>
                        <m:r>
                          <m:t>x</m:t>
                        </m:r>
                      </m:e>
                      <m:sub>
                        <m:r>
                          <m:t>i</m:t>
                        </m:r>
                      </m:sub>
                    </m:sSub>
                    <m:r>
                      <m:rPr>
                        <m:sty m:val="p"/>
                      </m:rPr>
                      <m:t>−</m:t>
                    </m:r>
                    <m:sSub>
                      <m:e>
                        <m:r>
                          <m:t>x</m:t>
                        </m:r>
                      </m:e>
                      <m:sub>
                        <m:r>
                          <m:t>i</m:t>
                        </m:r>
                        <m:r>
                          <m:rPr>
                            <m:sty m:val="p"/>
                          </m:rPr>
                          <m:t>−</m:t>
                        </m:r>
                        <m:r>
                          <m:t>1</m:t>
                        </m:r>
                      </m:sub>
                    </m:sSub>
                  </m:e>
                </m:d>
                <m:r>
                  <m:rPr>
                    <m:sty m:val="p"/>
                  </m:rPr>
                  <m:t>,</m:t>
                </m:r>
              </m:e>
            </m:mr>
            <m:mr>
              <m:e/>
              <m:e>
                <m:r>
                  <m:rPr>
                    <m:sty m:val="p"/>
                  </m:rPr>
                  <m:t>=</m:t>
                </m:r>
                <m:r>
                  <m:t>0</m:t>
                </m:r>
                <m:d>
                  <m:dPr>
                    <m:begChr m:val="("/>
                    <m:endChr m:val=")"/>
                    <m:sepChr m:val=""/>
                    <m:grow/>
                  </m:dPr>
                  <m:e>
                    <m:r>
                      <m:rPr>
                        <m:sty m:val="p"/>
                      </m:rPr>
                      <m:t>−</m:t>
                    </m:r>
                    <m:r>
                      <m:t>δ</m:t>
                    </m:r>
                    <m:r>
                      <m:rPr>
                        <m:sty m:val="p"/>
                      </m:rPr>
                      <m:t>−</m:t>
                    </m:r>
                    <m:r>
                      <m:rPr>
                        <m:sty m:val="p"/>
                      </m:rPr>
                      <m:t>−</m:t>
                    </m:r>
                    <m:r>
                      <m:t>1</m:t>
                    </m:r>
                  </m:e>
                </m:d>
                <m:r>
                  <m:rPr>
                    <m:sty m:val="p"/>
                  </m:rPr>
                  <m:t>+</m:t>
                </m:r>
                <m:r>
                  <m:t>1</m:t>
                </m:r>
                <m:d>
                  <m:dPr>
                    <m:begChr m:val="("/>
                    <m:endChr m:val=")"/>
                    <m:sepChr m:val=""/>
                    <m:grow/>
                  </m:dPr>
                  <m:e>
                    <m:r>
                      <m:t>δ</m:t>
                    </m:r>
                    <m:r>
                      <m:rPr>
                        <m:sty m:val="p"/>
                      </m:rPr>
                      <m:t>−</m:t>
                    </m:r>
                    <m:r>
                      <m:rPr>
                        <m:sty m:val="p"/>
                      </m:rPr>
                      <m:t>−</m:t>
                    </m:r>
                    <m:r>
                      <m:t>δ</m:t>
                    </m:r>
                  </m:e>
                </m:d>
                <m:r>
                  <m:rPr>
                    <m:sty m:val="p"/>
                  </m:rPr>
                  <m:t>+</m:t>
                </m:r>
                <m:r>
                  <m:t>1</m:t>
                </m:r>
                <m:d>
                  <m:dPr>
                    <m:begChr m:val="("/>
                    <m:endChr m:val=")"/>
                    <m:sepChr m:val=""/>
                    <m:grow/>
                  </m:dPr>
                  <m:e>
                    <m:r>
                      <m:t>1</m:t>
                    </m:r>
                    <m:r>
                      <m:rPr>
                        <m:sty m:val="p"/>
                      </m:rPr>
                      <m:t>−</m:t>
                    </m:r>
                    <m:r>
                      <m:t>δ</m:t>
                    </m:r>
                  </m:e>
                </m:d>
                <m:r>
                  <m:rPr>
                    <m:sty m:val="p"/>
                  </m:rPr>
                  <m:t>,</m:t>
                </m:r>
              </m:e>
            </m:mr>
            <m:mr>
              <m:e/>
              <m:e>
                <m:r>
                  <m:rPr>
                    <m:sty m:val="p"/>
                  </m:rPr>
                  <m:t>=</m:t>
                </m:r>
                <m:r>
                  <m:t>1</m:t>
                </m:r>
                <m:r>
                  <m:rPr>
                    <m:sty m:val="p"/>
                  </m:rPr>
                  <m:t>+</m:t>
                </m:r>
                <m:r>
                  <m:t>δ</m:t>
                </m:r>
                <m:r>
                  <m:rPr>
                    <m:sty m:val="p"/>
                  </m:rPr>
                  <m:t>.</m:t>
                </m:r>
              </m:e>
            </m:mr>
          </m:m>
        </m:oMath>
      </m:oMathPara>
    </w:p>
    <w:p>
      <w:pPr>
        <w:pStyle w:val="ProofStyle"/>
      </w:pPr>
      <w:r>
        <w:t xml:space="preserve">Hence,</w:t>
      </w:r>
    </w:p>
    <w:p>
      <w:pPr>
        <w:pStyle w:val="ProofStyle"/>
      </w:pPr>
      <m:oMathPara>
        <m:oMathParaPr>
          <m:jc m:val="center"/>
        </m:oMathParaPr>
        <m:oMath>
          <m:m>
            <m:mPr>
              <m:baseJc m:val="center"/>
              <m:plcHide m:val="1"/>
              <m:mcs>
                <m:mc>
                  <m:mcPr>
                    <m:mcJc m:val="right"/>
                    <m:count m:val="1"/>
                  </m:mcPr>
                </m:mc>
              </m:mcs>
            </m:mPr>
            <m:mr>
              <m:e>
                <m:r>
                  <m:t>U</m:t>
                </m:r>
                <m:d>
                  <m:dPr>
                    <m:begChr m:val="("/>
                    <m:endChr m:val=")"/>
                    <m:sepChr m:val=""/>
                    <m:grow/>
                  </m:dPr>
                  <m:e>
                    <m:r>
                      <m:t>f</m:t>
                    </m:r>
                    <m:r>
                      <m:rPr>
                        <m:sty m:val="p"/>
                      </m:rPr>
                      <m:t>,</m:t>
                    </m:r>
                    <m:sSub>
                      <m:e>
                        <m:r>
                          <m:t>P</m:t>
                        </m:r>
                      </m:e>
                      <m:sub>
                        <m:r>
                          <m:t>δ</m:t>
                        </m:r>
                      </m:sub>
                    </m:sSub>
                  </m:e>
                </m:d>
                <m:r>
                  <m:rPr>
                    <m:sty m:val="p"/>
                  </m:rPr>
                  <m:t>−</m:t>
                </m:r>
                <m:r>
                  <m:t>L</m:t>
                </m:r>
                <m:d>
                  <m:dPr>
                    <m:begChr m:val="("/>
                    <m:endChr m:val=")"/>
                    <m:sepChr m:val=""/>
                    <m:grow/>
                  </m:dPr>
                  <m:e>
                    <m:r>
                      <m:t>f</m:t>
                    </m:r>
                    <m:r>
                      <m:rPr>
                        <m:sty m:val="p"/>
                      </m:rPr>
                      <m:t>,</m:t>
                    </m:r>
                    <m:sSub>
                      <m:e>
                        <m:r>
                          <m:t>P</m:t>
                        </m:r>
                      </m:e>
                      <m:sub>
                        <m:r>
                          <m:t>δ</m:t>
                        </m:r>
                      </m:sub>
                    </m:sSub>
                  </m:e>
                </m:d>
                <m:r>
                  <m:rPr>
                    <m:sty m:val="p"/>
                  </m:rPr>
                  <m:t>=</m:t>
                </m:r>
                <m:r>
                  <m:t>1</m:t>
                </m:r>
                <m:r>
                  <m:rPr>
                    <m:sty m:val="p"/>
                  </m:rPr>
                  <m:t>+</m:t>
                </m:r>
                <m:r>
                  <m:t>δ</m:t>
                </m:r>
                <m:r>
                  <m:rPr>
                    <m:sty m:val="p"/>
                  </m:rPr>
                  <m:t>−</m:t>
                </m:r>
                <m:d>
                  <m:dPr>
                    <m:begChr m:val="("/>
                    <m:endChr m:val=")"/>
                    <m:sepChr m:val=""/>
                    <m:grow/>
                  </m:dPr>
                  <m:e>
                    <m:r>
                      <m:t>1</m:t>
                    </m:r>
                    <m:r>
                      <m:rPr>
                        <m:sty m:val="p"/>
                      </m:rPr>
                      <m:t>−</m:t>
                    </m:r>
                    <m:r>
                      <m:t>δ</m:t>
                    </m:r>
                  </m:e>
                </m:d>
                <m:r>
                  <m:rPr>
                    <m:sty m:val="p"/>
                  </m:rPr>
                  <m:t>=</m:t>
                </m:r>
                <m:r>
                  <m:t>2</m:t>
                </m:r>
                <m:r>
                  <m:t>δ</m:t>
                </m:r>
                <m:r>
                  <m:rPr>
                    <m:sty m:val="p"/>
                  </m:rPr>
                  <m:t>.</m:t>
                </m:r>
              </m:e>
            </m:mr>
          </m:m>
        </m:oMath>
      </m:oMathPara>
    </w:p>
    <w:p>
      <w:pPr>
        <w:pStyle w:val="ProofStyle"/>
      </w:pPr>
      <w:r>
        <w:t xml:space="preserve">Now, fix</w:t>
      </w:r>
      <w:r>
        <w:t xml:space="preserve"> </w:t>
      </w:r>
      <m:oMath>
        <m:r>
          <m:t>ϵ</m:t>
        </m:r>
        <m:r>
          <m:rPr>
            <m:sty m:val="p"/>
          </m:rPr>
          <m:t>&gt;</m:t>
        </m:r>
        <m:r>
          <m:t>0</m:t>
        </m:r>
      </m:oMath>
      <w:r>
        <w:t xml:space="preserve">. We have that</w:t>
      </w:r>
      <w:r>
        <w:t xml:space="preserve"> </w:t>
      </w:r>
      <m:oMath>
        <m:r>
          <m:t>2</m:t>
        </m:r>
        <m:r>
          <m:t>δ</m:t>
        </m:r>
        <m:r>
          <m:rPr>
            <m:sty m:val="p"/>
          </m:rPr>
          <m:t>&lt;</m:t>
        </m:r>
        <m:r>
          <m:t>ϵ</m:t>
        </m:r>
      </m:oMath>
      <w:r>
        <w:t xml:space="preserve"> </w:t>
      </w:r>
      <w:r>
        <w:t xml:space="preserve">when</w:t>
      </w:r>
      <w:r>
        <w:t xml:space="preserve"> </w:t>
      </w:r>
      <m:oMath>
        <m:r>
          <m:t>δ</m:t>
        </m:r>
        <m:r>
          <m:rPr>
            <m:sty m:val="p"/>
          </m:rPr>
          <m:t>&lt;</m:t>
        </m:r>
        <m:r>
          <m:t>ϵ</m:t>
        </m:r>
        <m:r>
          <m:rPr>
            <m:sty m:val="p"/>
          </m:rPr>
          <m:t>/</m:t>
        </m:r>
        <m:r>
          <m:t>2</m:t>
        </m:r>
      </m:oMath>
      <w:r>
        <w:t xml:space="preserve">. So, taking</w:t>
      </w:r>
      <w:r>
        <w:t xml:space="preserve"> </w:t>
      </w:r>
      <m:oMath>
        <m:r>
          <m:t>δ</m:t>
        </m:r>
        <m:r>
          <m:rPr>
            <m:sty m:val="p"/>
          </m:rPr>
          <m:t>=</m:t>
        </m:r>
        <m:r>
          <m:t>ϵ</m:t>
        </m:r>
        <m:r>
          <m:rPr>
            <m:sty m:val="p"/>
          </m:rPr>
          <m:t>/</m:t>
        </m:r>
        <m:r>
          <m:t>4</m:t>
        </m:r>
      </m:oMath>
      <w:r>
        <w:t xml:space="preserve">, for example, we find that</w:t>
      </w:r>
    </w:p>
    <w:p>
      <w:pPr>
        <w:pStyle w:val="ProofStyle"/>
      </w:pPr>
      <m:oMathPara>
        <m:oMathParaPr>
          <m:jc m:val="center"/>
        </m:oMathParaPr>
        <m:oMath>
          <m:sSub>
            <m:e>
              <m:r>
                <m:t>P</m:t>
              </m:r>
            </m:e>
            <m:sub>
              <m:r>
                <m:t>δ</m:t>
              </m:r>
            </m:sub>
          </m:sSub>
          <m:r>
            <m:rPr>
              <m:sty m:val="p"/>
            </m:rPr>
            <m:t>=</m:t>
          </m:r>
          <m:d>
            <m:dPr>
              <m:begChr m:val="{"/>
              <m:endChr m:val="}"/>
              <m:sepChr m:val=""/>
              <m:grow/>
            </m:dPr>
            <m:e>
              <m:r>
                <m:rPr>
                  <m:sty m:val="p"/>
                </m:rPr>
                <m:t>−</m:t>
              </m:r>
              <m:r>
                <m:t>1</m:t>
              </m:r>
              <m:r>
                <m:rPr>
                  <m:sty m:val="p"/>
                </m:rPr>
                <m:t>,</m:t>
              </m:r>
              <m:r>
                <m:rPr>
                  <m:sty m:val="p"/>
                </m:rPr>
                <m:t>−</m:t>
              </m:r>
              <m:f>
                <m:fPr>
                  <m:type m:val="bar"/>
                </m:fPr>
                <m:num>
                  <m:r>
                    <m:t>ϵ</m:t>
                  </m:r>
                </m:num>
                <m:den>
                  <m:r>
                    <m:t>4</m:t>
                  </m:r>
                </m:den>
              </m:f>
              <m:r>
                <m:rPr>
                  <m:sty m:val="p"/>
                </m:rPr>
                <m:t>,</m:t>
              </m:r>
              <m:f>
                <m:fPr>
                  <m:type m:val="bar"/>
                </m:fPr>
                <m:num>
                  <m:r>
                    <m:t>ϵ</m:t>
                  </m:r>
                </m:num>
                <m:den>
                  <m:r>
                    <m:t>4</m:t>
                  </m:r>
                </m:den>
              </m:f>
              <m:r>
                <m:rPr>
                  <m:sty m:val="p"/>
                </m:rPr>
                <m:t>,</m:t>
              </m:r>
              <m:r>
                <m:t>1</m:t>
              </m:r>
            </m:e>
          </m:d>
        </m:oMath>
      </m:oMathPara>
    </w:p>
    <w:p>
      <w:pPr>
        <w:pStyle w:val="ProofStyle"/>
      </w:pPr>
      <w:r>
        <w:t xml:space="preserve">is such that</w:t>
      </w:r>
      <w:r>
        <w:t xml:space="preserve"> </w:t>
      </w:r>
      <m:oMath>
        <m:r>
          <m:t>U</m:t>
        </m:r>
        <m:d>
          <m:dPr>
            <m:begChr m:val="("/>
            <m:endChr m:val=")"/>
            <m:sepChr m:val=""/>
            <m:grow/>
          </m:dPr>
          <m:e>
            <m:r>
              <m:t>f</m:t>
            </m:r>
            <m:r>
              <m:rPr>
                <m:sty m:val="p"/>
              </m:rPr>
              <m:t>,</m:t>
            </m:r>
            <m:sSub>
              <m:e>
                <m:r>
                  <m:t>P</m:t>
                </m:r>
              </m:e>
              <m:sub>
                <m:r>
                  <m:t>δ</m:t>
                </m:r>
              </m:sub>
            </m:sSub>
          </m:e>
        </m:d>
        <m:r>
          <m:rPr>
            <m:sty m:val="p"/>
          </m:rPr>
          <m:t>−</m:t>
        </m:r>
        <m:r>
          <m:t>L</m:t>
        </m:r>
        <m:d>
          <m:dPr>
            <m:begChr m:val="("/>
            <m:endChr m:val=")"/>
            <m:sepChr m:val=""/>
            <m:grow/>
          </m:dPr>
          <m:e>
            <m:r>
              <m:t>f</m:t>
            </m:r>
            <m:r>
              <m:rPr>
                <m:sty m:val="p"/>
              </m:rPr>
              <m:t>,</m:t>
            </m:r>
            <m:sSub>
              <m:e>
                <m:r>
                  <m:t>P</m:t>
                </m:r>
              </m:e>
              <m:sub>
                <m:r>
                  <m:t>δ</m:t>
                </m:r>
              </m:sub>
            </m:sSub>
          </m:e>
        </m:d>
        <m:r>
          <m:rPr>
            <m:sty m:val="p"/>
          </m:rPr>
          <m:t>&lt;</m:t>
        </m:r>
        <m:r>
          <m:t>ϵ</m:t>
        </m:r>
      </m:oMath>
      <w:r>
        <w:t xml:space="preserve">. Therefore, by the Cauchy criterion,</w:t>
      </w:r>
      <w:r>
        <w:t xml:space="preserve"> </w:t>
      </w:r>
      <m:oMath>
        <m:r>
          <m:t>f</m:t>
        </m:r>
      </m:oMath>
      <w:r>
        <w:t xml:space="preserve"> </w:t>
      </w:r>
      <w:r>
        <w:t xml:space="preserve">is integrable.</w:t>
      </w:r>
    </w:p>
    <w:p>
      <w:pPr>
        <w:pStyle w:val="BodyText"/>
      </w:pPr>
      <w:r>
        <w:rPr>
          <w:iCs/>
          <w:i/>
        </w:rPr>
        <w:t xml:space="preserve">This idea of `cutting out the discontinuity’ by introducing a</w:t>
      </w:r>
      <w:r>
        <w:rPr>
          <w:iCs/>
          <w:i/>
        </w:rPr>
        <w:t xml:space="preserve"> </w:t>
      </w:r>
      <m:oMath>
        <m:r>
          <m:t>δ</m:t>
        </m:r>
      </m:oMath>
      <w:r>
        <w:rPr>
          <w:iCs/>
          <w:i/>
        </w:rPr>
        <w:t xml:space="preserve"> </w:t>
      </w:r>
      <w:r>
        <w:rPr>
          <w:iCs/>
          <w:i/>
        </w:rPr>
        <w:t xml:space="preserve">comes in really handy in a few areas of maths. It’s also really handy for dealing with improper integrals, for example</w:t>
      </w:r>
      <w:r>
        <w:rPr>
          <w:iCs/>
          <w:i/>
        </w:rPr>
        <w:t xml:space="preserve"> </w:t>
      </w:r>
      <m:oMathPara>
        <m:oMathParaPr>
          <m:jc m:val="center"/>
        </m:oMathParaPr>
        <m:oMath>
          <m:nary>
            <m:naryPr>
              <m:chr m:val="∫"/>
              <m:limLoc m:val="subSup"/>
              <m:subHide m:val="0"/>
              <m:supHide m:val="0"/>
            </m:naryPr>
            <m:sub>
              <m:r>
                <m:t>0</m:t>
              </m:r>
            </m:sub>
            <m:sup>
              <m:r>
                <m:t>1</m:t>
              </m:r>
            </m:sup>
            <m:e>
              <m:f>
                <m:fPr>
                  <m:type m:val="bar"/>
                </m:fPr>
                <m:num>
                  <m:r>
                    <m:t>1</m:t>
                  </m:r>
                </m:num>
                <m:den>
                  <m:rad>
                    <m:radPr>
                      <m:degHide m:val="1"/>
                    </m:radPr>
                    <m:deg/>
                    <m:e>
                      <m:r>
                        <m:t>x</m:t>
                      </m:r>
                    </m:e>
                  </m:rad>
                </m:den>
              </m:f>
            </m:e>
          </m:nary>
          <m:r>
            <m:t> </m:t>
          </m:r>
          <m:r>
            <m:t>d</m:t>
          </m:r>
          <m:r>
            <m:t>x</m:t>
          </m:r>
        </m:oMath>
      </m:oMathPara>
    </w:p>
    <w:bookmarkEnd w:id="25"/>
    <w:bookmarkStart w:id="28" w:name="example-2"/>
    <w:p>
      <w:pPr>
        <w:pStyle w:val="Heading1"/>
      </w:pPr>
      <w:r>
        <w:t xml:space="preserve">Example 2</w:t>
      </w:r>
    </w:p>
    <w:p>
      <w:pPr>
        <w:pStyle w:val="FirstParagraph"/>
      </w:pPr>
    </w:p>
    <w:bookmarkStart w:id="27" w:name="exm:ex2"/>
    <w:p>
      <w:pPr>
        <w:pStyle w:val="ExampleStyle"/>
      </w:pPr>
      <w:bookmarkStart w:id="26" w:name="exm:ex2"/>
      <w:bookmarkEnd w:id="26"/>
      <w:r>
        <w:rPr>
          <w:rStyle w:val="NameStyle"/>
        </w:rPr>
        <w:t xml:space="preserve">Example 2.1</w:t>
      </w:r>
      <w:r>
        <w:rPr>
          <w:rStyle w:val="NameStyle"/>
        </w:rPr>
        <w:t xml:space="preserve"> </w:t>
      </w:r>
    </w:p>
    <w:p>
      <w:pPr>
        <w:pStyle w:val="ExampleStyle"/>
      </w:pPr>
      <w:r>
        <w:t xml:space="preserve">Consider</w:t>
      </w:r>
      <w:r>
        <w:t xml:space="preserve"> </w:t>
      </w:r>
      <m:oMath>
        <m:r>
          <m:t>f</m:t>
        </m:r>
        <m:r>
          <m:rPr>
            <m:sty m:val="p"/>
          </m:rPr>
          <m:t>:</m:t>
        </m:r>
        <m:d>
          <m:dPr>
            <m:begChr m:val="["/>
            <m:endChr m:val="]"/>
            <m:sepChr m:val=""/>
            <m:grow/>
          </m:dPr>
          <m:e>
            <m:r>
              <m:t>1</m:t>
            </m:r>
            <m:r>
              <m:rPr>
                <m:sty m:val="p"/>
              </m:rPr>
              <m:t>,</m:t>
            </m:r>
            <m:r>
              <m:t>4</m:t>
            </m:r>
          </m:e>
        </m:d>
        <m:r>
          <m:rPr>
            <m:sty m:val="p"/>
          </m:rPr>
          <m:t>→</m:t>
        </m:r>
        <m:r>
          <m:rPr>
            <m:sty m:val="p"/>
            <m:scr m:val="double-struck"/>
          </m:rPr>
          <m:t>R</m:t>
        </m:r>
      </m:oMath>
      <w:r>
        <w:t xml:space="preserve"> </w:t>
      </w:r>
      <w:r>
        <w:t xml:space="preserve">given by</w:t>
      </w:r>
      <w:r>
        <w:t xml:space="preserve"> </w:t>
      </w:r>
      <m:oMath>
        <m:r>
          <m:t>f</m:t>
        </m:r>
        <m:d>
          <m:dPr>
            <m:begChr m:val="("/>
            <m:endChr m:val=")"/>
            <m:sepChr m:val=""/>
            <m:grow/>
          </m:dPr>
          <m:e>
            <m:r>
              <m:t>x</m:t>
            </m:r>
          </m:e>
        </m:d>
        <m:r>
          <m:rPr>
            <m:sty m:val="p"/>
          </m:rPr>
          <m:t>=</m:t>
        </m:r>
        <m:f>
          <m:fPr>
            <m:type m:val="bar"/>
          </m:fPr>
          <m:num>
            <m:r>
              <m:t>1</m:t>
            </m:r>
          </m:num>
          <m:den>
            <m:r>
              <m:t>2</m:t>
            </m:r>
            <m:rad>
              <m:radPr>
                <m:degHide m:val="1"/>
              </m:radPr>
              <m:deg/>
              <m:e>
                <m:r>
                  <m:t>x</m:t>
                </m:r>
              </m:e>
            </m:rad>
          </m:den>
        </m:f>
      </m:oMath>
      <w:r>
        <w:t xml:space="preserve">. Find</w:t>
      </w:r>
      <w:r>
        <w:t xml:space="preserve"> </w:t>
      </w:r>
      <m:oMath>
        <m:nary>
          <m:naryPr>
            <m:chr m:val="∫"/>
            <m:limLoc m:val="subSup"/>
            <m:subHide m:val="0"/>
            <m:supHide m:val="0"/>
          </m:naryPr>
          <m:sub>
            <m:r>
              <m:t>1</m:t>
            </m:r>
          </m:sub>
          <m:sup>
            <m:r>
              <m:t>4</m:t>
            </m:r>
          </m:sup>
          <m:e>
            <m:r>
              <m:t>f</m:t>
            </m:r>
          </m:e>
        </m:nary>
      </m:oMath>
      <w:r>
        <w:t xml:space="preserve"> </w:t>
      </w:r>
      <w:r>
        <w:t xml:space="preserve">by using the Fundamental Theorem of Calculus.</w:t>
      </w:r>
    </w:p>
    <w:bookmarkEnd w:id="27"/>
    <w:p>
      <w:pPr>
        <w:pStyle w:val="BodyText"/>
      </w:pPr>
    </w:p>
    <w:p>
      <w:pPr>
        <w:pStyle w:val="ProofStyle"/>
      </w:pPr>
      <w:r>
        <w:rPr>
          <w:rStyle w:val="NameStyle"/>
        </w:rPr>
        <w:t xml:space="preserve">Solution.</w:t>
      </w:r>
      <w:r>
        <w:rPr>
          <w:rStyle w:val="NameStyle"/>
        </w:rPr>
        <w:t xml:space="preserve"> </w:t>
      </w:r>
    </w:p>
    <w:p>
      <w:pPr>
        <w:pStyle w:val="ProofStyle"/>
      </w:pPr>
      <w:r>
        <w:t xml:space="preserve">Let</w:t>
      </w:r>
      <w:r>
        <w:t xml:space="preserve"> </w:t>
      </w:r>
      <m:oMath>
        <m:r>
          <m:t>F</m:t>
        </m:r>
        <m:r>
          <m:rPr>
            <m:sty m:val="p"/>
          </m:rPr>
          <m:t>:</m:t>
        </m:r>
        <m:d>
          <m:dPr>
            <m:begChr m:val="("/>
            <m:endChr m:val=")"/>
            <m:sepChr m:val=""/>
            <m:grow/>
          </m:dPr>
          <m:e>
            <m:r>
              <m:t>0</m:t>
            </m:r>
            <m:r>
              <m:rPr>
                <m:sty m:val="p"/>
              </m:rPr>
              <m:t>,</m:t>
            </m:r>
            <m:r>
              <m:t>5</m:t>
            </m:r>
          </m:e>
        </m:d>
        <m:r>
          <m:rPr>
            <m:sty m:val="p"/>
          </m:rPr>
          <m:t>→</m:t>
        </m:r>
        <m:r>
          <m:rPr>
            <m:sty m:val="p"/>
            <m:scr m:val="double-struck"/>
          </m:rPr>
          <m:t>R</m:t>
        </m:r>
      </m:oMath>
      <w:r>
        <w:t xml:space="preserve"> </w:t>
      </w:r>
      <w:r>
        <w:t xml:space="preserve">be defined by</w:t>
      </w:r>
      <w:r>
        <w:t xml:space="preserve"> </w:t>
      </w:r>
      <m:oMath>
        <m:r>
          <m:t>F</m:t>
        </m:r>
        <m:d>
          <m:dPr>
            <m:begChr m:val="("/>
            <m:endChr m:val=")"/>
            <m:sepChr m:val=""/>
            <m:grow/>
          </m:dPr>
          <m:e>
            <m:r>
              <m:t>x</m:t>
            </m:r>
          </m:e>
        </m:d>
        <m:r>
          <m:rPr>
            <m:sty m:val="p"/>
          </m:rPr>
          <m:t>=</m:t>
        </m:r>
        <m:rad>
          <m:radPr>
            <m:degHide m:val="1"/>
          </m:radPr>
          <m:deg/>
          <m:e>
            <m:r>
              <m:t>x</m:t>
            </m:r>
          </m:e>
        </m:rad>
      </m:oMath>
      <w:r>
        <w:t xml:space="preserve">. We know that</w:t>
      </w:r>
      <w:r>
        <w:t xml:space="preserve"> </w:t>
      </w:r>
      <m:oMath>
        <m:r>
          <m:t>F</m:t>
        </m:r>
      </m:oMath>
      <w:r>
        <w:t xml:space="preserve"> </w:t>
      </w:r>
      <w:r>
        <w:t xml:space="preserve">is differentiable on</w:t>
      </w:r>
      <w:r>
        <w:t xml:space="preserve"> </w:t>
      </w:r>
      <m:oMath>
        <m:d>
          <m:dPr>
            <m:begChr m:val="("/>
            <m:endChr m:val=")"/>
            <m:sepChr m:val=""/>
            <m:grow/>
          </m:dPr>
          <m:e>
            <m:r>
              <m:t>0</m:t>
            </m:r>
            <m:r>
              <m:rPr>
                <m:sty m:val="p"/>
              </m:rPr>
              <m:t>,</m:t>
            </m:r>
            <m:r>
              <m:t>5</m:t>
            </m:r>
          </m:e>
        </m:d>
      </m:oMath>
      <w:r>
        <w:t xml:space="preserve">, and</w:t>
      </w:r>
      <w:r>
        <w:t xml:space="preserve"> </w:t>
      </w:r>
      <m:oMath>
        <m:r>
          <m:rPr>
            <m:sty m:val="p"/>
          </m:rPr>
          <m:t>∀</m:t>
        </m:r>
        <m:r>
          <m:t>x</m:t>
        </m:r>
        <m:r>
          <m:rPr>
            <m:sty m:val="p"/>
          </m:rPr>
          <m:t>∈</m:t>
        </m:r>
        <m:d>
          <m:dPr>
            <m:begChr m:val="["/>
            <m:endChr m:val="]"/>
            <m:sepChr m:val=""/>
            <m:grow/>
          </m:dPr>
          <m:e>
            <m:r>
              <m:t>1</m:t>
            </m:r>
            <m:r>
              <m:rPr>
                <m:sty m:val="p"/>
              </m:rPr>
              <m:t>,</m:t>
            </m:r>
            <m:r>
              <m:t>4</m:t>
            </m:r>
          </m:e>
        </m:d>
      </m:oMath>
      <w:r>
        <w:t xml:space="preserve">:</w:t>
      </w:r>
    </w:p>
    <w:p>
      <w:pPr>
        <w:pStyle w:val="ProofStyle"/>
      </w:pPr>
      <m:oMathPara>
        <m:oMathParaPr>
          <m:jc m:val="center"/>
        </m:oMathParaPr>
        <m:oMath>
          <m:r>
            <m:t>F</m:t>
          </m:r>
          <m:r>
            <m:rPr>
              <m:sty m:val="p"/>
            </m:rPr>
            <m:t>′</m:t>
          </m:r>
          <m:d>
            <m:dPr>
              <m:begChr m:val="("/>
              <m:endChr m:val=")"/>
              <m:sepChr m:val=""/>
              <m:grow/>
            </m:dPr>
            <m:e>
              <m:r>
                <m:t>x</m:t>
              </m:r>
            </m:e>
          </m:d>
          <m:r>
            <m:rPr>
              <m:sty m:val="p"/>
            </m:rPr>
            <m:t>=</m:t>
          </m:r>
          <m:f>
            <m:fPr>
              <m:type m:val="bar"/>
            </m:fPr>
            <m:num>
              <m:r>
                <m:t>1</m:t>
              </m:r>
            </m:num>
            <m:den>
              <m:r>
                <m:t>2</m:t>
              </m:r>
              <m:rad>
                <m:radPr>
                  <m:degHide m:val="1"/>
                </m:radPr>
                <m:deg/>
                <m:e>
                  <m:r>
                    <m:t>x</m:t>
                  </m:r>
                </m:e>
              </m:rad>
            </m:den>
          </m:f>
          <m:r>
            <m:rPr>
              <m:sty m:val="p"/>
            </m:rPr>
            <m:t>=</m:t>
          </m:r>
          <m:r>
            <m:t>f</m:t>
          </m:r>
          <m:d>
            <m:dPr>
              <m:begChr m:val="("/>
              <m:endChr m:val=")"/>
              <m:sepChr m:val=""/>
              <m:grow/>
            </m:dPr>
            <m:e>
              <m:r>
                <m:t>x</m:t>
              </m:r>
            </m:e>
          </m:d>
          <m:r>
            <m:rPr>
              <m:sty m:val="p"/>
            </m:rPr>
            <m:t>.</m:t>
          </m:r>
        </m:oMath>
      </m:oMathPara>
    </w:p>
    <w:p>
      <w:pPr>
        <w:pStyle w:val="ProofStyle"/>
      </w:pPr>
      <w:r>
        <w:t xml:space="preserve">Hence,</w:t>
      </w:r>
      <w:r>
        <w:t xml:space="preserve"> </w:t>
      </w:r>
      <m:oMath>
        <m:r>
          <m:t>F</m:t>
        </m:r>
      </m:oMath>
      <w:r>
        <w:t xml:space="preserve"> </w:t>
      </w:r>
      <w:r>
        <w:t xml:space="preserve">is a primitive for</w:t>
      </w:r>
      <w:r>
        <w:t xml:space="preserve"> </w:t>
      </w:r>
      <m:oMath>
        <m:r>
          <m:t>f</m:t>
        </m:r>
      </m:oMath>
      <w:r>
        <w:t xml:space="preserve">. Moreover,</w:t>
      </w:r>
      <w:r>
        <w:t xml:space="preserve"> </w:t>
      </w:r>
      <m:oMath>
        <m:r>
          <m:t>f</m:t>
        </m:r>
      </m:oMath>
      <w:r>
        <w:t xml:space="preserve"> </w:t>
      </w:r>
      <w:r>
        <w:t xml:space="preserve">is continuous on</w:t>
      </w:r>
      <w:r>
        <w:t xml:space="preserve"> </w:t>
      </w:r>
      <m:oMath>
        <m:d>
          <m:dPr>
            <m:begChr m:val="["/>
            <m:endChr m:val="]"/>
            <m:sepChr m:val=""/>
            <m:grow/>
          </m:dPr>
          <m:e>
            <m:r>
              <m:t>1</m:t>
            </m:r>
            <m:r>
              <m:rPr>
                <m:sty m:val="p"/>
              </m:rPr>
              <m:t>,</m:t>
            </m:r>
            <m:r>
              <m:t>4</m:t>
            </m:r>
          </m:e>
        </m:d>
      </m:oMath>
      <w:r>
        <w:t xml:space="preserve">, so it is integrable. Hence, by the FTC:</w:t>
      </w:r>
    </w:p>
    <w:p>
      <w:pPr>
        <w:pStyle w:val="ProofStyle"/>
      </w:pPr>
      <m:oMathPara>
        <m:oMathParaPr>
          <m:jc m:val="center"/>
        </m:oMathParaPr>
        <m:oMath>
          <m:m>
            <m:mPr>
              <m:baseJc m:val="center"/>
              <m:plcHide m:val="1"/>
              <m:mcs>
                <m:mc>
                  <m:mcPr>
                    <m:mcJc m:val="right"/>
                    <m:count m:val="1"/>
                  </m:mcPr>
                </m:mc>
              </m:mcs>
            </m:mPr>
            <m:mr>
              <m:e>
                <m:nary>
                  <m:naryPr>
                    <m:chr m:val="∫"/>
                    <m:limLoc m:val="subSup"/>
                    <m:subHide m:val="0"/>
                    <m:supHide m:val="0"/>
                  </m:naryPr>
                  <m:sub>
                    <m:r>
                      <m:t>1</m:t>
                    </m:r>
                  </m:sub>
                  <m:sup>
                    <m:r>
                      <m:t>4</m:t>
                    </m:r>
                  </m:sup>
                  <m:e>
                    <m:r>
                      <m:t>f</m:t>
                    </m:r>
                  </m:e>
                </m:nary>
                <m:r>
                  <m:rPr>
                    <m:sty m:val="p"/>
                  </m:rPr>
                  <m:t>=</m:t>
                </m:r>
                <m:r>
                  <m:t>F</m:t>
                </m:r>
                <m:d>
                  <m:dPr>
                    <m:begChr m:val="("/>
                    <m:endChr m:val=")"/>
                    <m:sepChr m:val=""/>
                    <m:grow/>
                  </m:dPr>
                  <m:e>
                    <m:r>
                      <m:t>4</m:t>
                    </m:r>
                  </m:e>
                </m:d>
                <m:r>
                  <m:rPr>
                    <m:sty m:val="p"/>
                  </m:rPr>
                  <m:t>−</m:t>
                </m:r>
                <m:r>
                  <m:t>F</m:t>
                </m:r>
                <m:d>
                  <m:dPr>
                    <m:begChr m:val="("/>
                    <m:endChr m:val=")"/>
                    <m:sepChr m:val=""/>
                    <m:grow/>
                  </m:dPr>
                  <m:e>
                    <m:r>
                      <m:t>1</m:t>
                    </m:r>
                  </m:e>
                </m:d>
                <m:r>
                  <m:rPr>
                    <m:sty m:val="p"/>
                  </m:rPr>
                  <m:t>=</m:t>
                </m:r>
                <m:rad>
                  <m:radPr>
                    <m:degHide m:val="1"/>
                  </m:radPr>
                  <m:deg/>
                  <m:e>
                    <m:r>
                      <m:t>4</m:t>
                    </m:r>
                  </m:e>
                </m:rad>
                <m:r>
                  <m:rPr>
                    <m:sty m:val="p"/>
                  </m:rPr>
                  <m:t>−</m:t>
                </m:r>
                <m:rad>
                  <m:radPr>
                    <m:degHide m:val="1"/>
                  </m:radPr>
                  <m:deg/>
                  <m:e>
                    <m:r>
                      <m:t>1</m:t>
                    </m:r>
                  </m:e>
                </m:rad>
                <m:r>
                  <m:rPr>
                    <m:sty m:val="p"/>
                  </m:rPr>
                  <m:t>=</m:t>
                </m:r>
                <m:r>
                  <m:t>1</m:t>
                </m:r>
                <m:r>
                  <m:rPr>
                    <m:sty m:val="p"/>
                  </m:rPr>
                  <m:t>.</m:t>
                </m:r>
              </m:e>
            </m:mr>
          </m:m>
        </m:oMath>
      </m:oMathPara>
    </w:p>
    <w:bookmarkEnd w:id="28"/>
    <w:bookmarkStart w:id="31" w:name="example-3"/>
    <w:p>
      <w:pPr>
        <w:pStyle w:val="Heading1"/>
      </w:pPr>
      <w:r>
        <w:t xml:space="preserve">Example 3</w:t>
      </w:r>
    </w:p>
    <w:p>
      <w:pPr>
        <w:pStyle w:val="FirstParagraph"/>
      </w:pPr>
    </w:p>
    <w:bookmarkStart w:id="30" w:name="exm:ex3"/>
    <w:p>
      <w:pPr>
        <w:pStyle w:val="ExampleStyle"/>
      </w:pPr>
      <w:bookmarkStart w:id="29" w:name="exm:ex3"/>
      <w:bookmarkEnd w:id="29"/>
      <w:r>
        <w:rPr>
          <w:rStyle w:val="NameStyle"/>
        </w:rPr>
        <w:t xml:space="preserve">Example 3.1</w:t>
      </w:r>
      <w:r>
        <w:rPr>
          <w:rStyle w:val="NameStyle"/>
        </w:rPr>
        <w:t xml:space="preserve"> </w:t>
      </w:r>
    </w:p>
    <w:p>
      <w:pPr>
        <w:pStyle w:val="ExampleStyle"/>
      </w:pPr>
      <w:r>
        <w:t xml:space="preserve">Let</w:t>
      </w:r>
      <w:r>
        <w:t xml:space="preserve"> </w:t>
      </w:r>
      <m:oMath>
        <m:r>
          <m:t>f</m:t>
        </m:r>
        <m:r>
          <m:rPr>
            <m:sty m:val="p"/>
          </m:rPr>
          <m:t>:</m:t>
        </m:r>
        <m:d>
          <m:dPr>
            <m:begChr m:val="["/>
            <m:endChr m:val="]"/>
            <m:sepChr m:val=""/>
            <m:grow/>
          </m:dPr>
          <m:e>
            <m:r>
              <m:t>0</m:t>
            </m:r>
            <m:r>
              <m:rPr>
                <m:sty m:val="p"/>
              </m:rPr>
              <m:t>,</m:t>
            </m:r>
            <m:r>
              <m:t>π</m:t>
            </m:r>
            <m:r>
              <m:rPr>
                <m:sty m:val="p"/>
              </m:rPr>
              <m:t>/</m:t>
            </m:r>
            <m:r>
              <m:t>2</m:t>
            </m:r>
          </m:e>
        </m:d>
        <m:r>
          <m:rPr>
            <m:sty m:val="p"/>
          </m:rPr>
          <m:t>→</m:t>
        </m:r>
        <m:r>
          <m:rPr>
            <m:sty m:val="p"/>
            <m:scr m:val="double-struck"/>
          </m:rPr>
          <m:t>R</m:t>
        </m:r>
      </m:oMath>
      <w:r>
        <w:t xml:space="preserve"> </w:t>
      </w:r>
      <w:r>
        <w:t xml:space="preserve">be defined by</w:t>
      </w:r>
      <w:r>
        <w:t xml:space="preserve"> </w:t>
      </w:r>
      <m:oMath>
        <m:r>
          <m:t>f</m:t>
        </m:r>
        <m:d>
          <m:dPr>
            <m:begChr m:val="("/>
            <m:endChr m:val=")"/>
            <m:sepChr m:val=""/>
            <m:grow/>
          </m:dPr>
          <m:e>
            <m:r>
              <m:t>t</m:t>
            </m:r>
          </m:e>
        </m:d>
        <m:r>
          <m:rPr>
            <m:sty m:val="p"/>
          </m:rPr>
          <m:t>=</m:t>
        </m:r>
        <m:sSup>
          <m:e>
            <m:r>
              <m:rPr>
                <m:sty m:val="p"/>
              </m:rPr>
              <m:t>e</m:t>
            </m:r>
          </m:e>
          <m:sup>
            <m:r>
              <m:rPr>
                <m:sty m:val="p"/>
              </m:rPr>
              <m:t>−</m:t>
            </m:r>
            <m:sSup>
              <m:e>
                <m:r>
                  <m:t>t</m:t>
                </m:r>
              </m:e>
              <m:sup>
                <m:r>
                  <m:t>2</m:t>
                </m:r>
              </m:sup>
            </m:sSup>
          </m:sup>
        </m:sSup>
      </m:oMath>
      <w:r>
        <w:t xml:space="preserve">, and let</w:t>
      </w:r>
      <w:r>
        <w:t xml:space="preserve"> </w:t>
      </w:r>
      <m:oMath>
        <m:r>
          <m:t>b</m:t>
        </m:r>
        <m:r>
          <m:rPr>
            <m:sty m:val="p"/>
          </m:rPr>
          <m:t>:</m:t>
        </m:r>
        <m:d>
          <m:dPr>
            <m:begChr m:val="("/>
            <m:endChr m:val=")"/>
            <m:sepChr m:val=""/>
            <m:grow/>
          </m:dPr>
          <m:e>
            <m:r>
              <m:t>0</m:t>
            </m:r>
            <m:r>
              <m:rPr>
                <m:sty m:val="p"/>
              </m:rPr>
              <m:t>,</m:t>
            </m:r>
            <m:r>
              <m:t>π</m:t>
            </m:r>
            <m:r>
              <m:rPr>
                <m:sty m:val="p"/>
              </m:rPr>
              <m:t>/</m:t>
            </m:r>
            <m:r>
              <m:t>2</m:t>
            </m:r>
          </m:e>
        </m:d>
        <m:r>
          <m:rPr>
            <m:sty m:val="p"/>
          </m:rPr>
          <m:t>→</m:t>
        </m:r>
        <m:d>
          <m:dPr>
            <m:begChr m:val="("/>
            <m:endChr m:val=")"/>
            <m:sepChr m:val=""/>
            <m:grow/>
          </m:dPr>
          <m:e>
            <m:r>
              <m:t>0</m:t>
            </m:r>
            <m:r>
              <m:rPr>
                <m:sty m:val="p"/>
              </m:rPr>
              <m:t>,</m:t>
            </m:r>
            <m:r>
              <m:t>π</m:t>
            </m:r>
            <m:r>
              <m:rPr>
                <m:sty m:val="p"/>
              </m:rPr>
              <m:t>/</m:t>
            </m:r>
            <m:r>
              <m:t>2</m:t>
            </m:r>
          </m:e>
        </m:d>
      </m:oMath>
      <w:r>
        <w:t xml:space="preserve"> </w:t>
      </w:r>
      <w:r>
        <w:t xml:space="preserve">be defined by</w:t>
      </w:r>
      <w:r>
        <w:t xml:space="preserve"> </w:t>
      </w:r>
      <m:oMath>
        <m:r>
          <m:t>b</m:t>
        </m:r>
        <m:d>
          <m:dPr>
            <m:begChr m:val="("/>
            <m:endChr m:val=")"/>
            <m:sepChr m:val=""/>
            <m:grow/>
          </m:dPr>
          <m:e>
            <m:r>
              <m:t>x</m:t>
            </m:r>
          </m:e>
        </m:d>
        <m:r>
          <m:rPr>
            <m:sty m:val="p"/>
          </m:rPr>
          <m:t>=</m:t>
        </m:r>
        <m:r>
          <m:t>x</m:t>
        </m:r>
        <m:r>
          <m:rPr>
            <m:nor/>
            <m:sty m:val="p"/>
          </m:rPr>
          <m:t>sin</m:t>
        </m:r>
        <m:d>
          <m:dPr>
            <m:begChr m:val="("/>
            <m:endChr m:val=")"/>
            <m:sepChr m:val=""/>
            <m:grow/>
          </m:dPr>
          <m:e>
            <m:r>
              <m:t>x</m:t>
            </m:r>
          </m:e>
        </m:d>
      </m:oMath>
      <w:r>
        <w:t xml:space="preserve">. Find</w:t>
      </w:r>
    </w:p>
    <w:p>
      <w:pPr>
        <w:pStyle w:val="ExampleStyle"/>
      </w:pPr>
      <m:oMathPara>
        <m:oMathParaPr>
          <m:jc m:val="center"/>
        </m:oMathParaPr>
        <m:oMath>
          <m:f>
            <m:fPr>
              <m:type m:val="bar"/>
            </m:fPr>
            <m:num>
              <m:r>
                <m:t>d</m:t>
              </m:r>
            </m:num>
            <m:den>
              <m:r>
                <m:t>d</m:t>
              </m:r>
              <m:r>
                <m:t>x</m:t>
              </m:r>
            </m:den>
          </m:f>
          <m:nary>
            <m:naryPr>
              <m:chr m:val="∫"/>
              <m:limLoc m:val="subSup"/>
              <m:subHide m:val="0"/>
              <m:supHide m:val="0"/>
            </m:naryPr>
            <m:sub>
              <m:r>
                <m:t>0</m:t>
              </m:r>
            </m:sub>
            <m:sup>
              <m:r>
                <m:t>b</m:t>
              </m:r>
              <m:d>
                <m:dPr>
                  <m:begChr m:val="("/>
                  <m:endChr m:val=")"/>
                  <m:sepChr m:val=""/>
                  <m:grow/>
                </m:dPr>
                <m:e>
                  <m:r>
                    <m:t>x</m:t>
                  </m:r>
                </m:e>
              </m:d>
            </m:sup>
            <m:e>
              <m:r>
                <m:t>f</m:t>
              </m:r>
            </m:e>
          </m:nary>
          <m:d>
            <m:dPr>
              <m:begChr m:val="("/>
              <m:endChr m:val=")"/>
              <m:sepChr m:val=""/>
              <m:grow/>
            </m:dPr>
            <m:e>
              <m:r>
                <m:t>t</m:t>
              </m:r>
            </m:e>
          </m:d>
          <m:r>
            <m:t> </m:t>
          </m:r>
          <m:r>
            <m:t>d</m:t>
          </m:r>
          <m:r>
            <m:t>t</m:t>
          </m:r>
          <m:r>
            <m:rPr>
              <m:sty m:val="p"/>
            </m:rPr>
            <m:t>.</m:t>
          </m:r>
        </m:oMath>
      </m:oMathPara>
    </w:p>
    <w:bookmarkEnd w:id="30"/>
    <w:p>
      <w:pPr>
        <w:pStyle w:val="FirstParagraph"/>
      </w:pPr>
    </w:p>
    <w:p>
      <w:pPr>
        <w:pStyle w:val="ProofStyle"/>
      </w:pPr>
      <w:r>
        <w:rPr>
          <w:rStyle w:val="NameStyle"/>
        </w:rPr>
        <w:t xml:space="preserve">Solution.</w:t>
      </w:r>
      <w:r>
        <w:rPr>
          <w:rStyle w:val="NameStyle"/>
        </w:rPr>
        <w:t xml:space="preserve"> </w:t>
      </w:r>
    </w:p>
    <w:p>
      <w:pPr>
        <w:pStyle w:val="ProofStyle"/>
      </w:pPr>
      <w:r>
        <w:t xml:space="preserve">First, let</w:t>
      </w:r>
    </w:p>
    <w:p>
      <w:pPr>
        <w:pStyle w:val="ProofStyle"/>
      </w:pPr>
      <m:oMathPara>
        <m:oMathParaPr>
          <m:jc m:val="center"/>
        </m:oMathParaPr>
        <m:oMath>
          <m:r>
            <m:t>G</m:t>
          </m:r>
          <m:d>
            <m:dPr>
              <m:begChr m:val="("/>
              <m:endChr m:val=")"/>
              <m:sepChr m:val=""/>
              <m:grow/>
            </m:dPr>
            <m:e>
              <m:r>
                <m:t>b</m:t>
              </m:r>
            </m:e>
          </m:d>
          <m:r>
            <m:rPr>
              <m:sty m:val="p"/>
            </m:rPr>
            <m:t>=</m:t>
          </m:r>
          <m:nary>
            <m:naryPr>
              <m:chr m:val="∫"/>
              <m:limLoc m:val="subSup"/>
              <m:subHide m:val="0"/>
              <m:supHide m:val="0"/>
            </m:naryPr>
            <m:sub>
              <m:r>
                <m:t>0</m:t>
              </m:r>
            </m:sub>
            <m:sup>
              <m:r>
                <m:t>b</m:t>
              </m:r>
            </m:sup>
            <m:e>
              <m:r>
                <m:t>f</m:t>
              </m:r>
            </m:e>
          </m:nary>
          <m:d>
            <m:dPr>
              <m:begChr m:val="("/>
              <m:endChr m:val=")"/>
              <m:sepChr m:val=""/>
              <m:grow/>
            </m:dPr>
            <m:e>
              <m:r>
                <m:t>t</m:t>
              </m:r>
            </m:e>
          </m:d>
          <m:r>
            <m:t> </m:t>
          </m:r>
          <m:r>
            <m:t>d</m:t>
          </m:r>
          <m:r>
            <m:t>t</m:t>
          </m:r>
          <m:r>
            <m:rPr>
              <m:sty m:val="p"/>
            </m:rPr>
            <m:t>,</m:t>
          </m:r>
        </m:oMath>
      </m:oMathPara>
    </w:p>
    <w:p>
      <w:pPr>
        <w:pStyle w:val="ProofStyle"/>
      </w:pPr>
      <w:r>
        <w:t xml:space="preserve">where</w:t>
      </w:r>
      <w:r>
        <w:t xml:space="preserve"> </w:t>
      </w:r>
      <m:oMath>
        <m:r>
          <m:t>b</m:t>
        </m:r>
        <m:r>
          <m:rPr>
            <m:sty m:val="p"/>
          </m:rPr>
          <m:t>=</m:t>
        </m:r>
        <m:r>
          <m:t>b</m:t>
        </m:r>
        <m:d>
          <m:dPr>
            <m:begChr m:val="("/>
            <m:endChr m:val=")"/>
            <m:sepChr m:val=""/>
            <m:grow/>
          </m:dPr>
          <m:e>
            <m:r>
              <m:t>x</m:t>
            </m:r>
          </m:e>
        </m:d>
        <m:r>
          <m:rPr>
            <m:sty m:val="p"/>
          </m:rPr>
          <m:t>=</m:t>
        </m:r>
        <m:r>
          <m:t>x</m:t>
        </m:r>
        <m:r>
          <m:rPr>
            <m:nor/>
            <m:sty m:val="p"/>
          </m:rPr>
          <m:t>sin</m:t>
        </m:r>
        <m:d>
          <m:dPr>
            <m:begChr m:val="("/>
            <m:endChr m:val=")"/>
            <m:sepChr m:val=""/>
            <m:grow/>
          </m:dPr>
          <m:e>
            <m:r>
              <m:t>x</m:t>
            </m:r>
          </m:e>
        </m:d>
      </m:oMath>
      <w:r>
        <w:t xml:space="preserve">. By the second Fundamental Theorem of Calculus, as</w:t>
      </w:r>
      <w:r>
        <w:t xml:space="preserve"> </w:t>
      </w:r>
      <m:oMath>
        <m:r>
          <m:t>f</m:t>
        </m:r>
      </m:oMath>
      <w:r>
        <w:t xml:space="preserve"> </w:t>
      </w:r>
      <w:r>
        <w:t xml:space="preserve">is continuous on</w:t>
      </w:r>
      <w:r>
        <w:t xml:space="preserve"> </w:t>
      </w:r>
      <m:oMath>
        <m:d>
          <m:dPr>
            <m:begChr m:val="["/>
            <m:endChr m:val="]"/>
            <m:sepChr m:val=""/>
            <m:grow/>
          </m:dPr>
          <m:e>
            <m:r>
              <m:t>0</m:t>
            </m:r>
            <m:r>
              <m:rPr>
                <m:sty m:val="p"/>
              </m:rPr>
              <m:t>,</m:t>
            </m:r>
            <m:r>
              <m:t>π</m:t>
            </m:r>
            <m:r>
              <m:rPr>
                <m:sty m:val="p"/>
              </m:rPr>
              <m:t>/</m:t>
            </m:r>
            <m:r>
              <m:t>2</m:t>
            </m:r>
          </m:e>
        </m:d>
      </m:oMath>
      <w:r>
        <w:t xml:space="preserve">, then</w:t>
      </w:r>
      <w:r>
        <w:t xml:space="preserve"> </w:t>
      </w:r>
      <m:oMath>
        <m:r>
          <m:t>G</m:t>
        </m:r>
      </m:oMath>
      <w:r>
        <w:t xml:space="preserve"> </w:t>
      </w:r>
      <w:r>
        <w:t xml:space="preserve">is a primitive for</w:t>
      </w:r>
      <w:r>
        <w:t xml:space="preserve"> </w:t>
      </w:r>
      <m:oMath>
        <m:r>
          <m:t>f</m:t>
        </m:r>
      </m:oMath>
      <w:r>
        <w:t xml:space="preserve"> </w:t>
      </w:r>
      <w:r>
        <w:t xml:space="preserve">in terms of</w:t>
      </w:r>
      <w:r>
        <w:t xml:space="preserve"> </w:t>
      </w:r>
      <m:oMath>
        <m:r>
          <m:t>b</m:t>
        </m:r>
      </m:oMath>
      <w:r>
        <w:t xml:space="preserve">, with</w:t>
      </w:r>
    </w:p>
    <w:p>
      <w:pPr>
        <w:pStyle w:val="ProofStyle"/>
      </w:pPr>
      <m:oMathPara>
        <m:oMathParaPr>
          <m:jc m:val="center"/>
        </m:oMathParaPr>
        <m:oMath>
          <m:r>
            <m:t>f</m:t>
          </m:r>
          <m:d>
            <m:dPr>
              <m:begChr m:val="("/>
              <m:endChr m:val=")"/>
              <m:sepChr m:val=""/>
              <m:grow/>
            </m:dPr>
            <m:e>
              <m:r>
                <m:t>b</m:t>
              </m:r>
              <m:d>
                <m:dPr>
                  <m:begChr m:val="("/>
                  <m:endChr m:val=")"/>
                  <m:sepChr m:val=""/>
                  <m:grow/>
                </m:dPr>
                <m:e>
                  <m:r>
                    <m:t>x</m:t>
                  </m:r>
                </m:e>
              </m:d>
            </m:e>
          </m:d>
          <m:r>
            <m:rPr>
              <m:sty m:val="p"/>
            </m:rPr>
            <m:t>=</m:t>
          </m:r>
          <m:f>
            <m:fPr>
              <m:type m:val="bar"/>
            </m:fPr>
            <m:num>
              <m:r>
                <m:t>d</m:t>
              </m:r>
              <m:r>
                <m:t>G</m:t>
              </m:r>
            </m:num>
            <m:den>
              <m:r>
                <m:t>d</m:t>
              </m:r>
              <m:r>
                <m:t>b</m:t>
              </m:r>
            </m:den>
          </m:f>
          <m:d>
            <m:dPr>
              <m:begChr m:val="("/>
              <m:endChr m:val=")"/>
              <m:sepChr m:val=""/>
              <m:grow/>
            </m:dPr>
            <m:e>
              <m:r>
                <m:t>b</m:t>
              </m:r>
              <m:d>
                <m:dPr>
                  <m:begChr m:val="("/>
                  <m:endChr m:val=")"/>
                  <m:sepChr m:val=""/>
                  <m:grow/>
                </m:dPr>
                <m:e>
                  <m:r>
                    <m:t>x</m:t>
                  </m:r>
                </m:e>
              </m:d>
            </m:e>
          </m:d>
          <m:r>
            <m:t> </m:t>
          </m:r>
          <m:r>
            <m:rPr>
              <m:sty m:val="p"/>
            </m:rPr>
            <m:t>∀</m:t>
          </m:r>
          <m:r>
            <m:t>x</m:t>
          </m:r>
          <m:r>
            <m:rPr>
              <m:sty m:val="p"/>
            </m:rPr>
            <m:t>∈</m:t>
          </m:r>
          <m:d>
            <m:dPr>
              <m:begChr m:val="("/>
              <m:endChr m:val=")"/>
              <m:sepChr m:val=""/>
              <m:grow/>
            </m:dPr>
            <m:e>
              <m:r>
                <m:t>0</m:t>
              </m:r>
              <m:r>
                <m:rPr>
                  <m:sty m:val="p"/>
                </m:rPr>
                <m:t>,</m:t>
              </m:r>
              <m:r>
                <m:t>π</m:t>
              </m:r>
              <m:r>
                <m:rPr>
                  <m:sty m:val="p"/>
                </m:rPr>
                <m:t>/</m:t>
              </m:r>
              <m:r>
                <m:t>2</m:t>
              </m:r>
            </m:e>
          </m:d>
          <m:r>
            <m:rPr>
              <m:sty m:val="p"/>
            </m:rPr>
            <m:t>.</m:t>
          </m:r>
        </m:oMath>
      </m:oMathPara>
    </w:p>
    <w:p>
      <w:pPr>
        <w:pStyle w:val="ProofStyle"/>
      </w:pPr>
      <w:r>
        <w:t xml:space="preserve">Hence, by the chain rule:</w:t>
      </w:r>
    </w:p>
    <w:p>
      <w:pPr>
        <w:pStyle w:val="ProofStyle"/>
      </w:pPr>
      <m:oMathPara>
        <m:oMathParaPr>
          <m:jc m:val="center"/>
        </m:oMathParaPr>
        <m:oMath>
          <m:m>
            <m:mPr>
              <m:baseJc m:val="center"/>
              <m:plcHide m:val="1"/>
              <m:mcs>
                <m:mc>
                  <m:mcPr>
                    <m:mcJc m:val="right"/>
                    <m:count m:val="1"/>
                  </m:mcPr>
                </m:mc>
                <m:mc>
                  <m:mcPr>
                    <m:mcJc m:val="left"/>
                    <m:count m:val="1"/>
                  </m:mcPr>
                </m:mc>
              </m:mcs>
            </m:mPr>
            <m:mr>
              <m:e>
                <m:f>
                  <m:fPr>
                    <m:type m:val="bar"/>
                  </m:fPr>
                  <m:num>
                    <m:r>
                      <m:t>d</m:t>
                    </m:r>
                  </m:num>
                  <m:den>
                    <m:r>
                      <m:t>d</m:t>
                    </m:r>
                    <m:r>
                      <m:t>x</m:t>
                    </m:r>
                  </m:den>
                </m:f>
                <m:nary>
                  <m:naryPr>
                    <m:chr m:val="∫"/>
                    <m:limLoc m:val="subSup"/>
                    <m:subHide m:val="0"/>
                    <m:supHide m:val="0"/>
                  </m:naryPr>
                  <m:sub>
                    <m:r>
                      <m:t>0</m:t>
                    </m:r>
                  </m:sub>
                  <m:sup>
                    <m:r>
                      <m:t>b</m:t>
                    </m:r>
                    <m:d>
                      <m:dPr>
                        <m:begChr m:val="("/>
                        <m:endChr m:val=")"/>
                        <m:sepChr m:val=""/>
                        <m:grow/>
                      </m:dPr>
                      <m:e>
                        <m:r>
                          <m:t>x</m:t>
                        </m:r>
                      </m:e>
                    </m:d>
                  </m:sup>
                  <m:e>
                    <m:r>
                      <m:t>f</m:t>
                    </m:r>
                  </m:e>
                </m:nary>
                <m:d>
                  <m:dPr>
                    <m:begChr m:val="("/>
                    <m:endChr m:val=")"/>
                    <m:sepChr m:val=""/>
                    <m:grow/>
                  </m:dPr>
                  <m:e>
                    <m:r>
                      <m:t>t</m:t>
                    </m:r>
                  </m:e>
                </m:d>
                <m:r>
                  <m:t> </m:t>
                </m:r>
                <m:r>
                  <m:t>d</m:t>
                </m:r>
                <m:r>
                  <m:t>t</m:t>
                </m:r>
              </m:e>
              <m:e>
                <m:r>
                  <m:rPr>
                    <m:sty m:val="p"/>
                  </m:rPr>
                  <m:t>=</m:t>
                </m:r>
                <m:f>
                  <m:fPr>
                    <m:type m:val="bar"/>
                  </m:fPr>
                  <m:num>
                    <m:r>
                      <m:t>d</m:t>
                    </m:r>
                    <m:r>
                      <m:t>G</m:t>
                    </m:r>
                  </m:num>
                  <m:den>
                    <m:r>
                      <m:t>d</m:t>
                    </m:r>
                    <m:r>
                      <m:t>b</m:t>
                    </m:r>
                  </m:den>
                </m:f>
                <m:sSub>
                  <m:e>
                    <m:r>
                      <m:rPr>
                        <m:sty m:val="p"/>
                      </m:rPr>
                      <m:t>|</m:t>
                    </m:r>
                  </m:e>
                  <m:sub>
                    <m:r>
                      <m:t>b</m:t>
                    </m:r>
                    <m:r>
                      <m:rPr>
                        <m:sty m:val="p"/>
                      </m:rPr>
                      <m:t>=</m:t>
                    </m:r>
                    <m:r>
                      <m:t>b</m:t>
                    </m:r>
                    <m:d>
                      <m:dPr>
                        <m:begChr m:val="("/>
                        <m:endChr m:val=")"/>
                        <m:sepChr m:val=""/>
                        <m:grow/>
                      </m:dPr>
                      <m:e>
                        <m:r>
                          <m:t>x</m:t>
                        </m:r>
                      </m:e>
                    </m:d>
                  </m:sub>
                </m:sSub>
                <m:f>
                  <m:fPr>
                    <m:type m:val="bar"/>
                  </m:fPr>
                  <m:num>
                    <m:r>
                      <m:t>d</m:t>
                    </m:r>
                    <m:r>
                      <m:t>b</m:t>
                    </m:r>
                  </m:num>
                  <m:den>
                    <m:r>
                      <m:t>d</m:t>
                    </m:r>
                    <m:r>
                      <m:t>x</m:t>
                    </m:r>
                  </m:den>
                </m:f>
                <m:r>
                  <m:rPr>
                    <m:sty m:val="p"/>
                  </m:rPr>
                  <m:t>,</m:t>
                </m:r>
              </m:e>
            </m:mr>
            <m:mr>
              <m:e/>
              <m:e>
                <m:r>
                  <m:rPr>
                    <m:sty m:val="p"/>
                  </m:rPr>
                  <m:t>=</m:t>
                </m:r>
                <m:r>
                  <m:t>f</m:t>
                </m:r>
                <m:d>
                  <m:dPr>
                    <m:begChr m:val="("/>
                    <m:endChr m:val=")"/>
                    <m:sepChr m:val=""/>
                    <m:grow/>
                  </m:dPr>
                  <m:e>
                    <m:r>
                      <m:t>b</m:t>
                    </m:r>
                    <m:d>
                      <m:dPr>
                        <m:begChr m:val="("/>
                        <m:endChr m:val=")"/>
                        <m:sepChr m:val=""/>
                        <m:grow/>
                      </m:dPr>
                      <m:e>
                        <m:r>
                          <m:t>x</m:t>
                        </m:r>
                      </m:e>
                    </m:d>
                  </m:e>
                </m:d>
                <m:r>
                  <m:t>b</m:t>
                </m:r>
                <m:r>
                  <m:rPr>
                    <m:sty m:val="p"/>
                  </m:rPr>
                  <m:t>′</m:t>
                </m:r>
                <m:d>
                  <m:dPr>
                    <m:begChr m:val="("/>
                    <m:endChr m:val=")"/>
                    <m:sepChr m:val=""/>
                    <m:grow/>
                  </m:dPr>
                  <m:e>
                    <m:r>
                      <m:t>x</m:t>
                    </m:r>
                  </m:e>
                </m:d>
                <m:r>
                  <m:t> </m:t>
                </m:r>
                <m:r>
                  <m:rPr>
                    <m:nor/>
                    <m:sty m:val="p"/>
                  </m:rPr>
                  <m:t>(by second FTC)</m:t>
                </m:r>
                <m:r>
                  <m:rPr>
                    <m:sty m:val="p"/>
                  </m:rPr>
                  <m:t>,</m:t>
                </m:r>
              </m:e>
            </m:mr>
            <m:mr>
              <m:e/>
              <m:e>
                <m:r>
                  <m:rPr>
                    <m:sty m:val="p"/>
                  </m:rPr>
                  <m:t>=</m:t>
                </m:r>
                <m:r>
                  <m:rPr>
                    <m:nor/>
                    <m:sty m:val="p"/>
                  </m:rPr>
                  <m:t>exp</m:t>
                </m:r>
                <m:d>
                  <m:dPr>
                    <m:begChr m:val="("/>
                    <m:endChr m:val=")"/>
                    <m:sepChr m:val=""/>
                    <m:grow/>
                  </m:dPr>
                  <m:e>
                    <m:r>
                      <m:rPr>
                        <m:sty m:val="p"/>
                      </m:rPr>
                      <m:t>−</m:t>
                    </m:r>
                    <m:sSup>
                      <m:e>
                        <m:r>
                          <m:t>x</m:t>
                        </m:r>
                      </m:e>
                      <m:sup>
                        <m:r>
                          <m:t>2</m:t>
                        </m:r>
                      </m:sup>
                    </m:sSup>
                    <m:sSup>
                      <m:e>
                        <m:r>
                          <m:rPr>
                            <m:nor/>
                            <m:sty m:val="p"/>
                          </m:rPr>
                          <m:t>sin</m:t>
                        </m:r>
                      </m:e>
                      <m:sup>
                        <m:r>
                          <m:t>2</m:t>
                        </m:r>
                      </m:sup>
                    </m:sSup>
                    <m:d>
                      <m:dPr>
                        <m:begChr m:val="("/>
                        <m:endChr m:val=")"/>
                        <m:sepChr m:val=""/>
                        <m:grow/>
                      </m:dPr>
                      <m:e>
                        <m:r>
                          <m:t>x</m:t>
                        </m:r>
                      </m:e>
                    </m:d>
                  </m:e>
                </m:d>
                <m:d>
                  <m:dPr>
                    <m:begChr m:val="("/>
                    <m:endChr m:val=")"/>
                    <m:sepChr m:val=""/>
                    <m:grow/>
                  </m:dPr>
                  <m:e>
                    <m:r>
                      <m:t>x</m:t>
                    </m:r>
                    <m:r>
                      <m:rPr>
                        <m:nor/>
                        <m:sty m:val="p"/>
                      </m:rPr>
                      <m:t>sin</m:t>
                    </m:r>
                    <m:d>
                      <m:dPr>
                        <m:begChr m:val="("/>
                        <m:endChr m:val=")"/>
                        <m:sepChr m:val=""/>
                        <m:grow/>
                      </m:dPr>
                      <m:e>
                        <m:r>
                          <m:t>x</m:t>
                        </m:r>
                      </m:e>
                    </m:d>
                  </m:e>
                </m:d>
                <m:r>
                  <m:rPr>
                    <m:sty m:val="p"/>
                  </m:rPr>
                  <m:t>′</m:t>
                </m:r>
                <m:r>
                  <m:rPr>
                    <m:sty m:val="p"/>
                  </m:rPr>
                  <m:t>.</m:t>
                </m:r>
              </m:e>
            </m:mr>
          </m:m>
        </m:oMath>
      </m:oMathPara>
    </w:p>
    <w:p>
      <w:pPr>
        <w:pStyle w:val="ProofStyle"/>
      </w:pPr>
      <w:r>
        <w:t xml:space="preserve">Finally, by the product rule, we obtain for any</w:t>
      </w:r>
      <w:r>
        <w:t xml:space="preserve"> </w:t>
      </w:r>
      <m:oMath>
        <m:r>
          <m:t>x</m:t>
        </m:r>
        <m:r>
          <m:rPr>
            <m:sty m:val="p"/>
          </m:rPr>
          <m:t>∈</m:t>
        </m:r>
        <m:d>
          <m:dPr>
            <m:begChr m:val="("/>
            <m:endChr m:val=")"/>
            <m:sepChr m:val=""/>
            <m:grow/>
          </m:dPr>
          <m:e>
            <m:r>
              <m:t>0</m:t>
            </m:r>
            <m:r>
              <m:rPr>
                <m:sty m:val="p"/>
              </m:rPr>
              <m:t>,</m:t>
            </m:r>
            <m:r>
              <m:t>π</m:t>
            </m:r>
            <m:r>
              <m:rPr>
                <m:sty m:val="p"/>
              </m:rPr>
              <m:t>/</m:t>
            </m:r>
            <m:r>
              <m:t>2</m:t>
            </m:r>
          </m:e>
        </m:d>
      </m:oMath>
    </w:p>
    <w:p>
      <w:pPr>
        <w:pStyle w:val="ProofStyle"/>
      </w:pPr>
      <m:oMathPara>
        <m:oMathParaPr>
          <m:jc m:val="center"/>
        </m:oMathParaPr>
        <m:oMath>
          <m:m>
            <m:mPr>
              <m:baseJc m:val="center"/>
              <m:plcHide m:val="1"/>
              <m:mcs>
                <m:mc>
                  <m:mcPr>
                    <m:mcJc m:val="right"/>
                    <m:count m:val="1"/>
                  </m:mcPr>
                </m:mc>
              </m:mcs>
            </m:mPr>
            <m:mr>
              <m:e>
                <m:f>
                  <m:fPr>
                    <m:type m:val="bar"/>
                  </m:fPr>
                  <m:num>
                    <m:r>
                      <m:t>d</m:t>
                    </m:r>
                  </m:num>
                  <m:den>
                    <m:r>
                      <m:t>d</m:t>
                    </m:r>
                    <m:r>
                      <m:t>x</m:t>
                    </m:r>
                  </m:den>
                </m:f>
                <m:nary>
                  <m:naryPr>
                    <m:chr m:val="∫"/>
                    <m:limLoc m:val="subSup"/>
                    <m:subHide m:val="0"/>
                    <m:supHide m:val="0"/>
                  </m:naryPr>
                  <m:sub>
                    <m:r>
                      <m:t>0</m:t>
                    </m:r>
                  </m:sub>
                  <m:sup>
                    <m:r>
                      <m:t>b</m:t>
                    </m:r>
                    <m:d>
                      <m:dPr>
                        <m:begChr m:val="("/>
                        <m:endChr m:val=")"/>
                        <m:sepChr m:val=""/>
                        <m:grow/>
                      </m:dPr>
                      <m:e>
                        <m:r>
                          <m:t>x</m:t>
                        </m:r>
                      </m:e>
                    </m:d>
                  </m:sup>
                  <m:e>
                    <m:r>
                      <m:t>f</m:t>
                    </m:r>
                  </m:e>
                </m:nary>
                <m:d>
                  <m:dPr>
                    <m:begChr m:val="("/>
                    <m:endChr m:val=")"/>
                    <m:sepChr m:val=""/>
                    <m:grow/>
                  </m:dPr>
                  <m:e>
                    <m:r>
                      <m:t>t</m:t>
                    </m:r>
                  </m:e>
                </m:d>
                <m:r>
                  <m:t> </m:t>
                </m:r>
                <m:r>
                  <m:t>d</m:t>
                </m:r>
                <m:r>
                  <m:t>t</m:t>
                </m:r>
                <m:r>
                  <m:rPr>
                    <m:sty m:val="p"/>
                  </m:rPr>
                  <m:t>=</m:t>
                </m:r>
                <m:d>
                  <m:dPr>
                    <m:begChr m:val="("/>
                    <m:endChr m:val=")"/>
                    <m:sepChr m:val=""/>
                    <m:grow/>
                  </m:dPr>
                  <m:e>
                    <m:r>
                      <m:rPr>
                        <m:nor/>
                        <m:sty m:val="p"/>
                      </m:rPr>
                      <m:t>sin</m:t>
                    </m:r>
                    <m:d>
                      <m:dPr>
                        <m:begChr m:val="("/>
                        <m:endChr m:val=")"/>
                        <m:sepChr m:val=""/>
                        <m:grow/>
                      </m:dPr>
                      <m:e>
                        <m:r>
                          <m:t>x</m:t>
                        </m:r>
                      </m:e>
                    </m:d>
                    <m:r>
                      <m:rPr>
                        <m:sty m:val="p"/>
                      </m:rPr>
                      <m:t>+</m:t>
                    </m:r>
                    <m:r>
                      <m:t>x</m:t>
                    </m:r>
                    <m:r>
                      <m:rPr>
                        <m:nor/>
                        <m:sty m:val="p"/>
                      </m:rPr>
                      <m:t>cos</m:t>
                    </m:r>
                    <m:d>
                      <m:dPr>
                        <m:begChr m:val="("/>
                        <m:endChr m:val=")"/>
                        <m:sepChr m:val=""/>
                        <m:grow/>
                      </m:dPr>
                      <m:e>
                        <m:r>
                          <m:t>x</m:t>
                        </m:r>
                      </m:e>
                    </m:d>
                  </m:e>
                </m:d>
                <m:r>
                  <m:rPr>
                    <m:nor/>
                    <m:sty m:val="p"/>
                  </m:rPr>
                  <m:t>exp</m:t>
                </m:r>
                <m:d>
                  <m:dPr>
                    <m:begChr m:val="("/>
                    <m:endChr m:val=")"/>
                    <m:sepChr m:val=""/>
                    <m:grow/>
                  </m:dPr>
                  <m:e>
                    <m:r>
                      <m:rPr>
                        <m:sty m:val="p"/>
                      </m:rPr>
                      <m:t>−</m:t>
                    </m:r>
                    <m:sSup>
                      <m:e>
                        <m:r>
                          <m:t>x</m:t>
                        </m:r>
                      </m:e>
                      <m:sup>
                        <m:r>
                          <m:t>2</m:t>
                        </m:r>
                      </m:sup>
                    </m:sSup>
                    <m:sSup>
                      <m:e>
                        <m:r>
                          <m:rPr>
                            <m:nor/>
                            <m:sty m:val="p"/>
                          </m:rPr>
                          <m:t>sin</m:t>
                        </m:r>
                      </m:e>
                      <m:sup>
                        <m:r>
                          <m:t>2</m:t>
                        </m:r>
                      </m:sup>
                    </m:sSup>
                    <m:d>
                      <m:dPr>
                        <m:begChr m:val="("/>
                        <m:endChr m:val=")"/>
                        <m:sepChr m:val=""/>
                        <m:grow/>
                      </m:dPr>
                      <m:e>
                        <m:r>
                          <m:t>x</m:t>
                        </m:r>
                      </m:e>
                    </m:d>
                  </m:e>
                </m:d>
                <m:r>
                  <m:rPr>
                    <m:sty m:val="p"/>
                  </m:rPr>
                  <m:t>.</m:t>
                </m:r>
              </m:e>
            </m:mr>
          </m:m>
        </m:oMath>
      </m:oMathPara>
    </w:p>
    <w:bookmarkEnd w:id="31"/>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1B — Further Integral Examples</dc:title>
  <dc:creator>Christian Jones: University of Bath</dc:creator>
  <cp:keywords/>
  <dcterms:created xsi:type="dcterms:W3CDTF">2023-04-30T17:06:43Z</dcterms:created>
  <dcterms:modified xsi:type="dcterms:W3CDTF">2023-04-30T17:06:43Z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May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